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46A6" w14:textId="77777777" w:rsidR="00D14D59" w:rsidRDefault="00A12A94">
      <w:pPr>
        <w:pStyle w:val="MainHeading"/>
        <w:outlineLvl w:val="9"/>
      </w:pPr>
      <w:r>
        <w:t>WEEKLY STATUS REPORT</w:t>
      </w:r>
    </w:p>
    <w:tbl>
      <w:tblPr>
        <w:tblW w:w="10000" w:type="dxa"/>
        <w:tblInd w:w="135" w:type="dxa"/>
        <w:tblLayout w:type="fixed"/>
        <w:tblCellMar>
          <w:left w:w="10" w:type="dxa"/>
          <w:right w:w="10" w:type="dxa"/>
        </w:tblCellMar>
        <w:tblLook w:val="0000" w:firstRow="0" w:lastRow="0" w:firstColumn="0" w:lastColumn="0" w:noHBand="0" w:noVBand="0"/>
      </w:tblPr>
      <w:tblGrid>
        <w:gridCol w:w="2984"/>
        <w:gridCol w:w="7016"/>
      </w:tblGrid>
      <w:tr w:rsidR="00D14D59" w14:paraId="6B090BB6" w14:textId="77777777">
        <w:trPr>
          <w:trHeight w:val="431"/>
        </w:trPr>
        <w:tc>
          <w:tcPr>
            <w:tcW w:w="2984" w:type="dxa"/>
            <w:tcMar>
              <w:top w:w="0" w:type="dxa"/>
              <w:left w:w="108" w:type="dxa"/>
              <w:bottom w:w="0" w:type="dxa"/>
              <w:right w:w="108" w:type="dxa"/>
            </w:tcMar>
            <w:vAlign w:val="center"/>
          </w:tcPr>
          <w:p w14:paraId="476A15C9" w14:textId="77777777" w:rsidR="00D14D59" w:rsidRDefault="00A12A94">
            <w:pPr>
              <w:pStyle w:val="BoxHeaderLeft"/>
              <w:widowControl w:val="0"/>
            </w:pPr>
            <w:r>
              <w:t>Name:</w:t>
            </w:r>
          </w:p>
        </w:tc>
        <w:tc>
          <w:tcPr>
            <w:tcW w:w="7016" w:type="dxa"/>
            <w:tcMar>
              <w:top w:w="0" w:type="dxa"/>
              <w:left w:w="108" w:type="dxa"/>
              <w:bottom w:w="0" w:type="dxa"/>
              <w:right w:w="108" w:type="dxa"/>
            </w:tcMar>
          </w:tcPr>
          <w:p w14:paraId="4BD2A4CC" w14:textId="6C9CE685" w:rsidR="00D14D59" w:rsidRDefault="002F3083">
            <w:pPr>
              <w:pStyle w:val="BoxTextLarge"/>
              <w:widowControl w:val="0"/>
            </w:pPr>
            <w:r>
              <w:t>Julian Florez</w:t>
            </w:r>
          </w:p>
        </w:tc>
      </w:tr>
      <w:tr w:rsidR="00D14D59" w14:paraId="5469230D" w14:textId="77777777">
        <w:trPr>
          <w:trHeight w:val="243"/>
        </w:trPr>
        <w:tc>
          <w:tcPr>
            <w:tcW w:w="2984" w:type="dxa"/>
            <w:tcMar>
              <w:top w:w="0" w:type="dxa"/>
              <w:left w:w="108" w:type="dxa"/>
              <w:bottom w:w="0" w:type="dxa"/>
              <w:right w:w="108" w:type="dxa"/>
            </w:tcMar>
            <w:vAlign w:val="center"/>
          </w:tcPr>
          <w:p w14:paraId="55132AA5" w14:textId="77777777" w:rsidR="00D14D59" w:rsidRDefault="00A12A94">
            <w:pPr>
              <w:pStyle w:val="BoxHeaderLeft"/>
              <w:widowControl w:val="0"/>
            </w:pPr>
            <w:r>
              <w:t>Week Ending Date:</w:t>
            </w:r>
          </w:p>
        </w:tc>
        <w:tc>
          <w:tcPr>
            <w:tcW w:w="7016" w:type="dxa"/>
            <w:tcMar>
              <w:top w:w="0" w:type="dxa"/>
              <w:left w:w="108" w:type="dxa"/>
              <w:bottom w:w="0" w:type="dxa"/>
              <w:right w:w="108" w:type="dxa"/>
            </w:tcMar>
          </w:tcPr>
          <w:p w14:paraId="5B57DA93" w14:textId="3C1D1A28" w:rsidR="00D14D59" w:rsidRDefault="002A2A70">
            <w:pPr>
              <w:pStyle w:val="BoxTextLarge"/>
              <w:widowControl w:val="0"/>
            </w:pPr>
            <w:r>
              <w:t>June 2</w:t>
            </w:r>
            <w:r w:rsidRPr="002A2A70">
              <w:rPr>
                <w:vertAlign w:val="superscript"/>
              </w:rPr>
              <w:t>nd</w:t>
            </w:r>
            <w:r>
              <w:t xml:space="preserve"> 2022</w:t>
            </w:r>
          </w:p>
        </w:tc>
      </w:tr>
      <w:tr w:rsidR="00D14D59" w14:paraId="0F432699" w14:textId="77777777">
        <w:trPr>
          <w:trHeight w:val="243"/>
        </w:trPr>
        <w:tc>
          <w:tcPr>
            <w:tcW w:w="2984" w:type="dxa"/>
            <w:tcMar>
              <w:top w:w="0" w:type="dxa"/>
              <w:left w:w="108" w:type="dxa"/>
              <w:bottom w:w="0" w:type="dxa"/>
              <w:right w:w="108" w:type="dxa"/>
            </w:tcMar>
            <w:vAlign w:val="center"/>
          </w:tcPr>
          <w:p w14:paraId="607287E8" w14:textId="77777777" w:rsidR="00D14D59" w:rsidRDefault="00A12A94">
            <w:pPr>
              <w:pStyle w:val="BoxHeaderLeft"/>
              <w:widowControl w:val="0"/>
            </w:pPr>
            <w:r>
              <w:t>Self-Assessment:</w:t>
            </w:r>
          </w:p>
        </w:tc>
        <w:tc>
          <w:tcPr>
            <w:tcW w:w="7016" w:type="dxa"/>
            <w:tcMar>
              <w:top w:w="0" w:type="dxa"/>
              <w:left w:w="108" w:type="dxa"/>
              <w:bottom w:w="0" w:type="dxa"/>
              <w:right w:w="108" w:type="dxa"/>
            </w:tcMar>
          </w:tcPr>
          <w:p w14:paraId="24D4B57C" w14:textId="77777777" w:rsidR="00D14D59" w:rsidRDefault="00A12A94">
            <w:pPr>
              <w:pStyle w:val="BoxTextLarge"/>
              <w:widowControl w:val="0"/>
            </w:pPr>
            <w:r w:rsidRPr="00342AAE">
              <w:rPr>
                <w:shd w:val="clear" w:color="auto" w:fill="00FF00"/>
              </w:rPr>
              <w:t>Green</w:t>
            </w:r>
            <w:r>
              <w:t xml:space="preserve">, </w:t>
            </w:r>
            <w:r w:rsidRPr="00342AAE">
              <w:rPr>
                <w:strike/>
                <w:shd w:val="clear" w:color="auto" w:fill="FFFF00"/>
              </w:rPr>
              <w:t>Yellow</w:t>
            </w:r>
            <w:r>
              <w:t xml:space="preserve">, </w:t>
            </w:r>
            <w:r>
              <w:rPr>
                <w:strike/>
                <w:shd w:val="clear" w:color="auto" w:fill="FF0000"/>
              </w:rPr>
              <w:t>Red</w:t>
            </w:r>
          </w:p>
        </w:tc>
      </w:tr>
    </w:tbl>
    <w:p w14:paraId="1E2C792D" w14:textId="77777777" w:rsidR="00D14D59" w:rsidRDefault="00D14D59">
      <w:pPr>
        <w:pStyle w:val="Header"/>
        <w:tabs>
          <w:tab w:val="clear" w:pos="4320"/>
          <w:tab w:val="clear" w:pos="8640"/>
        </w:tabs>
      </w:pPr>
    </w:p>
    <w:tbl>
      <w:tblPr>
        <w:tblW w:w="10056" w:type="dxa"/>
        <w:tblInd w:w="140" w:type="dxa"/>
        <w:tblLayout w:type="fixed"/>
        <w:tblCellMar>
          <w:left w:w="10" w:type="dxa"/>
          <w:right w:w="10" w:type="dxa"/>
        </w:tblCellMar>
        <w:tblLook w:val="0000" w:firstRow="0" w:lastRow="0" w:firstColumn="0" w:lastColumn="0" w:noHBand="0" w:noVBand="0"/>
      </w:tblPr>
      <w:tblGrid>
        <w:gridCol w:w="10056"/>
      </w:tblGrid>
      <w:tr w:rsidR="00D14D59" w14:paraId="2308A9E5" w14:textId="77777777">
        <w:trPr>
          <w:trHeight w:val="400"/>
        </w:trPr>
        <w:tc>
          <w:tcPr>
            <w:tcW w:w="10056"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2B3172AA" w14:textId="77777777" w:rsidR="00D14D59" w:rsidRDefault="00A12A94">
            <w:pPr>
              <w:pStyle w:val="BoxHeader"/>
              <w:widowControl w:val="0"/>
            </w:pPr>
            <w:r>
              <w:t>ACTIVITIES COMPLETED THIS WEEK</w:t>
            </w:r>
          </w:p>
        </w:tc>
      </w:tr>
      <w:tr w:rsidR="00D14D59" w14:paraId="56029018" w14:textId="77777777">
        <w:trPr>
          <w:trHeight w:val="6855"/>
        </w:trPr>
        <w:tc>
          <w:tcPr>
            <w:tcW w:w="10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6A6A45" w14:textId="77777777" w:rsidR="00D14D59" w:rsidRDefault="00D14D59">
            <w:pPr>
              <w:pStyle w:val="Standard"/>
              <w:widowControl w:val="0"/>
              <w:spacing w:before="0" w:after="0"/>
              <w:jc w:val="left"/>
              <w:rPr>
                <w:rFonts w:eastAsia="Times New Roman"/>
                <w:b w:val="0"/>
                <w:color w:val="000000"/>
                <w:sz w:val="20"/>
              </w:rPr>
            </w:pPr>
          </w:p>
          <w:p w14:paraId="737B95C1" w14:textId="77777777" w:rsidR="00D14D59" w:rsidRDefault="00A12A94">
            <w:pPr>
              <w:pStyle w:val="Standard"/>
              <w:widowControl w:val="0"/>
              <w:spacing w:before="60" w:after="60"/>
              <w:ind w:right="86"/>
              <w:jc w:val="left"/>
              <w:rPr>
                <w:rFonts w:eastAsia="Times New Roman"/>
                <w:b w:val="0"/>
                <w:color w:val="000000"/>
                <w:sz w:val="20"/>
              </w:rPr>
            </w:pPr>
            <w:r>
              <w:rPr>
                <w:rFonts w:eastAsia="Times New Roman"/>
                <w:b w:val="0"/>
                <w:color w:val="000000"/>
                <w:sz w:val="20"/>
              </w:rPr>
              <w:t>The following activities were completed this week:</w:t>
            </w:r>
          </w:p>
          <w:p w14:paraId="672D1242" w14:textId="77777777" w:rsidR="00D14D59" w:rsidRDefault="00D14D59">
            <w:pPr>
              <w:pStyle w:val="Standard"/>
              <w:widowControl w:val="0"/>
              <w:spacing w:before="0" w:after="0"/>
              <w:jc w:val="left"/>
              <w:rPr>
                <w:rFonts w:eastAsia="Times New Roman"/>
                <w:b w:val="0"/>
                <w:color w:val="000000"/>
                <w:sz w:val="20"/>
              </w:rPr>
            </w:pPr>
          </w:p>
          <w:p w14:paraId="472265A3" w14:textId="76180180" w:rsidR="00D14D59" w:rsidRDefault="00502781">
            <w:pPr>
              <w:pStyle w:val="Standard"/>
              <w:widowControl w:val="0"/>
              <w:numPr>
                <w:ilvl w:val="0"/>
                <w:numId w:val="13"/>
              </w:numPr>
              <w:spacing w:before="60" w:after="60"/>
              <w:ind w:right="86"/>
              <w:jc w:val="left"/>
              <w:rPr>
                <w:rFonts w:eastAsia="Times New Roman"/>
                <w:b w:val="0"/>
                <w:color w:val="000000"/>
                <w:sz w:val="20"/>
              </w:rPr>
            </w:pPr>
            <w:r>
              <w:rPr>
                <w:rFonts w:eastAsia="Times New Roman"/>
                <w:b w:val="0"/>
                <w:color w:val="000000"/>
                <w:sz w:val="20"/>
              </w:rPr>
              <w:t>Development of green ammonia production optimization model in line with the conceptual outline below</w:t>
            </w:r>
            <w:r w:rsidR="00F55F99">
              <w:rPr>
                <w:rFonts w:eastAsia="Times New Roman"/>
                <w:b w:val="0"/>
                <w:color w:val="000000"/>
                <w:sz w:val="20"/>
              </w:rPr>
              <w:t xml:space="preserve"> (initially decided against incorporating a hydrogen fuel cell that can contribute to energy demand, however after reviewing </w:t>
            </w:r>
            <w:r w:rsidR="00803B48">
              <w:rPr>
                <w:rFonts w:eastAsia="Times New Roman"/>
                <w:b w:val="0"/>
                <w:color w:val="000000"/>
                <w:sz w:val="20"/>
              </w:rPr>
              <w:t>yearlong</w:t>
            </w:r>
            <w:r w:rsidR="00F55F99">
              <w:rPr>
                <w:rFonts w:eastAsia="Times New Roman"/>
                <w:b w:val="0"/>
                <w:color w:val="000000"/>
                <w:sz w:val="20"/>
              </w:rPr>
              <w:t xml:space="preserve"> </w:t>
            </w:r>
            <w:r w:rsidR="00803B48">
              <w:rPr>
                <w:rFonts w:eastAsia="Times New Roman"/>
                <w:b w:val="0"/>
                <w:color w:val="000000"/>
                <w:sz w:val="20"/>
              </w:rPr>
              <w:t xml:space="preserve">model </w:t>
            </w:r>
            <w:r w:rsidR="00F55F99">
              <w:rPr>
                <w:rFonts w:eastAsia="Times New Roman"/>
                <w:b w:val="0"/>
                <w:color w:val="000000"/>
                <w:sz w:val="20"/>
              </w:rPr>
              <w:t>runs and seeing that hydrogen storage is used as a seasonal buffer vs daily load management-I am leaning towards including a fuel cell option)</w:t>
            </w:r>
          </w:p>
          <w:p w14:paraId="276BEF9F" w14:textId="4FD6A4EA" w:rsidR="00502781" w:rsidRDefault="00502781" w:rsidP="00502781">
            <w:pPr>
              <w:pStyle w:val="Standard"/>
              <w:widowControl w:val="0"/>
              <w:spacing w:before="60" w:after="60"/>
              <w:ind w:left="720" w:right="86"/>
              <w:jc w:val="left"/>
              <w:rPr>
                <w:rFonts w:eastAsia="Times New Roman"/>
                <w:b w:val="0"/>
                <w:color w:val="000000"/>
                <w:sz w:val="20"/>
              </w:rPr>
            </w:pPr>
            <w:r w:rsidRPr="00502781">
              <w:rPr>
                <w:rFonts w:eastAsia="Times New Roman"/>
                <w:b w:val="0"/>
                <w:noProof/>
                <w:color w:val="000000"/>
                <w:sz w:val="20"/>
              </w:rPr>
              <w:drawing>
                <wp:inline distT="0" distB="0" distL="0" distR="0" wp14:anchorId="79836A59" wp14:editId="52F010BB">
                  <wp:extent cx="5719062" cy="2580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659" cy="2592190"/>
                          </a:xfrm>
                          <a:prstGeom prst="rect">
                            <a:avLst/>
                          </a:prstGeom>
                        </pic:spPr>
                      </pic:pic>
                    </a:graphicData>
                  </a:graphic>
                </wp:inline>
              </w:drawing>
            </w:r>
          </w:p>
          <w:p w14:paraId="788177E0" w14:textId="77777777" w:rsidR="00502781" w:rsidRDefault="00502781" w:rsidP="00502781">
            <w:pPr>
              <w:pStyle w:val="Standard"/>
              <w:widowControl w:val="0"/>
              <w:spacing w:before="60" w:after="60"/>
              <w:ind w:left="720" w:right="86"/>
              <w:jc w:val="left"/>
              <w:rPr>
                <w:rFonts w:eastAsia="Times New Roman"/>
                <w:b w:val="0"/>
                <w:color w:val="000000"/>
                <w:sz w:val="20"/>
              </w:rPr>
            </w:pPr>
          </w:p>
          <w:p w14:paraId="2834BD9D" w14:textId="1A3BACB9" w:rsidR="00502781" w:rsidRPr="00534E9A" w:rsidRDefault="00502781">
            <w:pPr>
              <w:pStyle w:val="Standard"/>
              <w:widowControl w:val="0"/>
              <w:numPr>
                <w:ilvl w:val="0"/>
                <w:numId w:val="6"/>
              </w:numPr>
              <w:spacing w:before="60" w:after="60"/>
              <w:ind w:right="86"/>
              <w:jc w:val="left"/>
              <w:rPr>
                <w:rStyle w:val="Hyperlink"/>
                <w:rFonts w:eastAsia="Times New Roman"/>
                <w:b w:val="0"/>
                <w:color w:val="000000"/>
                <w:sz w:val="20"/>
                <w:u w:val="none"/>
              </w:rPr>
            </w:pPr>
            <w:r>
              <w:rPr>
                <w:rFonts w:eastAsia="Times New Roman"/>
                <w:b w:val="0"/>
                <w:color w:val="000000"/>
                <w:sz w:val="20"/>
              </w:rPr>
              <w:t xml:space="preserve">Data and general work update repository </w:t>
            </w:r>
            <w:r w:rsidR="00F55F99">
              <w:rPr>
                <w:rFonts w:eastAsia="Times New Roman"/>
                <w:b w:val="0"/>
                <w:color w:val="000000"/>
                <w:sz w:val="20"/>
              </w:rPr>
              <w:t>are</w:t>
            </w:r>
            <w:r>
              <w:rPr>
                <w:rFonts w:eastAsia="Times New Roman"/>
                <w:b w:val="0"/>
                <w:color w:val="000000"/>
                <w:sz w:val="20"/>
              </w:rPr>
              <w:t xml:space="preserve"> located here: </w:t>
            </w:r>
            <w:hyperlink r:id="rId8" w:history="1">
              <w:r w:rsidR="00702414">
                <w:rPr>
                  <w:rStyle w:val="Hyperlink"/>
                </w:rPr>
                <w:t>GitHub - julflore000/KAUST: Work/research done</w:t>
              </w:r>
            </w:hyperlink>
          </w:p>
          <w:p w14:paraId="2A432CD7" w14:textId="32F77F31" w:rsidR="00534E9A" w:rsidRPr="00502781" w:rsidRDefault="00534E9A">
            <w:pPr>
              <w:pStyle w:val="Standard"/>
              <w:widowControl w:val="0"/>
              <w:numPr>
                <w:ilvl w:val="0"/>
                <w:numId w:val="6"/>
              </w:numPr>
              <w:spacing w:before="60" w:after="60"/>
              <w:ind w:right="86"/>
              <w:jc w:val="left"/>
              <w:rPr>
                <w:rFonts w:eastAsia="Times New Roman"/>
                <w:b w:val="0"/>
                <w:color w:val="000000"/>
                <w:sz w:val="20"/>
              </w:rPr>
            </w:pPr>
            <w:r>
              <w:rPr>
                <w:rFonts w:eastAsia="Times New Roman"/>
                <w:b w:val="0"/>
                <w:color w:val="000000"/>
                <w:sz w:val="20"/>
              </w:rPr>
              <w:t>Mathematical formulation of model in repository:</w:t>
            </w:r>
            <w:r w:rsidR="003C105A">
              <w:rPr>
                <w:rFonts w:eastAsia="Times New Roman"/>
                <w:b w:val="0"/>
                <w:color w:val="000000"/>
                <w:sz w:val="20"/>
              </w:rPr>
              <w:t xml:space="preserve"> </w:t>
            </w:r>
            <w:hyperlink r:id="rId9" w:history="1">
              <w:r w:rsidR="003C105A">
                <w:rPr>
                  <w:rStyle w:val="Hyperlink"/>
                </w:rPr>
                <w:t>KAUST/greenAmmoniaFormulation.pdf at main · julflore000/KAUST · GitHub</w:t>
              </w:r>
            </w:hyperlink>
          </w:p>
          <w:p w14:paraId="7C57E9F4" w14:textId="76EBFAFE" w:rsidR="00342AAE" w:rsidRDefault="00502781" w:rsidP="00342AAE">
            <w:pPr>
              <w:pStyle w:val="Standard"/>
              <w:widowControl w:val="0"/>
              <w:numPr>
                <w:ilvl w:val="0"/>
                <w:numId w:val="6"/>
              </w:numPr>
              <w:spacing w:before="60" w:after="60"/>
              <w:ind w:right="86"/>
              <w:jc w:val="left"/>
              <w:rPr>
                <w:rFonts w:eastAsia="Times New Roman"/>
                <w:b w:val="0"/>
                <w:color w:val="000000"/>
                <w:sz w:val="20"/>
              </w:rPr>
            </w:pPr>
            <w:r>
              <w:rPr>
                <w:rFonts w:eastAsia="Times New Roman"/>
                <w:b w:val="0"/>
                <w:color w:val="000000"/>
                <w:sz w:val="20"/>
              </w:rPr>
              <w:t xml:space="preserve">Initial visualization of results from </w:t>
            </w:r>
            <w:r w:rsidR="00803B48">
              <w:rPr>
                <w:rFonts w:eastAsia="Times New Roman"/>
                <w:b w:val="0"/>
                <w:color w:val="000000"/>
                <w:sz w:val="20"/>
              </w:rPr>
              <w:t xml:space="preserve">data </w:t>
            </w:r>
            <w:r>
              <w:rPr>
                <w:rFonts w:eastAsia="Times New Roman"/>
                <w:b w:val="0"/>
                <w:color w:val="000000"/>
                <w:sz w:val="20"/>
              </w:rPr>
              <w:t>and validation that model is operating within expectations</w:t>
            </w:r>
            <w:r w:rsidR="002866BD">
              <w:rPr>
                <w:rFonts w:eastAsia="Times New Roman"/>
                <w:b w:val="0"/>
                <w:color w:val="000000"/>
                <w:sz w:val="20"/>
              </w:rPr>
              <w:t xml:space="preserve"> can be found at the jupyter notebook</w:t>
            </w:r>
            <w:r w:rsidR="008963B2">
              <w:rPr>
                <w:rFonts w:eastAsia="Times New Roman"/>
                <w:b w:val="0"/>
                <w:color w:val="000000"/>
                <w:sz w:val="20"/>
              </w:rPr>
              <w:t xml:space="preserve"> </w:t>
            </w:r>
            <w:hyperlink r:id="rId10" w:history="1">
              <w:r w:rsidR="006E55A5">
                <w:rPr>
                  <w:rStyle w:val="Hyperlink"/>
                </w:rPr>
                <w:t>KAUST/modelOutputAnalysis.ipynb at main · julflore000/KAUST · GitHub</w:t>
              </w:r>
            </w:hyperlink>
          </w:p>
          <w:p w14:paraId="163379D1" w14:textId="28E761AB" w:rsidR="00342AAE" w:rsidRPr="00342AAE" w:rsidRDefault="00342AAE" w:rsidP="00342AAE">
            <w:pPr>
              <w:pStyle w:val="Standard"/>
              <w:widowControl w:val="0"/>
              <w:numPr>
                <w:ilvl w:val="0"/>
                <w:numId w:val="6"/>
              </w:numPr>
              <w:spacing w:before="60" w:after="60"/>
              <w:ind w:right="86"/>
              <w:jc w:val="left"/>
              <w:rPr>
                <w:rFonts w:eastAsia="Times New Roman"/>
                <w:b w:val="0"/>
                <w:color w:val="000000"/>
                <w:sz w:val="20"/>
              </w:rPr>
            </w:pPr>
            <w:r>
              <w:rPr>
                <w:rFonts w:eastAsia="Times New Roman"/>
                <w:b w:val="0"/>
                <w:color w:val="000000"/>
                <w:sz w:val="20"/>
              </w:rPr>
              <w:t xml:space="preserve">Currently getting wind and solar data from the following resource: </w:t>
            </w:r>
            <w:hyperlink r:id="rId11" w:history="1">
              <w:r>
                <w:rPr>
                  <w:rStyle w:val="Hyperlink"/>
                </w:rPr>
                <w:t>JRC Photovoltaic Geographical Information System (PVGIS) - European Commission (europa.eu)</w:t>
              </w:r>
            </w:hyperlink>
          </w:p>
          <w:p w14:paraId="352311C7" w14:textId="08E473F7" w:rsidR="00342AAE" w:rsidRPr="00342AAE" w:rsidRDefault="00342AAE" w:rsidP="00342AAE">
            <w:pPr>
              <w:pStyle w:val="Standard"/>
              <w:widowControl w:val="0"/>
              <w:numPr>
                <w:ilvl w:val="0"/>
                <w:numId w:val="6"/>
              </w:numPr>
              <w:spacing w:before="60" w:after="60"/>
              <w:ind w:right="86"/>
              <w:jc w:val="left"/>
              <w:rPr>
                <w:rFonts w:eastAsia="Times New Roman"/>
                <w:b w:val="0"/>
                <w:color w:val="000000"/>
                <w:sz w:val="20"/>
              </w:rPr>
            </w:pPr>
            <w:r>
              <w:rPr>
                <w:rFonts w:eastAsia="Times New Roman"/>
                <w:b w:val="0"/>
                <w:color w:val="000000"/>
                <w:sz w:val="20"/>
              </w:rPr>
              <w:t xml:space="preserve">It appears that there is </w:t>
            </w:r>
            <w:r w:rsidR="00534E9A">
              <w:rPr>
                <w:rFonts w:eastAsia="Times New Roman"/>
                <w:b w:val="0"/>
                <w:color w:val="000000"/>
                <w:sz w:val="20"/>
              </w:rPr>
              <w:t xml:space="preserve">also </w:t>
            </w:r>
            <w:r>
              <w:rPr>
                <w:rFonts w:eastAsia="Times New Roman"/>
                <w:b w:val="0"/>
                <w:color w:val="000000"/>
                <w:sz w:val="20"/>
              </w:rPr>
              <w:t xml:space="preserve">data </w:t>
            </w:r>
            <w:r w:rsidR="002A2A70">
              <w:rPr>
                <w:rFonts w:eastAsia="Times New Roman"/>
                <w:b w:val="0"/>
                <w:color w:val="000000"/>
                <w:sz w:val="20"/>
              </w:rPr>
              <w:t xml:space="preserve">for Saudi Arabia </w:t>
            </w:r>
            <w:r>
              <w:rPr>
                <w:rFonts w:eastAsia="Times New Roman"/>
                <w:b w:val="0"/>
                <w:color w:val="000000"/>
                <w:sz w:val="20"/>
              </w:rPr>
              <w:t>available for wind and solar from the following atlas however I am unable to access the resource:</w:t>
            </w:r>
            <w:r>
              <w:t xml:space="preserve"> </w:t>
            </w:r>
            <w:hyperlink r:id="rId12" w:history="1">
              <w:r>
                <w:rPr>
                  <w:rStyle w:val="Hyperlink"/>
                </w:rPr>
                <w:t>Renewable Energy | King Abdullah City for Atomic and Renewable Energy</w:t>
              </w:r>
            </w:hyperlink>
          </w:p>
          <w:p w14:paraId="041EF1E7" w14:textId="4385F8A0" w:rsidR="00342AAE" w:rsidRDefault="00C952C7" w:rsidP="00342AAE">
            <w:pPr>
              <w:pStyle w:val="Standard"/>
              <w:widowControl w:val="0"/>
              <w:numPr>
                <w:ilvl w:val="0"/>
                <w:numId w:val="6"/>
              </w:numPr>
              <w:spacing w:before="60" w:after="60"/>
              <w:ind w:right="86"/>
              <w:jc w:val="left"/>
              <w:rPr>
                <w:rFonts w:eastAsia="Times New Roman"/>
                <w:b w:val="0"/>
                <w:color w:val="000000"/>
                <w:sz w:val="20"/>
              </w:rPr>
            </w:pPr>
            <w:r>
              <w:rPr>
                <w:rFonts w:eastAsia="Times New Roman"/>
                <w:b w:val="0"/>
                <w:color w:val="000000"/>
                <w:sz w:val="20"/>
              </w:rPr>
              <w:t>First runs of geographical data</w:t>
            </w:r>
            <w:r w:rsidR="00342AAE">
              <w:rPr>
                <w:rFonts w:eastAsia="Times New Roman"/>
                <w:b w:val="0"/>
                <w:color w:val="000000"/>
                <w:sz w:val="20"/>
              </w:rPr>
              <w:t xml:space="preserve"> included below. Past studies have found most optimistic green </w:t>
            </w:r>
            <w:r w:rsidR="00534E9A">
              <w:rPr>
                <w:rFonts w:eastAsia="Times New Roman"/>
                <w:b w:val="0"/>
                <w:color w:val="000000"/>
                <w:sz w:val="20"/>
              </w:rPr>
              <w:t xml:space="preserve">global </w:t>
            </w:r>
            <w:r w:rsidR="00342AAE">
              <w:rPr>
                <w:rFonts w:eastAsia="Times New Roman"/>
                <w:b w:val="0"/>
                <w:color w:val="000000"/>
                <w:sz w:val="20"/>
              </w:rPr>
              <w:t>LCOA ~ .4-.5$/kg</w:t>
            </w:r>
            <w:r w:rsidR="00826277">
              <w:rPr>
                <w:rFonts w:eastAsia="Times New Roman"/>
                <w:b w:val="0"/>
                <w:color w:val="000000"/>
                <w:sz w:val="20"/>
              </w:rPr>
              <w:t xml:space="preserve"> (</w:t>
            </w:r>
            <w:hyperlink r:id="rId13" w:anchor="!" w:history="1">
              <w:r w:rsidR="00826277" w:rsidRPr="00826277">
                <w:rPr>
                  <w:rStyle w:val="Hyperlink"/>
                  <w:rFonts w:eastAsia="Times New Roman"/>
                  <w:b w:val="0"/>
                  <w:sz w:val="20"/>
                </w:rPr>
                <w:t>source</w:t>
              </w:r>
            </w:hyperlink>
            <w:r w:rsidR="00826277">
              <w:rPr>
                <w:rFonts w:eastAsia="Times New Roman"/>
                <w:b w:val="0"/>
                <w:color w:val="000000"/>
                <w:sz w:val="20"/>
              </w:rPr>
              <w:t xml:space="preserve"> see table 6)</w:t>
            </w:r>
            <w:r w:rsidR="00342AAE">
              <w:rPr>
                <w:rFonts w:eastAsia="Times New Roman"/>
                <w:b w:val="0"/>
                <w:color w:val="000000"/>
                <w:sz w:val="20"/>
              </w:rPr>
              <w:t>. Other studies</w:t>
            </w:r>
            <w:r w:rsidR="00826277">
              <w:rPr>
                <w:rFonts w:eastAsia="Times New Roman"/>
                <w:b w:val="0"/>
                <w:color w:val="000000"/>
                <w:sz w:val="20"/>
              </w:rPr>
              <w:t xml:space="preserve"> (</w:t>
            </w:r>
            <w:hyperlink r:id="rId14" w:history="1">
              <w:r w:rsidR="00826277" w:rsidRPr="00826277">
                <w:rPr>
                  <w:rStyle w:val="Hyperlink"/>
                  <w:rFonts w:eastAsia="Times New Roman"/>
                  <w:b w:val="0"/>
                  <w:sz w:val="20"/>
                </w:rPr>
                <w:t>source</w:t>
              </w:r>
            </w:hyperlink>
            <w:r w:rsidR="00826277">
              <w:rPr>
                <w:rFonts w:eastAsia="Times New Roman"/>
                <w:b w:val="0"/>
                <w:color w:val="000000"/>
                <w:sz w:val="20"/>
              </w:rPr>
              <w:t>)</w:t>
            </w:r>
            <w:r w:rsidR="00342AAE">
              <w:rPr>
                <w:rFonts w:eastAsia="Times New Roman"/>
                <w:b w:val="0"/>
                <w:color w:val="000000"/>
                <w:sz w:val="20"/>
              </w:rPr>
              <w:t xml:space="preserve"> have found LCOA around $</w:t>
            </w:r>
            <w:r w:rsidR="00686072">
              <w:rPr>
                <w:rFonts w:eastAsia="Times New Roman"/>
                <w:b w:val="0"/>
                <w:color w:val="000000"/>
                <w:sz w:val="20"/>
              </w:rPr>
              <w:t>1</w:t>
            </w:r>
            <w:r w:rsidR="00342AAE">
              <w:rPr>
                <w:rFonts w:eastAsia="Times New Roman"/>
                <w:b w:val="0"/>
                <w:color w:val="000000"/>
                <w:sz w:val="20"/>
              </w:rPr>
              <w:t xml:space="preserve">/kg for </w:t>
            </w:r>
            <w:r w:rsidR="00342AAE">
              <w:rPr>
                <w:rFonts w:eastAsia="Times New Roman"/>
                <w:b w:val="0"/>
                <w:color w:val="000000"/>
                <w:sz w:val="20"/>
              </w:rPr>
              <w:lastRenderedPageBreak/>
              <w:t xml:space="preserve">Saudi Arabia. Initial results with </w:t>
            </w:r>
            <w:r w:rsidR="00803B48">
              <w:rPr>
                <w:rFonts w:eastAsia="Times New Roman"/>
                <w:b w:val="0"/>
                <w:color w:val="000000"/>
                <w:sz w:val="20"/>
              </w:rPr>
              <w:t>current day</w:t>
            </w:r>
            <w:r w:rsidR="00342AAE">
              <w:rPr>
                <w:rFonts w:eastAsia="Times New Roman"/>
                <w:b w:val="0"/>
                <w:color w:val="000000"/>
                <w:sz w:val="20"/>
              </w:rPr>
              <w:t xml:space="preserve"> parameters </w:t>
            </w:r>
            <w:r w:rsidR="00826277">
              <w:rPr>
                <w:rFonts w:eastAsia="Times New Roman"/>
                <w:b w:val="0"/>
                <w:color w:val="000000"/>
                <w:sz w:val="20"/>
              </w:rPr>
              <w:t xml:space="preserve">have an output from </w:t>
            </w:r>
            <w:r w:rsidR="00803B48">
              <w:rPr>
                <w:rFonts w:eastAsia="Times New Roman"/>
                <w:b w:val="0"/>
                <w:color w:val="000000"/>
                <w:sz w:val="20"/>
              </w:rPr>
              <w:t>my</w:t>
            </w:r>
            <w:r w:rsidR="00826277">
              <w:rPr>
                <w:rFonts w:eastAsia="Times New Roman"/>
                <w:b w:val="0"/>
                <w:color w:val="000000"/>
                <w:sz w:val="20"/>
              </w:rPr>
              <w:t xml:space="preserve"> model</w:t>
            </w:r>
            <w:r w:rsidR="00342AAE">
              <w:rPr>
                <w:rFonts w:eastAsia="Times New Roman"/>
                <w:b w:val="0"/>
                <w:color w:val="000000"/>
                <w:sz w:val="20"/>
              </w:rPr>
              <w:t xml:space="preserve"> ~ $</w:t>
            </w:r>
            <w:r w:rsidR="005279D6">
              <w:rPr>
                <w:rFonts w:eastAsia="Times New Roman"/>
                <w:b w:val="0"/>
                <w:color w:val="000000"/>
                <w:sz w:val="20"/>
              </w:rPr>
              <w:t>1.2/</w:t>
            </w:r>
            <w:r w:rsidR="00686072">
              <w:rPr>
                <w:rFonts w:eastAsia="Times New Roman"/>
                <w:b w:val="0"/>
                <w:color w:val="000000"/>
                <w:sz w:val="20"/>
              </w:rPr>
              <w:t>kg</w:t>
            </w:r>
            <w:r w:rsidR="005279D6">
              <w:rPr>
                <w:rFonts w:eastAsia="Times New Roman"/>
                <w:b w:val="0"/>
                <w:color w:val="000000"/>
                <w:sz w:val="20"/>
              </w:rPr>
              <w:t xml:space="preserve"> (see image below for what the final graphics I expect to look like</w:t>
            </w:r>
            <w:r w:rsidR="00803B48">
              <w:rPr>
                <w:rFonts w:eastAsia="Times New Roman"/>
                <w:b w:val="0"/>
                <w:color w:val="000000"/>
                <w:sz w:val="20"/>
              </w:rPr>
              <w:t>/breakdown in costs</w:t>
            </w:r>
            <w:r w:rsidR="00534E9A">
              <w:rPr>
                <w:rFonts w:eastAsia="Times New Roman"/>
                <w:b w:val="0"/>
                <w:color w:val="000000"/>
                <w:sz w:val="20"/>
              </w:rPr>
              <w:t>)</w:t>
            </w:r>
            <w:r w:rsidR="005279D6">
              <w:rPr>
                <w:rFonts w:eastAsia="Times New Roman"/>
                <w:b w:val="0"/>
                <w:color w:val="000000"/>
                <w:sz w:val="20"/>
              </w:rPr>
              <w:t>.</w:t>
            </w:r>
          </w:p>
          <w:p w14:paraId="2E341173" w14:textId="45904F9C" w:rsidR="005279D6" w:rsidRDefault="005279D6" w:rsidP="005279D6">
            <w:pPr>
              <w:pStyle w:val="Standard"/>
              <w:widowControl w:val="0"/>
              <w:numPr>
                <w:ilvl w:val="0"/>
                <w:numId w:val="6"/>
              </w:numPr>
              <w:spacing w:before="60" w:after="60"/>
              <w:ind w:right="86"/>
              <w:jc w:val="center"/>
              <w:rPr>
                <w:rFonts w:eastAsia="Times New Roman"/>
                <w:b w:val="0"/>
                <w:color w:val="000000"/>
                <w:sz w:val="20"/>
              </w:rPr>
            </w:pPr>
            <w:r w:rsidRPr="005279D6">
              <w:rPr>
                <w:rFonts w:eastAsia="Times New Roman"/>
                <w:b w:val="0"/>
                <w:noProof/>
                <w:color w:val="000000"/>
                <w:sz w:val="20"/>
              </w:rPr>
              <w:drawing>
                <wp:inline distT="0" distB="0" distL="0" distR="0" wp14:anchorId="4C4AEDE3" wp14:editId="6C1E807C">
                  <wp:extent cx="4764432"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961" cy="2973174"/>
                          </a:xfrm>
                          <a:prstGeom prst="rect">
                            <a:avLst/>
                          </a:prstGeom>
                        </pic:spPr>
                      </pic:pic>
                    </a:graphicData>
                  </a:graphic>
                </wp:inline>
              </w:drawing>
            </w:r>
          </w:p>
          <w:p w14:paraId="1C6B5EE0" w14:textId="6E8C10E7" w:rsidR="00AD4011" w:rsidRDefault="00AD4011" w:rsidP="00342AAE">
            <w:pPr>
              <w:pStyle w:val="Standard"/>
              <w:widowControl w:val="0"/>
              <w:numPr>
                <w:ilvl w:val="0"/>
                <w:numId w:val="6"/>
              </w:numPr>
              <w:spacing w:before="60" w:after="60"/>
              <w:ind w:right="86"/>
              <w:jc w:val="left"/>
              <w:rPr>
                <w:rFonts w:eastAsia="Times New Roman"/>
                <w:b w:val="0"/>
                <w:color w:val="000000"/>
                <w:sz w:val="20"/>
              </w:rPr>
            </w:pPr>
            <w:r>
              <w:rPr>
                <w:rFonts w:eastAsia="Times New Roman"/>
                <w:b w:val="0"/>
                <w:color w:val="000000"/>
                <w:sz w:val="20"/>
              </w:rPr>
              <w:t>Takes ~</w:t>
            </w:r>
            <w:r w:rsidR="005279D6">
              <w:rPr>
                <w:rFonts w:eastAsia="Times New Roman"/>
                <w:b w:val="0"/>
                <w:color w:val="000000"/>
                <w:sz w:val="20"/>
              </w:rPr>
              <w:t>30</w:t>
            </w:r>
            <w:r>
              <w:rPr>
                <w:rFonts w:eastAsia="Times New Roman"/>
                <w:b w:val="0"/>
                <w:color w:val="000000"/>
                <w:sz w:val="20"/>
              </w:rPr>
              <w:t xml:space="preserve"> minutes for full year run</w:t>
            </w:r>
            <w:r w:rsidR="00534E9A">
              <w:rPr>
                <w:rFonts w:eastAsia="Times New Roman"/>
                <w:b w:val="0"/>
                <w:color w:val="000000"/>
                <w:sz w:val="20"/>
              </w:rPr>
              <w:t>-want to explore running model on cluster</w:t>
            </w:r>
          </w:p>
          <w:p w14:paraId="0E7163B5" w14:textId="439759EA" w:rsidR="007D0550" w:rsidRDefault="007D0550" w:rsidP="00342AAE">
            <w:pPr>
              <w:pStyle w:val="Standard"/>
              <w:widowControl w:val="0"/>
              <w:numPr>
                <w:ilvl w:val="0"/>
                <w:numId w:val="6"/>
              </w:numPr>
              <w:spacing w:before="60" w:after="60"/>
              <w:ind w:right="86"/>
              <w:jc w:val="left"/>
              <w:rPr>
                <w:rFonts w:eastAsia="Times New Roman"/>
                <w:b w:val="0"/>
                <w:color w:val="000000"/>
                <w:sz w:val="20"/>
              </w:rPr>
            </w:pPr>
            <w:r>
              <w:rPr>
                <w:rFonts w:eastAsia="Times New Roman"/>
                <w:b w:val="0"/>
                <w:color w:val="000000"/>
                <w:sz w:val="20"/>
              </w:rPr>
              <w:t xml:space="preserve">How hydrogen storage is operated </w:t>
            </w:r>
            <w:r w:rsidR="00426C53">
              <w:rPr>
                <w:rFonts w:eastAsia="Times New Roman"/>
                <w:b w:val="0"/>
                <w:color w:val="000000"/>
                <w:sz w:val="20"/>
              </w:rPr>
              <w:t xml:space="preserve">in optimization model </w:t>
            </w:r>
            <w:r>
              <w:rPr>
                <w:rFonts w:eastAsia="Times New Roman"/>
                <w:b w:val="0"/>
                <w:color w:val="000000"/>
                <w:sz w:val="20"/>
              </w:rPr>
              <w:t>for a full years’ worth of wind and solar data</w:t>
            </w:r>
            <w:r w:rsidR="00426C53">
              <w:rPr>
                <w:rFonts w:eastAsia="Times New Roman"/>
                <w:b w:val="0"/>
                <w:color w:val="000000"/>
                <w:sz w:val="20"/>
              </w:rPr>
              <w:t xml:space="preserve"> (green line represents current hydrogen available in tanks). Can see that excess renewable generation stored during summer season and then deployed as fall and winter seasons hit due to lower renewable generation</w:t>
            </w:r>
            <w:r w:rsidR="002A2A70">
              <w:rPr>
                <w:rFonts w:eastAsia="Times New Roman"/>
                <w:b w:val="0"/>
                <w:color w:val="000000"/>
                <w:sz w:val="20"/>
              </w:rPr>
              <w:t xml:space="preserve"> (see graph after for clear decrease in solar generation)</w:t>
            </w:r>
            <w:r w:rsidR="00426C53">
              <w:rPr>
                <w:rFonts w:eastAsia="Times New Roman"/>
                <w:b w:val="0"/>
                <w:color w:val="000000"/>
                <w:sz w:val="20"/>
              </w:rPr>
              <w:t>.</w:t>
            </w:r>
          </w:p>
          <w:p w14:paraId="4AADF5EA" w14:textId="2061417F" w:rsidR="00426C53" w:rsidRDefault="00426C53" w:rsidP="00426C53">
            <w:pPr>
              <w:pStyle w:val="Standard"/>
              <w:widowControl w:val="0"/>
              <w:numPr>
                <w:ilvl w:val="0"/>
                <w:numId w:val="6"/>
              </w:numPr>
              <w:spacing w:before="60" w:after="60"/>
              <w:ind w:right="86"/>
              <w:jc w:val="center"/>
              <w:rPr>
                <w:rFonts w:eastAsia="Times New Roman"/>
                <w:b w:val="0"/>
                <w:color w:val="000000"/>
                <w:sz w:val="20"/>
              </w:rPr>
            </w:pPr>
            <w:r w:rsidRPr="00426C53">
              <w:rPr>
                <w:rFonts w:eastAsia="Times New Roman"/>
                <w:b w:val="0"/>
                <w:noProof/>
                <w:color w:val="000000"/>
                <w:sz w:val="20"/>
              </w:rPr>
              <w:drawing>
                <wp:inline distT="0" distB="0" distL="0" distR="0" wp14:anchorId="767E7F7E" wp14:editId="15861C29">
                  <wp:extent cx="3038475" cy="2028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0008" cy="2029444"/>
                          </a:xfrm>
                          <a:prstGeom prst="rect">
                            <a:avLst/>
                          </a:prstGeom>
                        </pic:spPr>
                      </pic:pic>
                    </a:graphicData>
                  </a:graphic>
                </wp:inline>
              </w:drawing>
            </w:r>
          </w:p>
          <w:p w14:paraId="154D6AB0" w14:textId="7DBA2C9A" w:rsidR="00D14D59" w:rsidRPr="002A2A70" w:rsidRDefault="002A2A70" w:rsidP="002A2A70">
            <w:pPr>
              <w:pStyle w:val="Standard"/>
              <w:widowControl w:val="0"/>
              <w:numPr>
                <w:ilvl w:val="0"/>
                <w:numId w:val="6"/>
              </w:numPr>
              <w:spacing w:before="60" w:after="60"/>
              <w:ind w:right="86"/>
              <w:jc w:val="center"/>
              <w:rPr>
                <w:rFonts w:eastAsia="Times New Roman"/>
                <w:b w:val="0"/>
                <w:color w:val="000000"/>
                <w:sz w:val="20"/>
              </w:rPr>
            </w:pPr>
            <w:r w:rsidRPr="002A2A70">
              <w:rPr>
                <w:rFonts w:eastAsia="Times New Roman"/>
                <w:b w:val="0"/>
                <w:noProof/>
                <w:color w:val="000000"/>
                <w:sz w:val="20"/>
              </w:rPr>
              <w:drawing>
                <wp:inline distT="0" distB="0" distL="0" distR="0" wp14:anchorId="00EAE888" wp14:editId="2E8D9A7A">
                  <wp:extent cx="2881313" cy="1924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7627" cy="1929013"/>
                          </a:xfrm>
                          <a:prstGeom prst="rect">
                            <a:avLst/>
                          </a:prstGeom>
                        </pic:spPr>
                      </pic:pic>
                    </a:graphicData>
                  </a:graphic>
                </wp:inline>
              </w:drawing>
            </w:r>
          </w:p>
        </w:tc>
      </w:tr>
      <w:tr w:rsidR="00D14D59" w14:paraId="3CB9C0DD" w14:textId="77777777">
        <w:trPr>
          <w:trHeight w:val="283"/>
        </w:trPr>
        <w:tc>
          <w:tcPr>
            <w:tcW w:w="10056" w:type="dxa"/>
            <w:tcBorders>
              <w:left w:val="single" w:sz="4" w:space="0" w:color="000000"/>
              <w:bottom w:val="single" w:sz="4" w:space="0" w:color="000000"/>
              <w:right w:val="single" w:sz="4" w:space="0" w:color="000000"/>
            </w:tcBorders>
            <w:tcMar>
              <w:top w:w="0" w:type="dxa"/>
              <w:left w:w="108" w:type="dxa"/>
              <w:bottom w:w="0" w:type="dxa"/>
              <w:right w:w="108" w:type="dxa"/>
            </w:tcMar>
          </w:tcPr>
          <w:p w14:paraId="3B5EBE5D" w14:textId="77777777" w:rsidR="00D14D59" w:rsidRDefault="00D14D59">
            <w:pPr>
              <w:pStyle w:val="Standard"/>
              <w:widowControl w:val="0"/>
              <w:spacing w:before="0" w:after="0"/>
              <w:jc w:val="left"/>
              <w:rPr>
                <w:rFonts w:ascii="Times New Roman" w:eastAsia="Times New Roman" w:hAnsi="Times New Roman"/>
                <w:b w:val="0"/>
                <w:sz w:val="24"/>
                <w:szCs w:val="24"/>
              </w:rPr>
            </w:pPr>
          </w:p>
        </w:tc>
      </w:tr>
    </w:tbl>
    <w:p w14:paraId="3D28B846" w14:textId="77777777" w:rsidR="00D14D59" w:rsidRDefault="00D14D59">
      <w:pPr>
        <w:pStyle w:val="Header"/>
        <w:tabs>
          <w:tab w:val="clear" w:pos="4320"/>
          <w:tab w:val="clear" w:pos="8640"/>
        </w:tabs>
      </w:pPr>
    </w:p>
    <w:p w14:paraId="5E323509" w14:textId="77777777" w:rsidR="00D14D59" w:rsidRDefault="00D14D59">
      <w:pPr>
        <w:pStyle w:val="Header"/>
        <w:tabs>
          <w:tab w:val="clear" w:pos="4320"/>
          <w:tab w:val="clear" w:pos="8640"/>
        </w:tabs>
      </w:pPr>
    </w:p>
    <w:p w14:paraId="472991C8" w14:textId="77777777" w:rsidR="00D14D59" w:rsidRDefault="00D14D59">
      <w:pPr>
        <w:pStyle w:val="Header"/>
        <w:tabs>
          <w:tab w:val="clear" w:pos="4320"/>
          <w:tab w:val="clear" w:pos="8640"/>
        </w:tabs>
      </w:pPr>
    </w:p>
    <w:tbl>
      <w:tblPr>
        <w:tblW w:w="10053" w:type="dxa"/>
        <w:tblInd w:w="140" w:type="dxa"/>
        <w:tblLayout w:type="fixed"/>
        <w:tblCellMar>
          <w:left w:w="10" w:type="dxa"/>
          <w:right w:w="10" w:type="dxa"/>
        </w:tblCellMar>
        <w:tblLook w:val="0000" w:firstRow="0" w:lastRow="0" w:firstColumn="0" w:lastColumn="0" w:noHBand="0" w:noVBand="0"/>
      </w:tblPr>
      <w:tblGrid>
        <w:gridCol w:w="3640"/>
        <w:gridCol w:w="3600"/>
        <w:gridCol w:w="2813"/>
      </w:tblGrid>
      <w:tr w:rsidR="00D14D59" w14:paraId="593083AE" w14:textId="77777777">
        <w:trPr>
          <w:trHeight w:val="400"/>
        </w:trPr>
        <w:tc>
          <w:tcPr>
            <w:tcW w:w="3640"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20CA74A2" w14:textId="77777777" w:rsidR="00D14D59" w:rsidRDefault="00A12A94">
            <w:pPr>
              <w:pStyle w:val="BoxHeader"/>
              <w:widowControl w:val="0"/>
            </w:pPr>
            <w:r>
              <w:t>ACTIVITIES IN PROCESS</w:t>
            </w:r>
          </w:p>
        </w:tc>
        <w:tc>
          <w:tcPr>
            <w:tcW w:w="3600"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11E92F90" w14:textId="77777777" w:rsidR="00D14D59" w:rsidRDefault="00A12A94">
            <w:pPr>
              <w:pStyle w:val="BoxHeader"/>
              <w:widowControl w:val="0"/>
            </w:pPr>
            <w:r>
              <w:t>NEXT ACTIONS</w:t>
            </w:r>
          </w:p>
        </w:tc>
        <w:tc>
          <w:tcPr>
            <w:tcW w:w="2813"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39D27071" w14:textId="77777777" w:rsidR="00D14D59" w:rsidRDefault="00A12A94">
            <w:pPr>
              <w:pStyle w:val="BoxHeader"/>
              <w:widowControl w:val="0"/>
            </w:pPr>
            <w:r>
              <w:t>DUE DATE</w:t>
            </w:r>
          </w:p>
        </w:tc>
      </w:tr>
      <w:tr w:rsidR="00D14D59" w14:paraId="4F09B909" w14:textId="77777777">
        <w:trPr>
          <w:trHeight w:val="400"/>
        </w:trPr>
        <w:tc>
          <w:tcPr>
            <w:tcW w:w="3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AD541" w14:textId="77777777" w:rsidR="00D14D59" w:rsidRDefault="00D14D59" w:rsidP="002F3083">
            <w:pPr>
              <w:pStyle w:val="BodyTextBullet"/>
              <w:widowControl w:val="0"/>
              <w:numPr>
                <w:ilvl w:val="0"/>
                <w:numId w:val="0"/>
              </w:numPr>
              <w:spacing w:before="0" w:after="120"/>
              <w:ind w:left="360" w:hanging="360"/>
              <w:rPr>
                <w:b/>
                <w:bCs/>
                <w:color w:val="000000"/>
                <w:sz w:val="16"/>
                <w:szCs w:val="16"/>
              </w:rPr>
            </w:pPr>
          </w:p>
          <w:p w14:paraId="3D6D8D29" w14:textId="6BA6AE36" w:rsidR="00080D23" w:rsidRDefault="00080D23" w:rsidP="00080D23">
            <w:pPr>
              <w:pStyle w:val="BodyTextBullet"/>
              <w:widowControl w:val="0"/>
              <w:numPr>
                <w:ilvl w:val="0"/>
                <w:numId w:val="20"/>
              </w:numPr>
              <w:spacing w:before="0" w:after="120"/>
              <w:ind w:left="284"/>
              <w:rPr>
                <w:b/>
                <w:bCs/>
                <w:color w:val="000000"/>
                <w:sz w:val="16"/>
                <w:szCs w:val="16"/>
              </w:rPr>
            </w:pPr>
            <w:r>
              <w:rPr>
                <w:b/>
                <w:bCs/>
                <w:color w:val="000000"/>
                <w:sz w:val="16"/>
                <w:szCs w:val="16"/>
              </w:rPr>
              <w:t xml:space="preserve">Testing multiple electroyzer options </w:t>
            </w:r>
            <w:r w:rsidR="00FF4EA2">
              <w:rPr>
                <w:b/>
                <w:bCs/>
                <w:color w:val="000000"/>
                <w:sz w:val="16"/>
                <w:szCs w:val="16"/>
              </w:rPr>
              <w:t xml:space="preserve">in model </w:t>
            </w:r>
            <w:r>
              <w:rPr>
                <w:b/>
                <w:bCs/>
                <w:color w:val="000000"/>
                <w:sz w:val="16"/>
                <w:szCs w:val="16"/>
              </w:rPr>
              <w:t>(to capture the economies of scale). Right now in initial tests I used just one electroyzer with fixed constraints, however will provide a range of models to choose from</w:t>
            </w:r>
          </w:p>
          <w:p w14:paraId="195F9A29" w14:textId="409C0B62" w:rsidR="00D14D59" w:rsidRDefault="009F1A0C" w:rsidP="00080D23">
            <w:pPr>
              <w:pStyle w:val="BodyTextBullet"/>
              <w:widowControl w:val="0"/>
              <w:numPr>
                <w:ilvl w:val="0"/>
                <w:numId w:val="20"/>
              </w:numPr>
              <w:spacing w:before="0" w:after="120"/>
              <w:ind w:left="284"/>
              <w:rPr>
                <w:b/>
                <w:bCs/>
                <w:color w:val="000000"/>
                <w:sz w:val="16"/>
                <w:szCs w:val="16"/>
              </w:rPr>
            </w:pPr>
            <w:r>
              <w:rPr>
                <w:b/>
                <w:bCs/>
                <w:color w:val="000000"/>
                <w:sz w:val="16"/>
                <w:szCs w:val="16"/>
              </w:rPr>
              <w:t xml:space="preserve">Developing GUI for non developer interaction of model (initial sketch up done however focusing on </w:t>
            </w:r>
            <w:r w:rsidR="00534E9A">
              <w:rPr>
                <w:b/>
                <w:bCs/>
                <w:color w:val="000000"/>
                <w:sz w:val="16"/>
                <w:szCs w:val="16"/>
              </w:rPr>
              <w:t>model validation</w:t>
            </w:r>
            <w:r>
              <w:rPr>
                <w:b/>
                <w:bCs/>
                <w:color w:val="000000"/>
                <w:sz w:val="16"/>
                <w:szCs w:val="16"/>
              </w:rPr>
              <w:t xml:space="preserve"> first)</w:t>
            </w:r>
            <w:r w:rsidR="00534E9A">
              <w:rPr>
                <w:b/>
                <w:bCs/>
                <w:color w:val="000000"/>
                <w:sz w:val="16"/>
                <w:szCs w:val="16"/>
              </w:rPr>
              <w:t>-since the model will probably require being run on a cluster-does it make sense to develop a GUI?</w:t>
            </w:r>
          </w:p>
          <w:p w14:paraId="1A83E1FA" w14:textId="492B3366" w:rsidR="009F1A0C" w:rsidRDefault="009F1A0C">
            <w:pPr>
              <w:pStyle w:val="BodyTextBullet"/>
              <w:widowControl w:val="0"/>
              <w:numPr>
                <w:ilvl w:val="0"/>
                <w:numId w:val="0"/>
              </w:numPr>
              <w:spacing w:before="0" w:after="120"/>
              <w:ind w:left="360"/>
              <w:rPr>
                <w:b/>
                <w:bCs/>
                <w:color w:val="000000"/>
                <w:sz w:val="16"/>
                <w:szCs w:val="16"/>
              </w:rPr>
            </w:pP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99C997" w14:textId="77777777" w:rsidR="00D14D59" w:rsidRDefault="009F1A0C">
            <w:pPr>
              <w:pStyle w:val="BodyTextBullet"/>
              <w:widowControl w:val="0"/>
              <w:numPr>
                <w:ilvl w:val="0"/>
                <w:numId w:val="16"/>
              </w:numPr>
              <w:ind w:left="0" w:firstLine="0"/>
              <w:rPr>
                <w:b/>
                <w:bCs/>
                <w:color w:val="000000"/>
                <w:sz w:val="16"/>
                <w:szCs w:val="16"/>
              </w:rPr>
            </w:pPr>
            <w:r>
              <w:rPr>
                <w:b/>
                <w:bCs/>
                <w:color w:val="000000"/>
                <w:sz w:val="16"/>
                <w:szCs w:val="16"/>
              </w:rPr>
              <w:t>Review model assumptions and identify if model needs to be tweaked</w:t>
            </w:r>
          </w:p>
          <w:p w14:paraId="5080F29C" w14:textId="5B176081" w:rsidR="009F1A0C" w:rsidRDefault="009F1A0C">
            <w:pPr>
              <w:pStyle w:val="BodyTextBullet"/>
              <w:widowControl w:val="0"/>
              <w:numPr>
                <w:ilvl w:val="0"/>
                <w:numId w:val="16"/>
              </w:numPr>
              <w:ind w:left="0" w:firstLine="0"/>
              <w:rPr>
                <w:b/>
                <w:bCs/>
                <w:color w:val="000000"/>
                <w:sz w:val="16"/>
                <w:szCs w:val="16"/>
              </w:rPr>
            </w:pPr>
            <w:r>
              <w:rPr>
                <w:b/>
                <w:bCs/>
                <w:color w:val="000000"/>
                <w:sz w:val="16"/>
                <w:szCs w:val="16"/>
              </w:rPr>
              <w:t>Initiate first look at distribution and cracking side of Ammonia supply chain</w:t>
            </w:r>
          </w:p>
        </w:tc>
        <w:tc>
          <w:tcPr>
            <w:tcW w:w="2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82CC0" w14:textId="77777777" w:rsidR="00D14D59" w:rsidRDefault="00D14D59">
            <w:pPr>
              <w:pStyle w:val="BodyTextBullet"/>
              <w:widowControl w:val="0"/>
              <w:numPr>
                <w:ilvl w:val="0"/>
                <w:numId w:val="0"/>
              </w:numPr>
              <w:ind w:left="360" w:hanging="360"/>
            </w:pPr>
          </w:p>
        </w:tc>
      </w:tr>
    </w:tbl>
    <w:p w14:paraId="430C6EB4" w14:textId="77777777" w:rsidR="00D14D59" w:rsidRDefault="00D14D59">
      <w:pPr>
        <w:pStyle w:val="Standard"/>
        <w:rPr>
          <w:b w:val="0"/>
        </w:rPr>
      </w:pPr>
    </w:p>
    <w:tbl>
      <w:tblPr>
        <w:tblW w:w="10026" w:type="dxa"/>
        <w:tblInd w:w="140" w:type="dxa"/>
        <w:tblLayout w:type="fixed"/>
        <w:tblCellMar>
          <w:left w:w="10" w:type="dxa"/>
          <w:right w:w="10" w:type="dxa"/>
        </w:tblCellMar>
        <w:tblLook w:val="0000" w:firstRow="0" w:lastRow="0" w:firstColumn="0" w:lastColumn="0" w:noHBand="0" w:noVBand="0"/>
      </w:tblPr>
      <w:tblGrid>
        <w:gridCol w:w="10026"/>
      </w:tblGrid>
      <w:tr w:rsidR="00D14D59" w14:paraId="44875D3D" w14:textId="77777777">
        <w:trPr>
          <w:trHeight w:val="400"/>
        </w:trPr>
        <w:tc>
          <w:tcPr>
            <w:tcW w:w="10026"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4EFFC076" w14:textId="77777777" w:rsidR="00D14D59" w:rsidRDefault="00A12A94">
            <w:pPr>
              <w:pStyle w:val="BoxHeader"/>
              <w:widowControl w:val="0"/>
            </w:pPr>
            <w:r>
              <w:t>ACTIVITIES TO BE STARTED NEXT WEEK</w:t>
            </w:r>
          </w:p>
        </w:tc>
      </w:tr>
      <w:tr w:rsidR="00D14D59" w14:paraId="4E7BE6B1" w14:textId="77777777">
        <w:trPr>
          <w:trHeight w:val="400"/>
        </w:trPr>
        <w:tc>
          <w:tcPr>
            <w:tcW w:w="10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229A07" w14:textId="77777777" w:rsidR="00D14D59" w:rsidRDefault="00D14D59">
            <w:pPr>
              <w:pStyle w:val="BodyTextBullet"/>
              <w:widowControl w:val="0"/>
              <w:numPr>
                <w:ilvl w:val="0"/>
                <w:numId w:val="0"/>
              </w:numPr>
              <w:ind w:left="378"/>
              <w:rPr>
                <w:b/>
                <w:bCs/>
                <w:color w:val="000000"/>
                <w:sz w:val="16"/>
                <w:szCs w:val="16"/>
              </w:rPr>
            </w:pPr>
          </w:p>
        </w:tc>
      </w:tr>
    </w:tbl>
    <w:p w14:paraId="024E0094" w14:textId="77777777" w:rsidR="00D14D59" w:rsidRDefault="00D14D59">
      <w:pPr>
        <w:pStyle w:val="Standard"/>
        <w:jc w:val="left"/>
      </w:pPr>
    </w:p>
    <w:tbl>
      <w:tblPr>
        <w:tblW w:w="10026" w:type="dxa"/>
        <w:tblInd w:w="140" w:type="dxa"/>
        <w:tblLayout w:type="fixed"/>
        <w:tblCellMar>
          <w:left w:w="10" w:type="dxa"/>
          <w:right w:w="10" w:type="dxa"/>
        </w:tblCellMar>
        <w:tblLook w:val="0000" w:firstRow="0" w:lastRow="0" w:firstColumn="0" w:lastColumn="0" w:noHBand="0" w:noVBand="0"/>
      </w:tblPr>
      <w:tblGrid>
        <w:gridCol w:w="10026"/>
      </w:tblGrid>
      <w:tr w:rsidR="00D14D59" w14:paraId="065ADC40" w14:textId="77777777">
        <w:trPr>
          <w:trHeight w:val="400"/>
        </w:trPr>
        <w:tc>
          <w:tcPr>
            <w:tcW w:w="10026"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0578CCF1" w14:textId="77777777" w:rsidR="00D14D59" w:rsidRDefault="00A12A94">
            <w:pPr>
              <w:pStyle w:val="BoxHeader"/>
              <w:widowControl w:val="0"/>
            </w:pPr>
            <w:r>
              <w:t>LONG TERM PROJECTS</w:t>
            </w:r>
          </w:p>
        </w:tc>
      </w:tr>
      <w:tr w:rsidR="00D14D59" w14:paraId="08536CED" w14:textId="77777777">
        <w:trPr>
          <w:trHeight w:val="400"/>
        </w:trPr>
        <w:tc>
          <w:tcPr>
            <w:tcW w:w="10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C02B2D" w14:textId="77777777" w:rsidR="00D14D59" w:rsidRDefault="00D14D59">
            <w:pPr>
              <w:pStyle w:val="BodyTextBullet"/>
              <w:widowControl w:val="0"/>
              <w:numPr>
                <w:ilvl w:val="0"/>
                <w:numId w:val="0"/>
              </w:numPr>
            </w:pPr>
          </w:p>
          <w:p w14:paraId="7545472C" w14:textId="23AF5AF1" w:rsidR="00D14D59" w:rsidRDefault="00A12A94">
            <w:pPr>
              <w:pStyle w:val="NormalWeb"/>
              <w:widowControl w:val="0"/>
              <w:numPr>
                <w:ilvl w:val="0"/>
                <w:numId w:val="17"/>
              </w:numPr>
              <w:spacing w:before="60" w:after="0"/>
              <w:ind w:left="360" w:right="86"/>
              <w:rPr>
                <w:rFonts w:ascii="Arial" w:hAnsi="Arial" w:cs="Arial"/>
                <w:color w:val="FF0000"/>
                <w:sz w:val="20"/>
                <w:szCs w:val="20"/>
              </w:rPr>
            </w:pPr>
            <w:r>
              <w:rPr>
                <w:rFonts w:ascii="Arial" w:hAnsi="Arial" w:cs="Arial"/>
                <w:color w:val="FF0000"/>
                <w:sz w:val="20"/>
                <w:szCs w:val="20"/>
              </w:rPr>
              <w:t xml:space="preserve">Analyzing </w:t>
            </w:r>
            <w:r w:rsidR="002A2383">
              <w:rPr>
                <w:rFonts w:ascii="Arial" w:hAnsi="Arial" w:cs="Arial"/>
                <w:color w:val="FF0000"/>
                <w:sz w:val="20"/>
                <w:szCs w:val="20"/>
              </w:rPr>
              <w:t xml:space="preserve">optimal </w:t>
            </w:r>
            <w:r>
              <w:rPr>
                <w:rFonts w:ascii="Arial" w:hAnsi="Arial" w:cs="Arial"/>
                <w:color w:val="FF0000"/>
                <w:sz w:val="20"/>
                <w:szCs w:val="20"/>
              </w:rPr>
              <w:t xml:space="preserve">economic </w:t>
            </w:r>
            <w:r w:rsidR="002F3083">
              <w:rPr>
                <w:rFonts w:ascii="Arial" w:hAnsi="Arial" w:cs="Arial"/>
                <w:color w:val="FF0000"/>
                <w:sz w:val="20"/>
                <w:szCs w:val="20"/>
              </w:rPr>
              <w:t>analysis</w:t>
            </w:r>
            <w:r>
              <w:rPr>
                <w:rFonts w:ascii="Arial" w:hAnsi="Arial" w:cs="Arial"/>
                <w:color w:val="FF0000"/>
                <w:sz w:val="20"/>
                <w:szCs w:val="20"/>
              </w:rPr>
              <w:t xml:space="preserve"> of </w:t>
            </w:r>
            <w:r w:rsidR="002F3083">
              <w:rPr>
                <w:rFonts w:ascii="Arial" w:hAnsi="Arial" w:cs="Arial"/>
                <w:color w:val="FF0000"/>
                <w:sz w:val="20"/>
                <w:szCs w:val="20"/>
              </w:rPr>
              <w:t>green ammonia from production to end consumption</w:t>
            </w:r>
          </w:p>
          <w:p w14:paraId="7DC85685" w14:textId="12DEBB95" w:rsidR="00D14D59" w:rsidRDefault="00502781">
            <w:pPr>
              <w:pStyle w:val="NormalWeb"/>
              <w:widowControl w:val="0"/>
              <w:numPr>
                <w:ilvl w:val="0"/>
                <w:numId w:val="10"/>
              </w:numPr>
              <w:spacing w:before="0" w:after="0"/>
              <w:ind w:left="360" w:right="86"/>
              <w:rPr>
                <w:rFonts w:ascii="Arial" w:hAnsi="Arial" w:cs="Arial"/>
                <w:color w:val="FF0000"/>
                <w:sz w:val="20"/>
                <w:szCs w:val="20"/>
              </w:rPr>
            </w:pPr>
            <w:r>
              <w:rPr>
                <w:rFonts w:ascii="Arial" w:hAnsi="Arial" w:cs="Arial"/>
                <w:color w:val="FF0000"/>
                <w:sz w:val="20"/>
                <w:szCs w:val="20"/>
              </w:rPr>
              <w:t>Increasing useability of model for non-developer use.</w:t>
            </w:r>
          </w:p>
          <w:p w14:paraId="09AC301E" w14:textId="77777777" w:rsidR="00D14D59" w:rsidRDefault="00D14D59">
            <w:pPr>
              <w:pStyle w:val="NormalWeb"/>
              <w:widowControl w:val="0"/>
              <w:spacing w:before="0" w:after="60"/>
              <w:ind w:right="86"/>
              <w:rPr>
                <w:rFonts w:ascii="Arial" w:hAnsi="Arial" w:cs="Arial"/>
                <w:color w:val="FF0000"/>
                <w:sz w:val="20"/>
                <w:szCs w:val="20"/>
              </w:rPr>
            </w:pPr>
          </w:p>
          <w:p w14:paraId="2DBEB5DB" w14:textId="77777777" w:rsidR="00D14D59" w:rsidRDefault="00D14D59">
            <w:pPr>
              <w:pStyle w:val="BodyTextBullet"/>
              <w:widowControl w:val="0"/>
              <w:numPr>
                <w:ilvl w:val="0"/>
                <w:numId w:val="0"/>
              </w:numPr>
              <w:ind w:left="360"/>
              <w:rPr>
                <w:color w:val="FF0000"/>
              </w:rPr>
            </w:pPr>
          </w:p>
        </w:tc>
      </w:tr>
    </w:tbl>
    <w:p w14:paraId="038675D3" w14:textId="77777777" w:rsidR="00D14D59" w:rsidRDefault="00D14D59">
      <w:pPr>
        <w:pStyle w:val="Standard"/>
        <w:jc w:val="left"/>
      </w:pPr>
    </w:p>
    <w:tbl>
      <w:tblPr>
        <w:tblW w:w="10026" w:type="dxa"/>
        <w:tblInd w:w="140" w:type="dxa"/>
        <w:tblLayout w:type="fixed"/>
        <w:tblCellMar>
          <w:left w:w="10" w:type="dxa"/>
          <w:right w:w="10" w:type="dxa"/>
        </w:tblCellMar>
        <w:tblLook w:val="0000" w:firstRow="0" w:lastRow="0" w:firstColumn="0" w:lastColumn="0" w:noHBand="0" w:noVBand="0"/>
      </w:tblPr>
      <w:tblGrid>
        <w:gridCol w:w="10026"/>
      </w:tblGrid>
      <w:tr w:rsidR="00D14D59" w14:paraId="63A63B03" w14:textId="77777777">
        <w:trPr>
          <w:trHeight w:val="400"/>
        </w:trPr>
        <w:tc>
          <w:tcPr>
            <w:tcW w:w="10026"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5862DC31" w14:textId="77777777" w:rsidR="00D14D59" w:rsidRDefault="00A12A94">
            <w:pPr>
              <w:pStyle w:val="BoxHeader"/>
              <w:widowControl w:val="0"/>
            </w:pPr>
            <w:r>
              <w:t>ISSUES FOR IMMEDIATE ATTENTION</w:t>
            </w:r>
          </w:p>
        </w:tc>
      </w:tr>
      <w:tr w:rsidR="00D14D59" w14:paraId="64520BC7" w14:textId="77777777">
        <w:trPr>
          <w:trHeight w:val="400"/>
        </w:trPr>
        <w:tc>
          <w:tcPr>
            <w:tcW w:w="10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32BB8D" w14:textId="75CBCEC9" w:rsidR="00D14D59" w:rsidRDefault="00502781">
            <w:pPr>
              <w:pStyle w:val="BodyTextBullet"/>
              <w:widowControl w:val="0"/>
              <w:numPr>
                <w:ilvl w:val="0"/>
                <w:numId w:val="18"/>
              </w:numPr>
            </w:pPr>
            <w:r>
              <w:t>N/A</w:t>
            </w:r>
          </w:p>
        </w:tc>
      </w:tr>
    </w:tbl>
    <w:p w14:paraId="3A9ABF5D" w14:textId="77777777" w:rsidR="00D14D59" w:rsidRDefault="00D14D59">
      <w:pPr>
        <w:pStyle w:val="BodyTextBullet"/>
        <w:numPr>
          <w:ilvl w:val="0"/>
          <w:numId w:val="0"/>
        </w:numPr>
      </w:pPr>
    </w:p>
    <w:tbl>
      <w:tblPr>
        <w:tblW w:w="10026" w:type="dxa"/>
        <w:tblInd w:w="140" w:type="dxa"/>
        <w:tblLayout w:type="fixed"/>
        <w:tblCellMar>
          <w:left w:w="10" w:type="dxa"/>
          <w:right w:w="10" w:type="dxa"/>
        </w:tblCellMar>
        <w:tblLook w:val="0000" w:firstRow="0" w:lastRow="0" w:firstColumn="0" w:lastColumn="0" w:noHBand="0" w:noVBand="0"/>
      </w:tblPr>
      <w:tblGrid>
        <w:gridCol w:w="10026"/>
      </w:tblGrid>
      <w:tr w:rsidR="00D14D59" w14:paraId="303EB30D" w14:textId="77777777">
        <w:trPr>
          <w:trHeight w:val="400"/>
        </w:trPr>
        <w:tc>
          <w:tcPr>
            <w:tcW w:w="10026"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5DAC261B" w14:textId="77777777" w:rsidR="00D14D59" w:rsidRDefault="00A12A94">
            <w:pPr>
              <w:pStyle w:val="BoxHeader"/>
              <w:widowControl w:val="0"/>
            </w:pPr>
            <w:r>
              <w:t>KEY TEAM INTER DEPENDENCIES</w:t>
            </w:r>
          </w:p>
        </w:tc>
      </w:tr>
      <w:tr w:rsidR="00D14D59" w14:paraId="5657D915" w14:textId="77777777">
        <w:trPr>
          <w:trHeight w:val="90"/>
        </w:trPr>
        <w:tc>
          <w:tcPr>
            <w:tcW w:w="10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7BA02" w14:textId="31D4B575" w:rsidR="00D14D59" w:rsidRDefault="00502781">
            <w:pPr>
              <w:pStyle w:val="BodyTextBullet"/>
              <w:widowControl w:val="0"/>
              <w:numPr>
                <w:ilvl w:val="0"/>
                <w:numId w:val="19"/>
              </w:numPr>
            </w:pPr>
            <w:r>
              <w:t>N/A</w:t>
            </w:r>
          </w:p>
        </w:tc>
      </w:tr>
    </w:tbl>
    <w:p w14:paraId="032FEC4D" w14:textId="77777777" w:rsidR="00D14D59" w:rsidRDefault="00D14D59">
      <w:pPr>
        <w:pStyle w:val="Standard"/>
      </w:pPr>
    </w:p>
    <w:p w14:paraId="6088E823" w14:textId="77777777" w:rsidR="00D14D59" w:rsidRDefault="00D14D59">
      <w:pPr>
        <w:pStyle w:val="Standard"/>
      </w:pPr>
    </w:p>
    <w:sectPr w:rsidR="00D14D59">
      <w:headerReference w:type="default" r:id="rId18"/>
      <w:footerReference w:type="default" r:id="rId19"/>
      <w:headerReference w:type="first" r:id="rId20"/>
      <w:footerReference w:type="first" r:id="rId21"/>
      <w:pgSz w:w="12240" w:h="15840"/>
      <w:pgMar w:top="1080" w:right="1080" w:bottom="777"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6351D" w14:textId="77777777" w:rsidR="00443E40" w:rsidRDefault="00443E40">
      <w:r>
        <w:separator/>
      </w:r>
    </w:p>
  </w:endnote>
  <w:endnote w:type="continuationSeparator" w:id="0">
    <w:p w14:paraId="2D9659CF" w14:textId="77777777" w:rsidR="00443E40" w:rsidRDefault="00443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DDE0B" w14:textId="6779D075" w:rsidR="00DF3746" w:rsidRDefault="00443E40">
    <w:pPr>
      <w:pStyle w:val="Footer"/>
    </w:pPr>
    <w:r>
      <w:fldChar w:fldCharType="begin"/>
    </w:r>
    <w:r>
      <w:instrText xml:space="preserve"> FILENAME </w:instrText>
    </w:r>
    <w:r>
      <w:fldChar w:fldCharType="separate"/>
    </w:r>
    <w:r w:rsidR="00CE4452">
      <w:rPr>
        <w:noProof/>
      </w:rPr>
      <w:t>CPC_weekly_report_Julian_Florez_June_1</w:t>
    </w:r>
    <w:r>
      <w:rPr>
        <w:noProof/>
      </w:rPr>
      <w:fldChar w:fldCharType="end"/>
    </w:r>
    <w:r w:rsidR="00A12A94">
      <w:tab/>
    </w:r>
    <w:r w:rsidR="00A12A94">
      <w:tab/>
    </w:r>
    <w:r w:rsidR="00A12A94">
      <w:rPr>
        <w:rStyle w:val="PageNumber"/>
      </w:rPr>
      <w:t xml:space="preserve">Page </w:t>
    </w:r>
    <w:r w:rsidR="00A12A94">
      <w:rPr>
        <w:rStyle w:val="PageNumber"/>
      </w:rPr>
      <w:fldChar w:fldCharType="begin"/>
    </w:r>
    <w:r w:rsidR="00A12A94">
      <w:rPr>
        <w:rStyle w:val="PageNumber"/>
      </w:rPr>
      <w:instrText xml:space="preserve"> PAGE </w:instrText>
    </w:r>
    <w:r w:rsidR="00A12A94">
      <w:rPr>
        <w:rStyle w:val="PageNumber"/>
      </w:rPr>
      <w:fldChar w:fldCharType="separate"/>
    </w:r>
    <w:r w:rsidR="00A12A94">
      <w:rPr>
        <w:rStyle w:val="PageNumber"/>
      </w:rPr>
      <w:t>12</w:t>
    </w:r>
    <w:r w:rsidR="00A12A94">
      <w:rPr>
        <w:rStyle w:val="PageNumber"/>
      </w:rPr>
      <w:fldChar w:fldCharType="end"/>
    </w:r>
    <w:r w:rsidR="00A12A94">
      <w:rPr>
        <w:rStyle w:val="PageNumber"/>
      </w:rPr>
      <w:t xml:space="preserve">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0CC5" w14:textId="541AD6AE" w:rsidR="00DF3746" w:rsidRDefault="00A12A94">
    <w:pPr>
      <w:pStyle w:val="Footer"/>
      <w:jc w:val="center"/>
    </w:pPr>
    <w:r>
      <w:rPr>
        <w:noProof/>
      </w:rPr>
      <mc:AlternateContent>
        <mc:Choice Requires="wps">
          <w:drawing>
            <wp:anchor distT="0" distB="0" distL="114300" distR="114300" simplePos="0" relativeHeight="251661312" behindDoc="1" locked="0" layoutInCell="1" allowOverlap="1" wp14:anchorId="76BE16A5" wp14:editId="7577B12C">
              <wp:simplePos x="0" y="0"/>
              <wp:positionH relativeFrom="column">
                <wp:posOffset>-20880</wp:posOffset>
              </wp:positionH>
              <wp:positionV relativeFrom="paragraph">
                <wp:posOffset>63360</wp:posOffset>
              </wp:positionV>
              <wp:extent cx="6472079" cy="0"/>
              <wp:effectExtent l="0" t="19050" r="23971" b="19050"/>
              <wp:wrapNone/>
              <wp:docPr id="2" name="Line 2"/>
              <wp:cNvGraphicFramePr/>
              <a:graphic xmlns:a="http://schemas.openxmlformats.org/drawingml/2006/main">
                <a:graphicData uri="http://schemas.microsoft.com/office/word/2010/wordprocessingShape">
                  <wps:wsp>
                    <wps:cNvCnPr/>
                    <wps:spPr>
                      <a:xfrm>
                        <a:off x="0" y="0"/>
                        <a:ext cx="6472079" cy="0"/>
                      </a:xfrm>
                      <a:prstGeom prst="line">
                        <a:avLst/>
                      </a:prstGeom>
                      <a:noFill/>
                      <a:ln w="38160">
                        <a:solidFill>
                          <a:srgbClr val="000000"/>
                        </a:solidFill>
                        <a:prstDash val="solid"/>
                        <a:round/>
                      </a:ln>
                    </wps:spPr>
                    <wps:bodyPr/>
                  </wps:wsp>
                </a:graphicData>
              </a:graphic>
            </wp:anchor>
          </w:drawing>
        </mc:Choice>
        <mc:Fallback>
          <w:pict>
            <v:line w14:anchorId="3C36D7F1" id="Line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65pt,5pt" to="507.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" strokeweight="1.06mm"/>
          </w:pict>
        </mc:Fallback>
      </mc:AlternateContent>
    </w:r>
    <w:r>
      <w:t xml:space="preserve">Page </w:t>
    </w:r>
    <w:r>
      <w:fldChar w:fldCharType="begin"/>
    </w:r>
    <w:r>
      <w:instrText xml:space="preserve"> PAGE </w:instrText>
    </w:r>
    <w:r>
      <w:fldChar w:fldCharType="separate"/>
    </w:r>
    <w:r>
      <w:t>1</w:t>
    </w:r>
    <w:r>
      <w:fldChar w:fldCharType="end"/>
    </w:r>
    <w:r>
      <w:t xml:space="preserve"> of </w:t>
    </w:r>
    <w:r w:rsidR="00443E40">
      <w:fldChar w:fldCharType="begin"/>
    </w:r>
    <w:r w:rsidR="00443E40">
      <w:instrText xml:space="preserve"> NUMPAGES </w:instrText>
    </w:r>
    <w:r w:rsidR="00443E40">
      <w:fldChar w:fldCharType="separate"/>
    </w:r>
    <w:r>
      <w:t>12</w:t>
    </w:r>
    <w:r w:rsidR="00443E40">
      <w:fldChar w:fldCharType="end"/>
    </w:r>
    <w:r>
      <w:tab/>
    </w:r>
    <w:r w:rsidR="00443E40">
      <w:fldChar w:fldCharType="begin"/>
    </w:r>
    <w:r w:rsidR="00443E40">
      <w:instrText xml:space="preserve"> FILENAME </w:instrText>
    </w:r>
    <w:r w:rsidR="00443E40">
      <w:fldChar w:fldCharType="separate"/>
    </w:r>
    <w:r w:rsidR="00CE4452">
      <w:rPr>
        <w:noProof/>
      </w:rPr>
      <w:t>CPC_weekly_report_Julian_Florez_June_1</w:t>
    </w:r>
    <w:r w:rsidR="00443E40">
      <w:rPr>
        <w:noProof/>
      </w:rPr>
      <w:fldChar w:fldCharType="end"/>
    </w:r>
    <w:r w:rsidR="002F308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9D304" w14:textId="77777777" w:rsidR="00443E40" w:rsidRDefault="00443E40">
      <w:r>
        <w:rPr>
          <w:color w:val="000000"/>
        </w:rPr>
        <w:separator/>
      </w:r>
    </w:p>
  </w:footnote>
  <w:footnote w:type="continuationSeparator" w:id="0">
    <w:p w14:paraId="357A1958" w14:textId="77777777" w:rsidR="00443E40" w:rsidRDefault="00443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DE73" w14:textId="4C55FD68" w:rsidR="00DF3746" w:rsidRDefault="00A12A94">
    <w:pPr>
      <w:pStyle w:val="Headingpg2"/>
      <w:outlineLvl w:val="9"/>
    </w:pPr>
    <w:r>
      <w:rPr>
        <w:noProof/>
      </w:rPr>
      <mc:AlternateContent>
        <mc:Choice Requires="wps">
          <w:drawing>
            <wp:anchor distT="0" distB="0" distL="114300" distR="114300" simplePos="0" relativeHeight="251659264" behindDoc="1" locked="0" layoutInCell="1" allowOverlap="1" wp14:anchorId="299CE939" wp14:editId="03ABF40C">
              <wp:simplePos x="0" y="0"/>
              <wp:positionH relativeFrom="column">
                <wp:posOffset>-43200</wp:posOffset>
              </wp:positionH>
              <wp:positionV relativeFrom="paragraph">
                <wp:posOffset>302400</wp:posOffset>
              </wp:positionV>
              <wp:extent cx="6454080" cy="0"/>
              <wp:effectExtent l="0" t="19050" r="22920" b="19050"/>
              <wp:wrapNone/>
              <wp:docPr id="1" name="Line 1"/>
              <wp:cNvGraphicFramePr/>
              <a:graphic xmlns:a="http://schemas.openxmlformats.org/drawingml/2006/main">
                <a:graphicData uri="http://schemas.microsoft.com/office/word/2010/wordprocessingShape">
                  <wps:wsp>
                    <wps:cNvCnPr/>
                    <wps:spPr>
                      <a:xfrm>
                        <a:off x="0" y="0"/>
                        <a:ext cx="6454080" cy="0"/>
                      </a:xfrm>
                      <a:prstGeom prst="line">
                        <a:avLst/>
                      </a:prstGeom>
                      <a:noFill/>
                      <a:ln w="38160">
                        <a:solidFill>
                          <a:srgbClr val="000000"/>
                        </a:solidFill>
                        <a:prstDash val="solid"/>
                        <a:round/>
                      </a:ln>
                    </wps:spPr>
                    <wps:bodyPr/>
                  </wps:wsp>
                </a:graphicData>
              </a:graphic>
            </wp:anchor>
          </w:drawing>
        </mc:Choice>
        <mc:Fallback>
          <w:pict>
            <v:line w14:anchorId="0FBB09B6" id="Line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4pt,23.8pt" to="504.8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" strokeweight="1.06mm"/>
          </w:pict>
        </mc:Fallback>
      </mc:AlternateContent>
    </w:r>
    <w:r>
      <w:tab/>
    </w:r>
    <w:r>
      <w:fldChar w:fldCharType="begin"/>
    </w:r>
    <w:r>
      <w:instrText xml:space="preserve"> DATE \@ "d'/'M'/'yy" </w:instrText>
    </w:r>
    <w:r>
      <w:fldChar w:fldCharType="separate"/>
    </w:r>
    <w:r w:rsidR="00702414">
      <w:rPr>
        <w:noProof/>
      </w:rPr>
      <w:t>1/6/22</w:t>
    </w:r>
    <w:r>
      <w:fldChar w:fldCharType="end"/>
    </w:r>
  </w:p>
  <w:p w14:paraId="03298359" w14:textId="77777777" w:rsidR="00DF3746" w:rsidRDefault="00443E40">
    <w:pPr>
      <w:pStyle w:val="Headingpg2"/>
      <w:outlineLvl w:val="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DB6E0" w14:textId="04B12738" w:rsidR="00DF3746" w:rsidRDefault="00A12A94">
    <w:pPr>
      <w:pStyle w:val="Header"/>
      <w:pBdr>
        <w:bottom w:val="single" w:sz="4" w:space="1" w:color="000000"/>
      </w:pBdr>
    </w:pPr>
    <w:r>
      <w:rPr>
        <w:rFonts w:ascii="Arial Black" w:hAnsi="Arial Black"/>
        <w:sz w:val="32"/>
      </w:rPr>
      <w:t>CPC Team</w:t>
    </w:r>
    <w:r>
      <w:rPr>
        <w:rFonts w:ascii="Arial Black" w:hAnsi="Arial Black"/>
        <w:sz w:val="24"/>
      </w:rPr>
      <w:t xml:space="preserve">            </w:t>
    </w:r>
    <w:r>
      <w:rPr>
        <w:rFonts w:ascii="Arial Black" w:hAnsi="Arial Black"/>
        <w:sz w:val="24"/>
      </w:rPr>
      <w:tab/>
      <w:t xml:space="preserve">                                   </w:t>
    </w:r>
    <w:r>
      <w:rPr>
        <w:rFonts w:ascii="Arial Black" w:hAnsi="Arial Black"/>
        <w:sz w:val="24"/>
      </w:rPr>
      <w:tab/>
      <w:t xml:space="preserve">                 </w:t>
    </w:r>
    <w:r>
      <w:rPr>
        <w:rFonts w:ascii="Arial Black" w:hAnsi="Arial Black"/>
        <w:sz w:val="24"/>
      </w:rPr>
      <w:fldChar w:fldCharType="begin"/>
    </w:r>
    <w:r>
      <w:rPr>
        <w:rFonts w:ascii="Arial Black" w:hAnsi="Arial Black"/>
        <w:sz w:val="24"/>
      </w:rPr>
      <w:instrText xml:space="preserve"> DATE \@ "d'/'M'/'yy" </w:instrText>
    </w:r>
    <w:r>
      <w:rPr>
        <w:rFonts w:ascii="Arial Black" w:hAnsi="Arial Black"/>
        <w:sz w:val="24"/>
      </w:rPr>
      <w:fldChar w:fldCharType="separate"/>
    </w:r>
    <w:r w:rsidR="00702414">
      <w:rPr>
        <w:rFonts w:ascii="Arial Black" w:hAnsi="Arial Black"/>
        <w:noProof/>
        <w:sz w:val="24"/>
      </w:rPr>
      <w:t>1/6/22</w:t>
    </w:r>
    <w:r>
      <w:rPr>
        <w:rFonts w:ascii="Arial Black" w:hAnsi="Arial Black"/>
        <w:sz w:val="24"/>
      </w:rPr>
      <w:fldChar w:fldCharType="end"/>
    </w:r>
    <w:r>
      <w:rPr>
        <w:rFonts w:ascii="Arial Black" w:hAnsi="Arial Black"/>
        <w:sz w:val="24"/>
      </w:rPr>
      <w:t xml:space="preserve">    </w:t>
    </w:r>
  </w:p>
  <w:p w14:paraId="6E9D63F9" w14:textId="77777777" w:rsidR="00DF3746" w:rsidRDefault="00443E40">
    <w:pPr>
      <w:pStyle w:val="Heading3"/>
    </w:pPr>
  </w:p>
  <w:p w14:paraId="271134EE" w14:textId="77777777" w:rsidR="00DF3746" w:rsidRDefault="00A12A94">
    <w:pPr>
      <w:pStyle w:val="Heading3"/>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C145F"/>
    <w:multiLevelType w:val="multilevel"/>
    <w:tmpl w:val="8F8EDFBC"/>
    <w:styleLink w:val="WWNum2"/>
    <w:lvl w:ilvl="0">
      <w:numFmt w:val="bullet"/>
      <w:pStyle w:val="BodyTextBullet"/>
      <w:lvlText w:val=""/>
      <w:lvlJc w:val="left"/>
      <w:pPr>
        <w:ind w:left="360" w:hanging="360"/>
      </w:pPr>
      <w:rPr>
        <w:rFonts w:ascii="Wingdings" w:hAnsi="Wingdings" w:cs="Wingdings"/>
        <w:b/>
        <w:sz w:val="16"/>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284928E1"/>
    <w:multiLevelType w:val="multilevel"/>
    <w:tmpl w:val="F164094C"/>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 w15:restartNumberingAfterBreak="0">
    <w:nsid w:val="28C5363F"/>
    <w:multiLevelType w:val="multilevel"/>
    <w:tmpl w:val="98740F56"/>
    <w:styleLink w:val="WWNum6"/>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3" w15:restartNumberingAfterBreak="0">
    <w:nsid w:val="3154100B"/>
    <w:multiLevelType w:val="multilevel"/>
    <w:tmpl w:val="44EA1FAA"/>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C887840"/>
    <w:multiLevelType w:val="multilevel"/>
    <w:tmpl w:val="0EDC8BBE"/>
    <w:styleLink w:val="WWNum5"/>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5" w15:restartNumberingAfterBreak="0">
    <w:nsid w:val="41732DC6"/>
    <w:multiLevelType w:val="multilevel"/>
    <w:tmpl w:val="824623BC"/>
    <w:styleLink w:val="WWNum7"/>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6" w15:restartNumberingAfterBreak="0">
    <w:nsid w:val="65CC0EC9"/>
    <w:multiLevelType w:val="multilevel"/>
    <w:tmpl w:val="E3500350"/>
    <w:styleLink w:val="WW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6BC70984"/>
    <w:multiLevelType w:val="multilevel"/>
    <w:tmpl w:val="7272EA60"/>
    <w:styleLink w:val="WWNum9"/>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8" w15:restartNumberingAfterBreak="0">
    <w:nsid w:val="6CAB3CA6"/>
    <w:multiLevelType w:val="multilevel"/>
    <w:tmpl w:val="C0E47B92"/>
    <w:styleLink w:val="WWNum1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 w15:restartNumberingAfterBreak="0">
    <w:nsid w:val="6DF068B6"/>
    <w:multiLevelType w:val="multilevel"/>
    <w:tmpl w:val="CD6409E4"/>
    <w:styleLink w:val="WWNum4"/>
    <w:lvl w:ilvl="0">
      <w:numFmt w:val="bullet"/>
      <w:lvlText w:val=""/>
      <w:lvlJc w:val="left"/>
      <w:pPr>
        <w:ind w:left="360" w:hanging="360"/>
      </w:pPr>
      <w:rPr>
        <w:rFonts w:ascii="Wingdings" w:hAnsi="Wingdings" w:cs="Wingdings"/>
        <w:color w:val="auto"/>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 w15:restartNumberingAfterBreak="0">
    <w:nsid w:val="7522713A"/>
    <w:multiLevelType w:val="multilevel"/>
    <w:tmpl w:val="2E4211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1" w15:restartNumberingAfterBreak="0">
    <w:nsid w:val="774024F8"/>
    <w:multiLevelType w:val="multilevel"/>
    <w:tmpl w:val="10FE1C04"/>
    <w:styleLink w:val="WWNum3"/>
    <w:lvl w:ilvl="0">
      <w:numFmt w:val="bullet"/>
      <w:lvlText w:val=""/>
      <w:lvlJc w:val="left"/>
      <w:pPr>
        <w:ind w:left="360" w:hanging="360"/>
      </w:pPr>
      <w:rPr>
        <w:rFonts w:ascii="Wingdings" w:hAnsi="Wingdings" w:cs="Wingdings"/>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 w15:restartNumberingAfterBreak="0">
    <w:nsid w:val="7BC33B4D"/>
    <w:multiLevelType w:val="hybridMultilevel"/>
    <w:tmpl w:val="8160B9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1087461">
    <w:abstractNumId w:val="10"/>
  </w:num>
  <w:num w:numId="2" w16cid:durableId="2097285350">
    <w:abstractNumId w:val="1"/>
  </w:num>
  <w:num w:numId="3" w16cid:durableId="1702437872">
    <w:abstractNumId w:val="0"/>
  </w:num>
  <w:num w:numId="4" w16cid:durableId="104740753">
    <w:abstractNumId w:val="11"/>
  </w:num>
  <w:num w:numId="5" w16cid:durableId="1929653465">
    <w:abstractNumId w:val="9"/>
  </w:num>
  <w:num w:numId="6" w16cid:durableId="804589432">
    <w:abstractNumId w:val="4"/>
  </w:num>
  <w:num w:numId="7" w16cid:durableId="1680236344">
    <w:abstractNumId w:val="2"/>
  </w:num>
  <w:num w:numId="8" w16cid:durableId="708727021">
    <w:abstractNumId w:val="5"/>
  </w:num>
  <w:num w:numId="9" w16cid:durableId="863247490">
    <w:abstractNumId w:val="6"/>
  </w:num>
  <w:num w:numId="10" w16cid:durableId="109057975">
    <w:abstractNumId w:val="7"/>
  </w:num>
  <w:num w:numId="11" w16cid:durableId="322858018">
    <w:abstractNumId w:val="8"/>
  </w:num>
  <w:num w:numId="12" w16cid:durableId="150024991">
    <w:abstractNumId w:val="3"/>
  </w:num>
  <w:num w:numId="13" w16cid:durableId="310523723">
    <w:abstractNumId w:val="4"/>
  </w:num>
  <w:num w:numId="14" w16cid:durableId="30501877">
    <w:abstractNumId w:val="2"/>
  </w:num>
  <w:num w:numId="15" w16cid:durableId="1666008081">
    <w:abstractNumId w:val="3"/>
  </w:num>
  <w:num w:numId="16" w16cid:durableId="1963807431">
    <w:abstractNumId w:val="0"/>
  </w:num>
  <w:num w:numId="17" w16cid:durableId="1651323848">
    <w:abstractNumId w:val="7"/>
  </w:num>
  <w:num w:numId="18" w16cid:durableId="776212537">
    <w:abstractNumId w:val="9"/>
  </w:num>
  <w:num w:numId="19" w16cid:durableId="87704002">
    <w:abstractNumId w:val="11"/>
  </w:num>
  <w:num w:numId="20" w16cid:durableId="13370774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D59"/>
    <w:rsid w:val="00033CA6"/>
    <w:rsid w:val="00080D23"/>
    <w:rsid w:val="00282606"/>
    <w:rsid w:val="002866BD"/>
    <w:rsid w:val="002A2383"/>
    <w:rsid w:val="002A2A70"/>
    <w:rsid w:val="002F3083"/>
    <w:rsid w:val="00342AAE"/>
    <w:rsid w:val="003C105A"/>
    <w:rsid w:val="00426C53"/>
    <w:rsid w:val="00443E40"/>
    <w:rsid w:val="00502781"/>
    <w:rsid w:val="005279D6"/>
    <w:rsid w:val="00534E9A"/>
    <w:rsid w:val="00604736"/>
    <w:rsid w:val="00683B21"/>
    <w:rsid w:val="00686072"/>
    <w:rsid w:val="006E55A5"/>
    <w:rsid w:val="00702414"/>
    <w:rsid w:val="007D0550"/>
    <w:rsid w:val="00803B48"/>
    <w:rsid w:val="00826277"/>
    <w:rsid w:val="008963B2"/>
    <w:rsid w:val="00987396"/>
    <w:rsid w:val="009F1A0C"/>
    <w:rsid w:val="00A12A94"/>
    <w:rsid w:val="00AD4011"/>
    <w:rsid w:val="00C158EF"/>
    <w:rsid w:val="00C952C7"/>
    <w:rsid w:val="00CE4452"/>
    <w:rsid w:val="00D14D59"/>
    <w:rsid w:val="00F55F99"/>
    <w:rsid w:val="00FF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6EE3"/>
  <w15:docId w15:val="{039DD7FE-64DD-4CFE-81D4-1634BB37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tabs>
        <w:tab w:val="right" w:pos="10080"/>
      </w:tabs>
      <w:spacing w:before="60" w:after="0"/>
      <w:jc w:val="center"/>
      <w:outlineLvl w:val="0"/>
    </w:pPr>
    <w:rPr>
      <w:b w:val="0"/>
      <w:kern w:val="3"/>
    </w:rPr>
  </w:style>
  <w:style w:type="paragraph" w:styleId="Heading3">
    <w:name w:val="heading 3"/>
    <w:basedOn w:val="Standard"/>
    <w:next w:val="Standard"/>
    <w:uiPriority w:val="9"/>
    <w:semiHidden/>
    <w:unhideWhenUsed/>
    <w:qFormat/>
    <w:pPr>
      <w:keepNext/>
      <w:tabs>
        <w:tab w:val="right" w:pos="10080"/>
      </w:tabs>
      <w:spacing w:before="0" w:after="240"/>
      <w:outlineLvl w:val="2"/>
    </w:pPr>
    <w:rPr>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before="120" w:after="120"/>
      <w:jc w:val="both"/>
    </w:pPr>
    <w:rPr>
      <w:rFonts w:ascii="Arial" w:eastAsia="Arial" w:hAnsi="Arial" w:cs="Arial"/>
      <w:b/>
      <w:sz w:val="16"/>
    </w:rPr>
  </w:style>
  <w:style w:type="paragraph" w:customStyle="1" w:styleId="Heading">
    <w:name w:val="Heading"/>
    <w:basedOn w:val="Standard"/>
    <w:next w:val="Textbody"/>
    <w:pPr>
      <w:keepNext/>
      <w:spacing w:before="240"/>
    </w:pPr>
    <w:rPr>
      <w:rFonts w:ascii="Liberation Sans" w:eastAsia="Microsoft YaHei" w:hAnsi="Liberation Sans" w:cs="Lucida Sans"/>
      <w:sz w:val="28"/>
      <w:szCs w:val="28"/>
    </w:rPr>
  </w:style>
  <w:style w:type="paragraph" w:customStyle="1" w:styleId="Textbody">
    <w:name w:val="Text body"/>
    <w:basedOn w:val="Standard"/>
    <w:rPr>
      <w:sz w:val="24"/>
    </w:rPr>
  </w:style>
  <w:style w:type="paragraph" w:styleId="List">
    <w:name w:val="List"/>
    <w:basedOn w:val="Textbody"/>
    <w:rPr>
      <w:rFonts w:cs="Lucida Sans"/>
    </w:rPr>
  </w:style>
  <w:style w:type="paragraph" w:styleId="Caption">
    <w:name w:val="caption"/>
    <w:basedOn w:val="Standard"/>
    <w:next w:val="Standard"/>
    <w:pPr>
      <w:spacing w:before="0" w:after="200"/>
      <w:jc w:val="left"/>
    </w:pPr>
    <w:rPr>
      <w:rFonts w:ascii="Calibri" w:eastAsia="Calibri" w:hAnsi="Calibri"/>
      <w:b w:val="0"/>
      <w:i/>
      <w:iCs/>
      <w:color w:val="1F497D"/>
      <w:sz w:val="18"/>
      <w:szCs w:val="18"/>
      <w:lang w:eastAsia="zh-TW"/>
    </w:rPr>
  </w:style>
  <w:style w:type="paragraph" w:customStyle="1" w:styleId="Index">
    <w:name w:val="Index"/>
    <w:basedOn w:val="Standard"/>
    <w:pPr>
      <w:suppressLineNumbers/>
    </w:pPr>
    <w:rPr>
      <w:rFonts w:cs="Lucida Sans"/>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10080"/>
      </w:tabs>
      <w:spacing w:before="180"/>
    </w:pPr>
  </w:style>
  <w:style w:type="paragraph" w:customStyle="1" w:styleId="BoxText">
    <w:name w:val="Box Text"/>
    <w:basedOn w:val="Header"/>
    <w:pPr>
      <w:tabs>
        <w:tab w:val="clear" w:pos="4320"/>
        <w:tab w:val="clear" w:pos="8640"/>
        <w:tab w:val="left" w:pos="0"/>
        <w:tab w:val="left" w:pos="540"/>
        <w:tab w:val="left" w:pos="2880"/>
        <w:tab w:val="left" w:pos="5760"/>
        <w:tab w:val="right" w:pos="9360"/>
        <w:tab w:val="right" w:pos="10080"/>
      </w:tabs>
      <w:spacing w:before="60" w:after="60"/>
      <w:ind w:right="86"/>
      <w:jc w:val="left"/>
    </w:pPr>
    <w:rPr>
      <w:b w:val="0"/>
      <w:sz w:val="20"/>
    </w:rPr>
  </w:style>
  <w:style w:type="paragraph" w:customStyle="1" w:styleId="Headingpg2">
    <w:name w:val="Heading pg 2"/>
    <w:basedOn w:val="Heading1"/>
    <w:pPr>
      <w:spacing w:before="120" w:after="120"/>
    </w:pPr>
    <w:rPr>
      <w:sz w:val="20"/>
    </w:rPr>
  </w:style>
  <w:style w:type="paragraph" w:customStyle="1" w:styleId="BoxTitle">
    <w:name w:val="Box Title"/>
    <w:basedOn w:val="Header"/>
    <w:pPr>
      <w:tabs>
        <w:tab w:val="clear" w:pos="4320"/>
        <w:tab w:val="clear" w:pos="8640"/>
        <w:tab w:val="left" w:pos="0"/>
        <w:tab w:val="left" w:pos="2880"/>
        <w:tab w:val="right" w:pos="10080"/>
      </w:tabs>
      <w:spacing w:before="0" w:after="0"/>
      <w:ind w:right="15"/>
      <w:jc w:val="center"/>
    </w:pPr>
    <w:rPr>
      <w:b w:val="0"/>
      <w:i/>
    </w:rPr>
  </w:style>
  <w:style w:type="paragraph" w:customStyle="1" w:styleId="BoxHeader">
    <w:name w:val="Box Header"/>
    <w:basedOn w:val="Header"/>
    <w:pPr>
      <w:tabs>
        <w:tab w:val="clear" w:pos="4320"/>
        <w:tab w:val="clear" w:pos="8640"/>
        <w:tab w:val="left" w:pos="0"/>
        <w:tab w:val="left" w:pos="2880"/>
        <w:tab w:val="left" w:pos="5760"/>
        <w:tab w:val="right" w:pos="10080"/>
      </w:tabs>
      <w:spacing w:before="0" w:after="0"/>
      <w:jc w:val="center"/>
    </w:pPr>
    <w:rPr>
      <w:sz w:val="28"/>
    </w:rPr>
  </w:style>
  <w:style w:type="paragraph" w:customStyle="1" w:styleId="FormHeader">
    <w:name w:val="Form Header"/>
    <w:basedOn w:val="Header"/>
    <w:pPr>
      <w:tabs>
        <w:tab w:val="clear" w:pos="4320"/>
        <w:tab w:val="clear" w:pos="8640"/>
        <w:tab w:val="left" w:pos="0"/>
        <w:tab w:val="left" w:pos="540"/>
        <w:tab w:val="left" w:pos="1440"/>
        <w:tab w:val="left" w:pos="3420"/>
        <w:tab w:val="left" w:pos="3870"/>
        <w:tab w:val="left" w:pos="5760"/>
        <w:tab w:val="left" w:pos="6300"/>
        <w:tab w:val="right" w:pos="10080"/>
      </w:tabs>
      <w:spacing w:before="0"/>
      <w:jc w:val="left"/>
    </w:pPr>
    <w:rPr>
      <w:sz w:val="20"/>
    </w:rPr>
  </w:style>
  <w:style w:type="paragraph" w:customStyle="1" w:styleId="MainTitle">
    <w:name w:val="Main Title"/>
    <w:basedOn w:val="Heading1"/>
    <w:pPr>
      <w:spacing w:before="120" w:after="360"/>
    </w:pPr>
    <w:rPr>
      <w:b/>
    </w:rPr>
  </w:style>
  <w:style w:type="paragraph" w:customStyle="1" w:styleId="BodyTextBullet">
    <w:name w:val="Body Text Bullet"/>
    <w:basedOn w:val="BoxText"/>
    <w:pPr>
      <w:numPr>
        <w:numId w:val="3"/>
      </w:numPr>
    </w:pPr>
  </w:style>
  <w:style w:type="paragraph" w:customStyle="1" w:styleId="BoxTextTitle2">
    <w:name w:val="Box Text Title2"/>
    <w:basedOn w:val="BoxText"/>
    <w:pPr>
      <w:jc w:val="center"/>
    </w:pPr>
    <w:rPr>
      <w:b/>
      <w:sz w:val="22"/>
    </w:rPr>
  </w:style>
  <w:style w:type="paragraph" w:customStyle="1" w:styleId="BoxHeaderLeft">
    <w:name w:val="Box Header Left"/>
    <w:basedOn w:val="BoxHeader"/>
    <w:pPr>
      <w:jc w:val="left"/>
    </w:pPr>
    <w:rPr>
      <w:sz w:val="24"/>
    </w:rPr>
  </w:style>
  <w:style w:type="paragraph" w:customStyle="1" w:styleId="BoxTextLarge">
    <w:name w:val="Box Text Large"/>
    <w:basedOn w:val="BoxText"/>
    <w:rPr>
      <w:sz w:val="24"/>
    </w:rPr>
  </w:style>
  <w:style w:type="paragraph" w:customStyle="1" w:styleId="MainHeading">
    <w:name w:val="Main Heading"/>
    <w:basedOn w:val="Heading1"/>
    <w:pPr>
      <w:spacing w:before="120" w:after="240"/>
    </w:pPr>
    <w:rPr>
      <w:b/>
      <w:sz w:val="32"/>
    </w:rPr>
  </w:style>
  <w:style w:type="paragraph" w:styleId="BodyText3">
    <w:name w:val="Body Text 3"/>
    <w:basedOn w:val="Standard"/>
    <w:rPr>
      <w:rFonts w:ascii="Times New Roman" w:eastAsia="Times New Roman" w:hAnsi="Times New Roman" w:cs="Times New Roman"/>
      <w:sz w:val="20"/>
    </w:rPr>
  </w:style>
  <w:style w:type="paragraph" w:styleId="BalloonText">
    <w:name w:val="Balloon Text"/>
    <w:basedOn w:val="Standard"/>
    <w:pPr>
      <w:spacing w:before="0" w:after="0"/>
    </w:pPr>
    <w:rPr>
      <w:rFonts w:ascii="Tahoma" w:eastAsia="Tahoma" w:hAnsi="Tahoma" w:cs="Tahoma"/>
      <w:szCs w:val="16"/>
    </w:rPr>
  </w:style>
  <w:style w:type="paragraph" w:styleId="ListParagraph">
    <w:name w:val="List Paragraph"/>
    <w:basedOn w:val="Standard"/>
    <w:pPr>
      <w:ind w:left="720"/>
    </w:pPr>
  </w:style>
  <w:style w:type="paragraph" w:styleId="NormalWeb">
    <w:name w:val="Normal (Web)"/>
    <w:basedOn w:val="Standard"/>
    <w:pPr>
      <w:spacing w:before="280" w:after="280"/>
      <w:jc w:val="left"/>
    </w:pPr>
    <w:rPr>
      <w:rFonts w:ascii="Times New Roman" w:eastAsia="Times New Roman" w:hAnsi="Times New Roman" w:cs="Times New Roman"/>
      <w:b w:val="0"/>
      <w:sz w:val="24"/>
      <w:szCs w:val="24"/>
    </w:rPr>
  </w:style>
  <w:style w:type="paragraph" w:customStyle="1" w:styleId="Footnote">
    <w:name w:val="Footnote"/>
    <w:basedOn w:val="Standard"/>
    <w:pPr>
      <w:spacing w:before="0" w:after="0"/>
    </w:pPr>
    <w:rPr>
      <w:sz w:val="20"/>
    </w:rPr>
  </w:style>
  <w:style w:type="paragraph" w:styleId="NoSpacing">
    <w:name w:val="No Spacing"/>
    <w:pPr>
      <w:widowControl/>
    </w:pPr>
  </w:style>
  <w:style w:type="paragraph" w:styleId="CommentText">
    <w:name w:val="annotation text"/>
    <w:basedOn w:val="Standard"/>
    <w:pPr>
      <w:spacing w:before="0" w:after="200"/>
      <w:jc w:val="left"/>
    </w:pPr>
    <w:rPr>
      <w:rFonts w:ascii="Calibri" w:eastAsia="Calibri" w:hAnsi="Calibri"/>
      <w:b w:val="0"/>
      <w:sz w:val="20"/>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Cs/>
    </w:rPr>
  </w:style>
  <w:style w:type="character" w:styleId="PageNumber">
    <w:name w:val="page number"/>
    <w:rPr>
      <w:lang w:val="en-US"/>
    </w:rPr>
  </w:style>
  <w:style w:type="character" w:customStyle="1" w:styleId="BalloonTextChar">
    <w:name w:val="Balloon Text Char"/>
    <w:rPr>
      <w:rFonts w:ascii="Tahoma" w:eastAsia="Tahoma" w:hAnsi="Tahoma" w:cs="Tahoma"/>
      <w:b/>
      <w:sz w:val="16"/>
      <w:szCs w:val="16"/>
    </w:rPr>
  </w:style>
  <w:style w:type="character" w:styleId="PlaceholderText">
    <w:name w:val="Placeholder Text"/>
    <w:basedOn w:val="DefaultParagraphFont"/>
    <w:rPr>
      <w:color w:val="808080"/>
    </w:rPr>
  </w:style>
  <w:style w:type="character" w:customStyle="1" w:styleId="FootnoteTextChar">
    <w:name w:val="Footnote Text Char"/>
    <w:basedOn w:val="DefaultParagraphFont"/>
    <w:rPr>
      <w:rFonts w:ascii="Arial" w:eastAsia="Arial" w:hAnsi="Arial" w:cs="Arial"/>
      <w:b/>
    </w:rPr>
  </w:style>
  <w:style w:type="character" w:customStyle="1" w:styleId="FootnoteSymbol">
    <w:name w:val="Footnote Symbol"/>
    <w:basedOn w:val="DefaultParagraphFont"/>
    <w:rPr>
      <w:position w:val="0"/>
      <w:vertAlign w:val="superscript"/>
    </w:rPr>
  </w:style>
  <w:style w:type="character" w:customStyle="1" w:styleId="Footnoteanchor">
    <w:name w:val="Footnote anchor"/>
    <w:rPr>
      <w:position w:val="0"/>
      <w:vertAlign w:val="superscript"/>
    </w:rPr>
  </w:style>
  <w:style w:type="character" w:customStyle="1" w:styleId="NoSpacingChar">
    <w:name w:val="No Spacing Char"/>
    <w:basedOn w:val="DefaultParagraphFont"/>
  </w:style>
  <w:style w:type="character" w:styleId="Emphasis">
    <w:name w:val="Emphasis"/>
    <w:basedOn w:val="DefaultParagraphFont"/>
    <w:rPr>
      <w:i/>
      <w:iCs/>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Calibri" w:eastAsia="Calibri" w:hAnsi="Calibri" w:cs="Arial"/>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ListLabel1">
    <w:name w:val="ListLabel 1"/>
    <w:rPr>
      <w:rFonts w:cs="Wingdings"/>
      <w:b/>
      <w:sz w:val="16"/>
    </w:rPr>
  </w:style>
  <w:style w:type="character" w:customStyle="1" w:styleId="ListLabel2">
    <w:name w:val="ListLabel 2"/>
    <w:rPr>
      <w:rFonts w:cs="Wingdings"/>
    </w:rPr>
  </w:style>
  <w:style w:type="character" w:customStyle="1" w:styleId="ListLabel3">
    <w:name w:val="ListLabel 3"/>
    <w:rPr>
      <w:rFonts w:cs="Wingdings"/>
      <w:color w:val="auto"/>
    </w:rPr>
  </w:style>
  <w:style w:type="character" w:customStyle="1" w:styleId="ListLabel4">
    <w:name w:val="ListLabel 4"/>
    <w:rPr>
      <w:rFonts w:cs="Symbol"/>
      <w:sz w:val="20"/>
    </w:rPr>
  </w:style>
  <w:style w:type="character" w:customStyle="1" w:styleId="ListLabel5">
    <w:name w:val="ListLabel 5"/>
    <w:rPr>
      <w:rFonts w:cs="Courier New"/>
      <w:sz w:val="20"/>
    </w:rPr>
  </w:style>
  <w:style w:type="character" w:customStyle="1" w:styleId="ListLabel6">
    <w:name w:val="ListLabel 6"/>
    <w:rPr>
      <w:rFonts w:cs="Wingdings"/>
      <w:sz w:val="20"/>
    </w:rPr>
  </w:style>
  <w:style w:type="character" w:customStyle="1" w:styleId="ListLabel7">
    <w:name w:val="ListLabel 7"/>
    <w:rPr>
      <w:rFonts w:cs="Wingdings"/>
      <w:sz w:val="20"/>
    </w:rPr>
  </w:style>
  <w:style w:type="character" w:customStyle="1" w:styleId="ListLabel8">
    <w:name w:val="ListLabel 8"/>
    <w:rPr>
      <w:rFonts w:cs="Wingdings"/>
      <w:sz w:val="20"/>
    </w:rPr>
  </w:style>
  <w:style w:type="character" w:customStyle="1" w:styleId="ListLabel9">
    <w:name w:val="ListLabel 9"/>
    <w:rPr>
      <w:rFonts w:cs="Wingdings"/>
      <w:sz w:val="20"/>
    </w:rPr>
  </w:style>
  <w:style w:type="character" w:customStyle="1" w:styleId="ListLabel10">
    <w:name w:val="ListLabel 10"/>
    <w:rPr>
      <w:rFonts w:cs="Wingdings"/>
      <w:sz w:val="20"/>
    </w:rPr>
  </w:style>
  <w:style w:type="character" w:customStyle="1" w:styleId="ListLabel11">
    <w:name w:val="ListLabel 11"/>
    <w:rPr>
      <w:rFonts w:cs="Wingdings"/>
      <w:sz w:val="20"/>
    </w:rPr>
  </w:style>
  <w:style w:type="character" w:customStyle="1" w:styleId="ListLabel12">
    <w:name w:val="ListLabel 12"/>
    <w:rPr>
      <w:rFonts w:cs="Wingdings"/>
      <w:sz w:val="20"/>
    </w:rPr>
  </w:style>
  <w:style w:type="character" w:customStyle="1" w:styleId="ListLabel13">
    <w:name w:val="ListLabel 13"/>
    <w:rPr>
      <w:rFonts w:cs="Symbol"/>
      <w:sz w:val="20"/>
    </w:rPr>
  </w:style>
  <w:style w:type="character" w:customStyle="1" w:styleId="ListLabel14">
    <w:name w:val="ListLabel 14"/>
    <w:rPr>
      <w:rFonts w:cs="Courier New"/>
      <w:sz w:val="20"/>
    </w:rPr>
  </w:style>
  <w:style w:type="character" w:customStyle="1" w:styleId="ListLabel15">
    <w:name w:val="ListLabel 15"/>
    <w:rPr>
      <w:rFonts w:cs="Wingdings"/>
      <w:sz w:val="20"/>
    </w:rPr>
  </w:style>
  <w:style w:type="character" w:customStyle="1" w:styleId="ListLabel16">
    <w:name w:val="ListLabel 16"/>
    <w:rPr>
      <w:rFonts w:cs="Wingdings"/>
      <w:sz w:val="20"/>
    </w:rPr>
  </w:style>
  <w:style w:type="character" w:customStyle="1" w:styleId="ListLabel17">
    <w:name w:val="ListLabel 17"/>
    <w:rPr>
      <w:rFonts w:cs="Wingdings"/>
      <w:sz w:val="20"/>
    </w:rPr>
  </w:style>
  <w:style w:type="character" w:customStyle="1" w:styleId="ListLabel18">
    <w:name w:val="ListLabel 18"/>
    <w:rPr>
      <w:rFonts w:cs="Wingdings"/>
      <w:sz w:val="20"/>
    </w:rPr>
  </w:style>
  <w:style w:type="character" w:customStyle="1" w:styleId="ListLabel19">
    <w:name w:val="ListLabel 19"/>
    <w:rPr>
      <w:rFonts w:cs="Wingdings"/>
      <w:sz w:val="20"/>
    </w:rPr>
  </w:style>
  <w:style w:type="character" w:customStyle="1" w:styleId="ListLabel20">
    <w:name w:val="ListLabel 20"/>
    <w:rPr>
      <w:rFonts w:cs="Wingdings"/>
      <w:sz w:val="20"/>
    </w:rPr>
  </w:style>
  <w:style w:type="character" w:customStyle="1" w:styleId="ListLabel21">
    <w:name w:val="ListLabel 21"/>
    <w:rPr>
      <w:rFonts w:cs="Wingdings"/>
      <w:sz w:val="20"/>
    </w:rPr>
  </w:style>
  <w:style w:type="character" w:customStyle="1" w:styleId="ListLabel22">
    <w:name w:val="ListLabel 22"/>
    <w:rPr>
      <w:rFonts w:cs="Symbol"/>
      <w:sz w:val="20"/>
    </w:rPr>
  </w:style>
  <w:style w:type="character" w:customStyle="1" w:styleId="ListLabel23">
    <w:name w:val="ListLabel 23"/>
    <w:rPr>
      <w:rFonts w:cs="Courier New"/>
      <w:sz w:val="20"/>
    </w:rPr>
  </w:style>
  <w:style w:type="character" w:customStyle="1" w:styleId="ListLabel24">
    <w:name w:val="ListLabel 24"/>
    <w:rPr>
      <w:rFonts w:cs="Wingdings"/>
      <w:sz w:val="20"/>
    </w:rPr>
  </w:style>
  <w:style w:type="character" w:customStyle="1" w:styleId="ListLabel25">
    <w:name w:val="ListLabel 25"/>
    <w:rPr>
      <w:rFonts w:cs="Wingdings"/>
      <w:sz w:val="20"/>
    </w:rPr>
  </w:style>
  <w:style w:type="character" w:customStyle="1" w:styleId="ListLabel26">
    <w:name w:val="ListLabel 26"/>
    <w:rPr>
      <w:rFonts w:cs="Wingdings"/>
      <w:sz w:val="20"/>
    </w:rPr>
  </w:style>
  <w:style w:type="character" w:customStyle="1" w:styleId="ListLabel27">
    <w:name w:val="ListLabel 27"/>
    <w:rPr>
      <w:rFonts w:cs="Wingdings"/>
      <w:sz w:val="20"/>
    </w:rPr>
  </w:style>
  <w:style w:type="character" w:customStyle="1" w:styleId="ListLabel28">
    <w:name w:val="ListLabel 28"/>
    <w:rPr>
      <w:rFonts w:cs="Wingdings"/>
      <w:sz w:val="20"/>
    </w:rPr>
  </w:style>
  <w:style w:type="character" w:customStyle="1" w:styleId="ListLabel29">
    <w:name w:val="ListLabel 29"/>
    <w:rPr>
      <w:rFonts w:cs="Wingdings"/>
      <w:sz w:val="20"/>
    </w:rPr>
  </w:style>
  <w:style w:type="character" w:customStyle="1" w:styleId="ListLabel30">
    <w:name w:val="ListLabel 30"/>
    <w:rPr>
      <w:rFonts w:cs="Wingdings"/>
      <w:sz w:val="20"/>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sz w:val="20"/>
    </w:rPr>
  </w:style>
  <w:style w:type="character" w:customStyle="1" w:styleId="ListLabel41">
    <w:name w:val="ListLabel 41"/>
    <w:rPr>
      <w:rFonts w:cs="Courier New"/>
      <w:sz w:val="20"/>
    </w:rPr>
  </w:style>
  <w:style w:type="character" w:customStyle="1" w:styleId="ListLabel42">
    <w:name w:val="ListLabel 42"/>
    <w:rPr>
      <w:rFonts w:cs="Wingdings"/>
      <w:sz w:val="20"/>
    </w:rPr>
  </w:style>
  <w:style w:type="character" w:customStyle="1" w:styleId="ListLabel43">
    <w:name w:val="ListLabel 43"/>
    <w:rPr>
      <w:rFonts w:cs="Wingdings"/>
      <w:sz w:val="20"/>
    </w:rPr>
  </w:style>
  <w:style w:type="character" w:customStyle="1" w:styleId="ListLabel44">
    <w:name w:val="ListLabel 44"/>
    <w:rPr>
      <w:rFonts w:cs="Wingdings"/>
      <w:sz w:val="20"/>
    </w:rPr>
  </w:style>
  <w:style w:type="character" w:customStyle="1" w:styleId="ListLabel45">
    <w:name w:val="ListLabel 45"/>
    <w:rPr>
      <w:rFonts w:cs="Wingdings"/>
      <w:sz w:val="20"/>
    </w:rPr>
  </w:style>
  <w:style w:type="character" w:customStyle="1" w:styleId="ListLabel46">
    <w:name w:val="ListLabel 46"/>
    <w:rPr>
      <w:rFonts w:cs="Wingdings"/>
      <w:sz w:val="20"/>
    </w:rPr>
  </w:style>
  <w:style w:type="character" w:customStyle="1" w:styleId="ListLabel47">
    <w:name w:val="ListLabel 47"/>
    <w:rPr>
      <w:rFonts w:cs="Wingdings"/>
      <w:sz w:val="20"/>
    </w:rPr>
  </w:style>
  <w:style w:type="character" w:customStyle="1" w:styleId="ListLabel48">
    <w:name w:val="ListLabel 48"/>
    <w:rPr>
      <w:rFonts w:cs="Wingdings"/>
      <w:sz w:val="20"/>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502781"/>
    <w:rPr>
      <w:color w:val="0000FF"/>
      <w:u w:val="single"/>
    </w:rPr>
  </w:style>
  <w:style w:type="character" w:styleId="UnresolvedMention">
    <w:name w:val="Unresolved Mention"/>
    <w:basedOn w:val="DefaultParagraphFont"/>
    <w:uiPriority w:val="99"/>
    <w:semiHidden/>
    <w:unhideWhenUsed/>
    <w:rsid w:val="00826277"/>
    <w:rPr>
      <w:color w:val="605E5C"/>
      <w:shd w:val="clear" w:color="auto" w:fill="E1DFDD"/>
    </w:rPr>
  </w:style>
  <w:style w:type="character" w:styleId="FollowedHyperlink">
    <w:name w:val="FollowedHyperlink"/>
    <w:basedOn w:val="DefaultParagraphFont"/>
    <w:uiPriority w:val="99"/>
    <w:semiHidden/>
    <w:unhideWhenUsed/>
    <w:rsid w:val="008262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flore000/KAUST" TargetMode="External"/><Relationship Id="rId13" Type="http://schemas.openxmlformats.org/officeDocument/2006/relationships/hyperlink" Target="https://pubs.rsc.org/en/content/articlelanding/2021/se/d1se00345c"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energy.gov.sa/en/futureenergy/renewableenergy/pages/renew2.asp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jrc.ec.europa.eu/pvg_tools/en/tools.html"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github.com/julflore000/KAUST/blob/main/productionOptModel/dataAnalysis/modelOutputAnalysis.ipynb"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julflore000/KAUST/blob/main/productionOptModel/formulation/greenAmmoniaFormulation.pdf" TargetMode="External"/><Relationship Id="rId14" Type="http://schemas.openxmlformats.org/officeDocument/2006/relationships/hyperlink" Target="https://pubs.rsc.org/en/content/articlelanding/2020/ee/d0ee01707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Financial Systems Program</dc:subject>
  <dc:creator>KITS</dc:creator>
  <cp:lastModifiedBy>Julian Florez</cp:lastModifiedBy>
  <cp:revision>18</cp:revision>
  <cp:lastPrinted>2022-06-01T10:50:00Z</cp:lastPrinted>
  <dcterms:created xsi:type="dcterms:W3CDTF">2022-05-31T11:10:00Z</dcterms:created>
  <dcterms:modified xsi:type="dcterms:W3CDTF">2022-06-01T11:25:00Z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Deloitte Consulting</vt:lpwstr>
  </property>
  <property fmtid="{D5CDD505-2E9C-101B-9397-08002B2CF9AE}" pid="4" name="Manager">
    <vt:lpwstr>Rich Penkoski</vt:lpwstr>
  </property>
  <property fmtid="{D5CDD505-2E9C-101B-9397-08002B2CF9AE}" pid="5" name="Mendeley Citation Style_1">
    <vt:lpwstr>http://www.zotero.org/styles/ieee</vt:lpwstr>
  </property>
  <property fmtid="{D5CDD505-2E9C-101B-9397-08002B2CF9AE}" pid="6" name="Mendeley Document_1">
    <vt:lpwstr>True</vt:lpwstr>
  </property>
  <property fmtid="{D5CDD505-2E9C-101B-9397-08002B2CF9AE}" pid="7" name="Mendeley Recent Style Id 0_1">
    <vt:lpwstr>http://www.zotero.org/styles/american-medical-association</vt:lpwstr>
  </property>
  <property fmtid="{D5CDD505-2E9C-101B-9397-08002B2CF9AE}" pid="8" name="Mendeley Recent Style Id 1_1">
    <vt:lpwstr>http://www.zotero.org/styles/american-political-science-association</vt:lpwstr>
  </property>
  <property fmtid="{D5CDD505-2E9C-101B-9397-08002B2CF9AE}" pid="9" name="Mendeley Recent Style Id 2_1">
    <vt:lpwstr>http://www.zotero.org/styles/american-sociological-association</vt:lpwstr>
  </property>
  <property fmtid="{D5CDD505-2E9C-101B-9397-08002B2CF9AE}" pid="10" name="Mendeley Recent Style Id 3_1">
    <vt:lpwstr>http://www.zotero.org/styles/chemical-engineering-science</vt:lpwstr>
  </property>
  <property fmtid="{D5CDD505-2E9C-101B-9397-08002B2CF9AE}" pid="11" name="Mendeley Recent Style Id 4_1">
    <vt:lpwstr>http://www.zotero.org/styles/chicago-fullnote-bibliography</vt:lpwstr>
  </property>
  <property fmtid="{D5CDD505-2E9C-101B-9397-08002B2CF9AE}" pid="12" name="Mendeley Recent Style Id 5_1">
    <vt:lpwstr>http://www.zotero.org/styles/chicago-note-bibliography</vt:lpwstr>
  </property>
  <property fmtid="{D5CDD505-2E9C-101B-9397-08002B2CF9AE}" pid="13" name="Mendeley Recent Style Id 6_1">
    <vt:lpwstr>http://csl.mendeley.com/styles/484988911/CET2</vt:lpwstr>
  </property>
  <property fmtid="{D5CDD505-2E9C-101B-9397-08002B2CF9AE}" pid="14" name="Mendeley Recent Style Id 7_1">
    <vt:lpwstr>http://www.zotero.org/styles/energy-and-fuels</vt:lpwstr>
  </property>
  <property fmtid="{D5CDD505-2E9C-101B-9397-08002B2CF9AE}" pid="15" name="Mendeley Recent Style Id 8_1">
    <vt:lpwstr>http://www.zotero.org/styles/ieee</vt:lpwstr>
  </property>
  <property fmtid="{D5CDD505-2E9C-101B-9397-08002B2CF9AE}" pid="16" name="Mendeley Recent Style Id 9_1">
    <vt:lpwstr>http://www.zotero.org/styles/journal-of-membrane-science</vt:lpwstr>
  </property>
  <property fmtid="{D5CDD505-2E9C-101B-9397-08002B2CF9AE}" pid="17" name="Mendeley Recent Style Name 0_1">
    <vt:lpwstr>American Medical Association</vt:lpwstr>
  </property>
  <property fmtid="{D5CDD505-2E9C-101B-9397-08002B2CF9AE}" pid="18" name="Mendeley Recent Style Name 1_1">
    <vt:lpwstr>American Political Science Association</vt:lpwstr>
  </property>
  <property fmtid="{D5CDD505-2E9C-101B-9397-08002B2CF9AE}" pid="19" name="Mendeley Recent Style Name 2_1">
    <vt:lpwstr>American Sociological Association</vt:lpwstr>
  </property>
  <property fmtid="{D5CDD505-2E9C-101B-9397-08002B2CF9AE}" pid="20" name="Mendeley Recent Style Name 3_1">
    <vt:lpwstr>Chemical Engineering Science</vt:lpwstr>
  </property>
  <property fmtid="{D5CDD505-2E9C-101B-9397-08002B2CF9AE}" pid="21" name="Mendeley Recent Style Name 4_1">
    <vt:lpwstr>Chicago Manual of Style 17th edition (full note)</vt:lpwstr>
  </property>
  <property fmtid="{D5CDD505-2E9C-101B-9397-08002B2CF9AE}" pid="22" name="Mendeley Recent Style Name 5_1">
    <vt:lpwstr>Chicago Manual of Style 17th edition (note)</vt:lpwstr>
  </property>
  <property fmtid="{D5CDD505-2E9C-101B-9397-08002B2CF9AE}" pid="23" name="Mendeley Recent Style Name 6_1">
    <vt:lpwstr>Elsevier - Harvard (with titles) - Frank Hong</vt:lpwstr>
  </property>
  <property fmtid="{D5CDD505-2E9C-101B-9397-08002B2CF9AE}" pid="24" name="Mendeley Recent Style Name 7_1">
    <vt:lpwstr>Energy &amp; Fuels</vt:lpwstr>
  </property>
  <property fmtid="{D5CDD505-2E9C-101B-9397-08002B2CF9AE}" pid="25" name="Mendeley Recent Style Name 8_1">
    <vt:lpwstr>IEEE</vt:lpwstr>
  </property>
  <property fmtid="{D5CDD505-2E9C-101B-9397-08002B2CF9AE}" pid="26" name="Mendeley Recent Style Name 9_1">
    <vt:lpwstr>Journal of Membrane Science</vt:lpwstr>
  </property>
  <property fmtid="{D5CDD505-2E9C-101B-9397-08002B2CF9AE}" pid="27" name="Mendeley Unique User Id_1">
    <vt:lpwstr>a8e6da9a-53ca-3783-be62-96845b336071</vt:lpwstr>
  </property>
</Properties>
</file>