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80" w:line="288" w:lineRule="auto"/>
        <w:rPr>
          <w:rFonts w:ascii="Arial" w:cs="Arial" w:eastAsia="Arial" w:hAnsi="Arial"/>
          <w:b w:val="0"/>
          <w:color w:val="252525"/>
          <w:sz w:val="36"/>
          <w:szCs w:val="36"/>
        </w:rPr>
      </w:pPr>
      <w:bookmarkStart w:colFirst="0" w:colLast="0" w:name="_jd90fhnw2ldv" w:id="0"/>
      <w:bookmarkEnd w:id="0"/>
      <w:r w:rsidDel="00000000" w:rsidR="00000000" w:rsidRPr="00000000">
        <w:rPr>
          <w:rFonts w:ascii="Arial" w:cs="Arial" w:eastAsia="Arial" w:hAnsi="Arial"/>
          <w:b w:val="0"/>
          <w:color w:val="252525"/>
          <w:sz w:val="36"/>
          <w:szCs w:val="36"/>
          <w:rtl w:val="0"/>
        </w:rPr>
        <w:t xml:space="preserve">UNIDAD I: Planificación Estratégica de SI/TI</w:t>
      </w:r>
    </w:p>
    <w:p w:rsidR="00000000" w:rsidDel="00000000" w:rsidP="00000000" w:rsidRDefault="00000000" w:rsidRPr="00000000" w14:paraId="00000002">
      <w:pPr>
        <w:shd w:fill="ffffff" w:val="clear"/>
        <w:spacing w:after="380" w:lineRule="auto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hd w:fill="ffffff" w:val="clear"/>
        <w:spacing w:after="0" w:before="0" w:line="288" w:lineRule="auto"/>
        <w:rPr>
          <w:rFonts w:ascii="Arial" w:cs="Arial" w:eastAsia="Arial" w:hAnsi="Arial"/>
          <w:color w:val="3366ff"/>
        </w:rPr>
      </w:pPr>
      <w:bookmarkStart w:colFirst="0" w:colLast="0" w:name="_mly09tczqz6i" w:id="1"/>
      <w:bookmarkEnd w:id="1"/>
      <w:r w:rsidDel="00000000" w:rsidR="00000000" w:rsidRPr="00000000">
        <w:rPr>
          <w:rFonts w:ascii="Arial" w:cs="Arial" w:eastAsia="Arial" w:hAnsi="Arial"/>
          <w:color w:val="3366ff"/>
          <w:rtl w:val="0"/>
        </w:rPr>
        <w:t xml:space="preserve">CONTENIDOS TEMÁTICOS: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380" w:lineRule="auto"/>
        <w:ind w:left="1120" w:right="400" w:hanging="360"/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El enfoque de TAVISTOCK. Los recursos organizacionales. La racionalidad de las organizaciones.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1120" w:right="400" w:hanging="360"/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Los sistemas de información en la empresa. El SI en el contexto de la cadena de valor. El rol de las tecnologías de la información.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1120" w:right="400" w:hanging="360"/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Valor de la Información e inversión en IS. Costos de los IS. Beneficios de los IS.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1120" w:right="400" w:hanging="360"/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Planificación de los SI/TI a partir de la estrategia del negocio. Esquema general del procedimiento de alineación de las estrategias de SI/TI con las estrategias organizacionales.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1120" w:right="400" w:hanging="360"/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Análisis de la cartera de aplicaciones.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380" w:before="0" w:beforeAutospacing="0" w:lineRule="auto"/>
        <w:ind w:left="1120" w:right="400" w:hanging="360"/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Las estrategias genéricas de gestión de SI/TI.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hd w:fill="ffffff" w:val="clear"/>
        <w:spacing w:after="0" w:before="0" w:line="288" w:lineRule="auto"/>
        <w:rPr>
          <w:rFonts w:ascii="Arial" w:cs="Arial" w:eastAsia="Arial" w:hAnsi="Arial"/>
          <w:color w:val="565656"/>
        </w:rPr>
      </w:pPr>
      <w:bookmarkStart w:colFirst="0" w:colLast="0" w:name="_240j3ofvrjwi" w:id="2"/>
      <w:bookmarkEnd w:id="2"/>
      <w:r w:rsidDel="00000000" w:rsidR="00000000" w:rsidRPr="00000000">
        <w:rPr>
          <w:rFonts w:ascii="Arial" w:cs="Arial" w:eastAsia="Arial" w:hAnsi="Arial"/>
          <w:color w:val="3366ff"/>
          <w:rtl w:val="0"/>
        </w:rPr>
        <w:t xml:space="preserve">DURACIÓN</w:t>
      </w:r>
      <w:r w:rsidDel="00000000" w:rsidR="00000000" w:rsidRPr="00000000">
        <w:rPr>
          <w:rFonts w:ascii="Arial" w:cs="Arial" w:eastAsia="Arial" w:hAnsi="Arial"/>
          <w:color w:val="565656"/>
          <w:rtl w:val="0"/>
        </w:rPr>
        <w:t xml:space="preserve">: 7 clases - 4 Semanas</w:t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shd w:fill="ffffff" w:val="clear"/>
        <w:spacing w:after="0" w:before="0" w:line="288" w:lineRule="auto"/>
        <w:rPr>
          <w:rFonts w:ascii="Arial" w:cs="Arial" w:eastAsia="Arial" w:hAnsi="Arial"/>
          <w:color w:val="000000"/>
        </w:rPr>
      </w:pPr>
      <w:bookmarkStart w:colFirst="0" w:colLast="0" w:name="_bwmyq4m5gxb" w:id="3"/>
      <w:bookmarkEnd w:id="3"/>
      <w:r w:rsidDel="00000000" w:rsidR="00000000" w:rsidRPr="00000000">
        <w:rPr>
          <w:rFonts w:ascii="Arial" w:cs="Arial" w:eastAsia="Arial" w:hAnsi="Arial"/>
          <w:color w:val="3366ff"/>
          <w:rtl w:val="0"/>
        </w:rPr>
        <w:t xml:space="preserve">RESULTADOS DE APRENDIZAJE ESPERADOS: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alumno...</w:t>
      </w:r>
    </w:p>
    <w:p w:rsidR="00000000" w:rsidDel="00000000" w:rsidP="00000000" w:rsidRDefault="00000000" w:rsidRPr="00000000" w14:paraId="0000000C">
      <w:pPr>
        <w:shd w:fill="ffffff" w:val="clear"/>
        <w:spacing w:after="380" w:lineRule="auto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RA1. Planifica los SI/TI, aplicando el método de alineamiento pasivo a partir de la estrategia organizacional y obteniendo el esquema de alineamiento y la cartera de aplicaciones correctos.</w:t>
      </w:r>
    </w:p>
    <w:p w:rsidR="00000000" w:rsidDel="00000000" w:rsidP="00000000" w:rsidRDefault="00000000" w:rsidRPr="00000000" w14:paraId="0000000D">
      <w:pPr>
        <w:shd w:fill="ffffff" w:val="clear"/>
        <w:spacing w:after="380" w:lineRule="auto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RA2. Propone el modelo de explotación de recursos para una organización real, fundamentando cada componente, valorando cada uno dentro del gerenciamiento del área de SI/TI y del organizacional.</w:t>
      </w:r>
    </w:p>
    <w:p w:rsidR="00000000" w:rsidDel="00000000" w:rsidP="00000000" w:rsidRDefault="00000000" w:rsidRPr="00000000" w14:paraId="0000000E">
      <w:pPr>
        <w:shd w:fill="ffffff" w:val="clear"/>
        <w:spacing w:after="380" w:lineRule="auto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RA3. Determina el proceso de provisión, aplicación, desarrollo, mantenimiento y seguimiento de los RRHH, en base a los lineamientos estratégicos y a la estructura organizativa y perfiles de SI/TI de la organización en estudio.</w:t>
      </w:r>
    </w:p>
    <w:p w:rsidR="00000000" w:rsidDel="00000000" w:rsidP="00000000" w:rsidRDefault="00000000" w:rsidRPr="00000000" w14:paraId="0000000F">
      <w:pPr>
        <w:shd w:fill="ffffff" w:val="clear"/>
        <w:spacing w:after="380" w:lineRule="auto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RA4. Desarrolla el esquema y las herramientas apropiadas para evaluar las prestaciones de un sistema informático, de acuerdo con los rendimientos aceptables esperados.</w:t>
      </w:r>
    </w:p>
    <w:p w:rsidR="00000000" w:rsidDel="00000000" w:rsidP="00000000" w:rsidRDefault="00000000" w:rsidRPr="00000000" w14:paraId="00000010">
      <w:pPr>
        <w:shd w:fill="ffffff" w:val="clear"/>
        <w:spacing w:after="380" w:lineRule="auto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RA5. Desarrolla, para una organización real, un  modelo completo de administración de los recursos de SI (humanos, SW, HW).</w:t>
      </w:r>
    </w:p>
    <w:p w:rsidR="00000000" w:rsidDel="00000000" w:rsidP="00000000" w:rsidRDefault="00000000" w:rsidRPr="00000000" w14:paraId="00000011">
      <w:pPr>
        <w:shd w:fill="ffffff" w:val="clear"/>
        <w:spacing w:after="380" w:lineRule="auto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RA6. Analiza en forma práctica la complejidad de la gestión de los SI/TI.</w:t>
      </w:r>
    </w:p>
    <w:p w:rsidR="00000000" w:rsidDel="00000000" w:rsidP="00000000" w:rsidRDefault="00000000" w:rsidRPr="00000000" w14:paraId="00000012">
      <w:pPr>
        <w:shd w:fill="ffffff" w:val="clear"/>
        <w:spacing w:after="380" w:lineRule="auto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RA7. Implementa las estrategias de SI/TI tomando decisiones sobre SW, HW y recursos humanos.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66ff"/>
          <w:rtl w:val="0"/>
        </w:rPr>
        <w:t xml:space="preserve">BIBLIOGRAFÍA BÁSICA: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840" w:right="400" w:hanging="360"/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CHIAVENATO, Idalberto. “Administración de Recursos Humanos”. Editorial Mc Graw Hill. 5ªedición. Colombia. [Parte 1: Capítulo 1 (págs. 7 - 54)]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840" w:right="400" w:hanging="360"/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ANDREU, Rafael, RICART, Joan y VALOR Josep. “Estrategia y Sistemas de Información”. Editorial McGraw Hill. 2ª edición. 1996. España. [Cap. 1; Parte I: Cap. 2 y 4 (págs. 11-23; 39 y 40); Parte II: Cap. 5 y 6 (págs. 41-76)].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840" w:right="400" w:hanging="360"/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EDWARDS, Chris; WARD, John y BYTHEWAY, Andy – “Fundamentos de los sistemas de información” – Editorial PRENTICE HALL – 2ª edición. 1998. España.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500" w:before="0" w:beforeAutospacing="0" w:lineRule="auto"/>
        <w:ind w:left="1840" w:right="400" w:hanging="360"/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ROBSON, Wendy. “Planteo de Estrategias Efectivas de Sistemas de Información II”- Tomo 3, Cap. 7: </w:t>
      </w:r>
      <w:r w:rsidDel="00000000" w:rsidR="00000000" w:rsidRPr="00000000">
        <w:rPr>
          <w:rFonts w:ascii="Arial" w:cs="Arial" w:eastAsia="Arial" w:hAnsi="Arial"/>
          <w:i w:val="1"/>
          <w:color w:val="252525"/>
          <w:sz w:val="24"/>
          <w:szCs w:val="24"/>
          <w:rtl w:val="0"/>
        </w:rPr>
        <w:t xml:space="preserve">Valor de la información e inversión en IS</w:t>
      </w: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. Colección Management Estratégico de Sistemas de Información. MP Ediciones. 2ª edición. 1999. Argentina.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5252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5252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52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exend" w:cs="Lexend" w:eastAsia="Lexend" w:hAnsi="Lexend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right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