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Senioridade (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idsenioridade INT PRIMARY KEY AUTO_INCREMENT,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nome VARCHAR(100) NOT NULL,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(idsenioridade) REFERENCES Senioridade(idsenioridade);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Estilo (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idestilo INT PRIMARY KEY AUTO_INCREMENT,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estilo VARCHAR(100) NOT NULL UNIQUE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Cliente (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idcliente INT PRIMARY KEY AUTO_INCREMENT,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uf CHAR(2),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cidade VARCHAR(100),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cpf CHAR(11) NOT NULL UNIQUE,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nome VARCHAR(100) NOT NULL,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telefone VARCHAR(20)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Agendamento (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idagendamento INT PRIMARY KEY AUTO_INCREMENT,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idtatuador INT NOT NULL,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idcliente INT,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descricaotatuagem TEXT,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VARCHAR(50) NOT NULL,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valortatuagem DECIMAL(10,2) NOT NULL,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dataagendamento DATE NOT NULL,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horaagendamento TIME NOT NULL,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desenhoapro VARCHAR(100),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(idtatuador) REFERENCES Tatuador(idtatuador),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(idcliente) REFERENCES Cliente(idcliente)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Possui 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idtatuador INT,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idestilo INT,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dataestilo DATE,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PRIMARY KEY (idtatuador, idestilo),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(idtatuador) REFERENCES Tatuador(idtatuador),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(idestilo) REFERENCES Estilo(idestilo)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