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Sistema de Recomendação de PC</w:t>
      </w:r>
    </w:p>
    <w:p>
      <w:pPr>
        <w:spacing w:after="8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Atributos por categoria e regras de compatibilidade</w:t>
      </w:r>
    </w:p>
    <w:p>
      <w:pPr>
        <w:pBdr>
          <w:bottom w:val="single" w:color="1E3A5F" w:sz="6" w:space="1"/>
        </w:pBdr>
        <w:spacing w:after="4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KaBuM · Web Scraping · Machine Learning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documento define os atributos a serem extraídos do campo 'nome' de cada categoria de produto e as regras de compatibilidade que guiam o sistema de recomendação. Serve como especificação para as fases de feature engineering e modelagem.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Parte 1 — Atributos por Categoria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Para cada categoria, a tabela lista os atributos necessários, um exemplo de valor e a expressão regular (ou lógica) para extraí-lo do campo 'nome' do produto coletado no KaBuM.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099"/>
          <w:sz w:val="22"/>
          <w:szCs w:val="22"/>
        </w:rPr>
        <w:t xml:space="preserve">1.1 Memória RAM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extrair do nome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Geração DDR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DDR4, DDR5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regex: /DDR[2-5]/i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8GB, 16GB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regex: /(\d+)GB/i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3200MHz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regex: /(\d{4})MHz/i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Latência CL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CL16, CL22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regex: /CL(\d+)/i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Notebook?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SODIMM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se contém 'Notebook' ou 'SODIMM'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099"/>
          <w:sz w:val="22"/>
          <w:szCs w:val="22"/>
        </w:rPr>
        <w:t xml:space="preserve">1.2 CPU (Processador)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Atenção: a geração DDR suportada pela CPU frequentemente não aparece no nome do produto. Recomenda-se criar uma tabela de referência estática (socket → DDR suportado) como fallback.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extrair do nome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Intel, AMD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início do nome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AM5, LGA1700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regex: /AM[45]|LGA\d{4}/i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Série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Ryzen 5, Core i7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regex: /Ryzen\s[3579]|Core\si[3579]/i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Geração DDR suportada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DDR4, DDR5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regex: /DDR[45]/i (pode não estar no nome — usar tabela de referência por socket)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TDP (Watts)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65W, 125W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regex: /(\d+)W(?!h)/i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 cooler?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Wraith Stealth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se contém 'BOX' ou nome de cooler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099"/>
          <w:sz w:val="22"/>
          <w:szCs w:val="22"/>
        </w:rPr>
        <w:t xml:space="preserve">1.3 Placa-mãe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extrair do nome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AM5, LGA1700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regex: /AM[45]|LGA\d{4}/i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Chipset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B650, Z790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regex: /[A-Z]\d{3,4}(?!MHz)/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DDR suportado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DDR4, DDR5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regex: /DDR[45]/i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factor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ATX, mATX, ITX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regex: /\b(ATX|mATX|m-ATX|ITX|mini-ITX)\b/i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Slots M.2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2x M.2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regex: /(\d+)x?\s*M\.2/i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RAM (GB)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128GB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regex: /(\d+)GB.*RAM|suporta.*(\d+)GB/i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099"/>
          <w:sz w:val="22"/>
          <w:szCs w:val="22"/>
        </w:rPr>
        <w:t xml:space="preserve">1.4 GPU (Placa de vídeo)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TDP real da GPU raramente aparece no nome. Considere manter uma tabela de referência por modelo (RTX 4070 → 200W, etc.) para uso no cálculo de wattagem da fonte.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extrair do nome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Fabricante chip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NVIDIA, AMD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início do nome ou presença de 'RTX/GTX/RX'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RTX 4070, RX 7800 XT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regex: /RTX\s?\d{4}|RX\s?\d{4}/i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8GB, 12GB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regex: /(\d+)GB/i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TDP (Watts)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200W, 285W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regex: /(\d+)W(?!h)/i (ou tabela de referência por modelo)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Conectores PCIe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16-pin, 2x8-pin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regex: /(\d+)x?\s*8.?pin|(\d+)x?\s*6.?pin|16.?pin/i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099"/>
          <w:sz w:val="22"/>
          <w:szCs w:val="22"/>
        </w:rPr>
        <w:t xml:space="preserve">1.5 SSD / HD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extrair do nome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M.2 NVMe, SATA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regex: /NVMe|M\.2|SATA/i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Protocolo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PCIe 4.0, PCIe 5.0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regex: /PCIe\s?[345]\.0|Gen[345]/i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500GB, 1TB, 2TB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regex: /(\d+)(GB|TB)/i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Notebook?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2242, 2230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se contém 'Notebook' ou form factor 2230/2242</w:t>
            </w:r>
          </w:p>
        </w:tc>
      </w:tr>
    </w:tbl>
    <w:p>
      <w:pPr>
        <w:spacing w:after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099"/>
          <w:sz w:val="22"/>
          <w:szCs w:val="22"/>
        </w:rPr>
        <w:t xml:space="preserve">1.6 Fonte de Alimentação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extrair do nome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Wattagem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650W, 850W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regex: /(\d{3,4})W(?!h)/i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Certificação 80+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Bronze, Gold, Platinum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regex: /Bronze|Silver|Gold|Platinum|Titanium/i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Modular?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Full, Semi, Não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regex: /Full.?Modular|Semi.?Modular/i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Conector ATX12V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ATX 3.0, 16-pin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regex: /ATX\s?3\.0|16.?pin/i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Parte 2 — Regras de Compatibilidade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 regras abaixo definem os filtros rígidos do sistema: apenas builds que passem em todas elas são consideradas válidas para recomendação. A margem de 25% na wattagem é uma boa prática de engenharia para garantir estabilidade.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Peça 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Peça 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 de ligação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Placa-mãe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Socket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socket_cpu == socket_mobo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Geração DDR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ddr_suportado_cpu contém ddr_ram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Placa-mãe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Geração DDR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ddr_suportado_mobo == ddr_ram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Placa-mãe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Interface M.2 / SATA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mobo tem slot M.2 se ssd for NVMe; ou porta SATA se for SATA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 + CPU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TDP total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wattagem_fonte &gt;= (tdp_cpu + tdp_gpu) * 1.25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Conector PCIe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fonte tem os conectores necessários da GPU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Placa-mãe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Capacidade total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soma GB RAM &lt;= max_ram_mobo</w:t>
            </w:r>
          </w:p>
        </w:tc>
      </w:tr>
    </w:tbl>
    <w:p>
      <w:pPr>
        <w:spacing w:after="4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Parte 3 — Tabela de Referência: Socket × DDR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Como a geração DDR suportada pela CPU nem sempre está no nome do produto, esta tabela de referência deve ser usada para preencher o atributo 'ddr_suportado' com base no socket identificado.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Fabricante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Socket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DDR suportado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Chipsets comuns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DDR5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X670, B650, A620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DDR4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X570, B550, A520, B450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LGA1851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DDR5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Z890, B860, H810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LGA1700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DDR4 ou DDR5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Z790, B760, H770, Z690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LGA1200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DDR4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Z590, B560, H510</w:t>
            </w:r>
          </w:p>
        </w:tc>
      </w:tr>
    </w:tbl>
    <w:p>
      <w:pPr>
        <w:spacing w:after="4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Parte 4 — Estratégia de Implementação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099"/>
          <w:sz w:val="22"/>
          <w:szCs w:val="22"/>
        </w:rPr>
        <w:t xml:space="preserve">4.1 Ordem recomendada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Coletar dados de cada categoria via scraping (reaproveitando o scraper existente)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Aplicar as regex de feature engineering em cada categoria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Preencher atributos ausentes com as tabelas de referência (socket → DDR, modelo GPU → TDP)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Implementar os filtros de compatibilidade como funções de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Sobre os produtos compatíveis, aplicar ranking por custo-benefício (preço, avaliação, perf/preço)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Opcional: treinar modelo de regressão de preço por categoria para detectar produtos com preço fora do padrão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099"/>
          <w:sz w:val="22"/>
          <w:szCs w:val="22"/>
        </w:rPr>
        <w:t xml:space="preserve">4.2 Limitações conhecidas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TDP de CPUs e GPUs raramente está no nome — exige tabela de referência manual ou scraping de specs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Slots M.2 e portas SATA da placa-mãe podem não estar no nome do produto no KaBuM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Produtos com nomes incompletos ou padronização inconsistente podem não ter todos os atributos extraídos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 dataset atual tem data única (2026-04-16) — para análise temporal, coletar em múltiplas datas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099"/>
          <w:sz w:val="22"/>
          <w:szCs w:val="22"/>
        </w:rPr>
        <w:t xml:space="preserve">4.3 Possíveis expansões futuras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Adicionar coolers como categoria — compatibilidade via socket e TDP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Incluir gabinetes — compatibilidade com form factor da placa-mãe (ATX/mATX/ITX)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Implementar série temporal de preços coletando periodicamente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Construir interface web simples para o usuário montar e validar builds</w:t>
      </w:r>
    </w:p>
    <w:p>
      <w:pPr>
        <w:spacing w:after="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09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2026-05-16T01:36:23.254Z</dcterms:created>
  <dcterms:modified xsi:type="dcterms:W3CDTF">2026-05-16T01:36:23.254Z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