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Na aba </w:t>
      </w:r>
      <w:r>
        <w:rPr>
          <w:rStyle w:val="Nfaseforte"/>
        </w:rPr>
        <w:t>Estrutural Brasil / IBGE-PAC</w:t>
      </w:r>
      <w:r>
        <w:rPr/>
        <w:t xml:space="preserve">, o plano sempre foi ter as </w:t>
      </w:r>
      <w:r>
        <w:rPr>
          <w:rStyle w:val="Nfaseforte"/>
        </w:rPr>
        <w:t>KPIs centrais derivadas das Tabelas 5, 15 e 16</w:t>
      </w:r>
      <w:r>
        <w:rPr/>
        <w:t xml:space="preserve">; as </w:t>
      </w:r>
      <w:r>
        <w:rPr>
          <w:rStyle w:val="Nfaseforte"/>
        </w:rPr>
        <w:t>Tabelas 12, 7, 8 e 17</w:t>
      </w:r>
      <w:r>
        <w:rPr/>
        <w:t xml:space="preserve"> entram como </w:t>
      </w:r>
      <w:r>
        <w:rPr>
          <w:rStyle w:val="Nfaseforte"/>
        </w:rPr>
        <w:t>apoio/contexto</w:t>
      </w:r>
      <w:r>
        <w:rPr/>
        <w:t xml:space="preserve"> (mapas, normalizações e razões por empregado/opex), não como fonte de </w:t>
      </w:r>
      <w:r>
        <w:rPr>
          <w:rStyle w:val="Nfase"/>
        </w:rPr>
        <w:t>todas</w:t>
      </w:r>
      <w:r>
        <w:rPr/>
        <w:t xml:space="preserve"> as KPIs.</w:t>
      </w:r>
    </w:p>
    <w:p>
      <w:pPr>
        <w:pStyle w:val="Ttulo2"/>
        <w:bidi w:val="0"/>
        <w:jc w:val="left"/>
        <w:rPr/>
      </w:pPr>
      <w:r>
        <w:rPr/>
        <w:t>O que é “core” x “apoio”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Core (KPIs da aba PAC):</w:t>
      </w:r>
      <w:r>
        <w:rPr/>
        <w:t xml:space="preserve"> vêm de </w:t>
      </w:r>
      <w:r>
        <w:rPr>
          <w:rStyle w:val="Nfaseforte"/>
        </w:rPr>
        <w:t>5/15/16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ISR/STS anual (proxy)</w:t>
      </w:r>
      <w:r>
        <w:rPr/>
        <w:t xml:space="preserve"> = </w:t>
      </w:r>
      <w:r>
        <w:rPr>
          <w:rStyle w:val="Cdigofonte"/>
        </w:rPr>
        <w:t>Estoque_31/12 ÷ Receita de revenda</w:t>
      </w:r>
      <w:r>
        <w:rPr/>
        <w:t xml:space="preserve"> (em meses: ×12)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Giro (aprox.)</w:t>
      </w:r>
      <w:r>
        <w:rPr/>
        <w:t xml:space="preserve"> = </w:t>
      </w:r>
      <w:r>
        <w:rPr>
          <w:rStyle w:val="Cdigofonte"/>
        </w:rPr>
        <w:t>CMV ÷ Estoque_médio</w:t>
      </w:r>
      <w:r>
        <w:rPr/>
        <w:t xml:space="preserve">, com </w:t>
      </w:r>
      <w:r>
        <w:rPr>
          <w:rStyle w:val="Cdigofonte"/>
        </w:rPr>
        <w:t>CMV = Receita − Margem</w:t>
      </w:r>
      <w:r>
        <w:rPr/>
        <w:t xml:space="preserve"> e </w:t>
      </w:r>
      <w:r>
        <w:rPr>
          <w:rStyle w:val="Cdigofonte"/>
        </w:rPr>
        <w:t>Estoque_médio ≈ (Estoque_t + Estoque_{t-1})/2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GMROI (aprox.)</w:t>
      </w:r>
      <w:r>
        <w:rPr/>
        <w:t xml:space="preserve"> = </w:t>
      </w:r>
      <w:r>
        <w:rPr>
          <w:rStyle w:val="Cdigofonte"/>
        </w:rPr>
        <w:t>Margem ÷ Estoque_médio</w:t>
      </w:r>
    </w:p>
    <w:p>
      <w:pPr>
        <w:pStyle w:val="Citaes"/>
        <w:bidi w:val="0"/>
        <w:jc w:val="left"/>
        <w:rPr/>
      </w:pPr>
      <w:r>
        <w:rPr/>
        <w:t xml:space="preserve">5 = todas as empresas (receita, compras, </w:t>
      </w:r>
      <w:r>
        <w:rPr>
          <w:rStyle w:val="Nfaseforte"/>
        </w:rPr>
        <w:t>estoque</w:t>
      </w:r>
      <w:r>
        <w:rPr/>
        <w:t xml:space="preserve">, margem); 15 = mesmas métricas p/ </w:t>
      </w:r>
      <w:r>
        <w:rPr>
          <w:rStyle w:val="Nfaseforte"/>
        </w:rPr>
        <w:t>20+ ocupados</w:t>
      </w:r>
      <w:r>
        <w:rPr/>
        <w:t xml:space="preserve">; 16 = </w:t>
      </w:r>
      <w:r>
        <w:rPr>
          <w:rStyle w:val="Nfaseforte"/>
        </w:rPr>
        <w:t>compras &amp; estoques</w:t>
      </w:r>
      <w:r>
        <w:rPr/>
        <w:t xml:space="preserve"> (20+) para refinar giro/ISR.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Apoio (contexto / cortes / normalizações):</w:t>
      </w:r>
      <w:r>
        <w:rPr/>
        <w:t xml:space="preserve"> </w:t>
      </w:r>
      <w:r>
        <w:rPr>
          <w:rStyle w:val="Nfaseforte"/>
        </w:rPr>
        <w:t>12, 7, 8 e 17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12 – Dados gerais por UF/Região</w:t>
      </w:r>
      <w:r>
        <w:rPr/>
        <w:t xml:space="preserve"> → mapa/heatmap e “foto” regional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7 – Gastos com pessoal</w:t>
      </w:r>
      <w:r>
        <w:rPr/>
        <w:t xml:space="preserve"> e </w:t>
      </w:r>
      <w:r>
        <w:rPr>
          <w:rStyle w:val="Nfaseforte"/>
        </w:rPr>
        <w:t>8 – Pessoal ocupado</w:t>
      </w:r>
      <w:r>
        <w:rPr/>
        <w:t xml:space="preserve"> → razões como </w:t>
      </w:r>
      <w:r>
        <w:rPr>
          <w:rStyle w:val="Cdigofonte"/>
        </w:rPr>
        <w:t>Receita/FTE</w:t>
      </w:r>
      <w:r>
        <w:rPr/>
        <w:t xml:space="preserve">, </w:t>
      </w:r>
      <w:r>
        <w:rPr>
          <w:rStyle w:val="Cdigofonte"/>
        </w:rPr>
        <w:t>Margem/FTE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17 – Despesas operacionais</w:t>
      </w:r>
      <w:r>
        <w:rPr/>
        <w:t xml:space="preserve"> → </w:t>
      </w:r>
      <w:r>
        <w:rPr>
          <w:rStyle w:val="Cdigofonte"/>
        </w:rPr>
        <w:t>Opex/Receita</w:t>
      </w:r>
      <w:r>
        <w:rPr/>
        <w:t xml:space="preserve"> e comparação setorial</w:t>
      </w:r>
    </w:p>
    <w:p>
      <w:pPr>
        <w:pStyle w:val="Ttulo2"/>
        <w:bidi w:val="0"/>
        <w:jc w:val="left"/>
        <w:rPr/>
      </w:pPr>
      <w:r>
        <w:rPr/>
        <w:t>Em termos práticos (o que colocar na aba)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Cards/KPIs (core):</w:t>
      </w:r>
      <w:r>
        <w:rPr/>
        <w:t xml:space="preserve"> ISR (e em meses), Giro, GMROI, Margem (%) — base 5/15/16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Ranking/Dispersão:</w:t>
      </w:r>
      <w:r>
        <w:rPr/>
        <w:t xml:space="preserve"> por CNAE (ISR×Margem; Giro×Margem)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Mapa (opcional forte):</w:t>
      </w:r>
      <w:r>
        <w:rPr/>
        <w:t xml:space="preserve"> UF (Tabela 12)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Razões complementares (opcional):</w:t>
      </w:r>
      <w:r>
        <w:rPr/>
        <w:t xml:space="preserve"> Receita/FTE, Margem/FTE (7/8) e Opex/Receita (17), em um bloco “Contexto”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215</Words>
  <Characters>1080</Characters>
  <CharactersWithSpaces>1274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2025-09-22T08:53:04Z</dcterms:created>
  <dc:creator/>
  <dc:description/>
  <dc:language>pt-BR</dc:language>
  <cp:lastModifiedBy/>
  <dcterms:modified xsi:type="dcterms:W3CDTF">2025-09-22T09:13:37Z</dcterms:modified>
  <cp:revision>1</cp:revision>
  <dc:subject/>
  <dc:title/>
</cp:coreProperties>
</file>