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center"/>
        <w:rPr/>
      </w:pPr>
      <w:r>
        <w:rPr/>
        <w:t>Projeto Integrador 1 – Módulo 2</w:t>
      </w:r>
    </w:p>
    <w:p>
      <w:pPr>
        <w:pStyle w:val="Ttulo2"/>
        <w:bidi w:val="0"/>
        <w:jc w:val="center"/>
        <w:rPr/>
      </w:pPr>
      <w:r>
        <w:rPr/>
        <w:t xml:space="preserve">Dashboard </w:t>
      </w:r>
      <w:r>
        <w:rPr/>
        <w:t xml:space="preserve">E-commerce Brasil: </w:t>
      </w:r>
    </w:p>
    <w:p>
      <w:pPr>
        <w:pStyle w:val="Ttulo2"/>
        <w:bidi w:val="0"/>
        <w:jc w:val="center"/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O problema da </w:t>
      </w:r>
      <w:r>
        <w:rPr>
          <w:i/>
          <w:iCs/>
          <w:sz w:val="32"/>
          <w:szCs w:val="32"/>
        </w:rPr>
        <w:t>Venda × Estoque</w:t>
      </w:r>
    </w:p>
    <w:p>
      <w:pPr>
        <w:pStyle w:val="Corpodotexto"/>
        <w:bidi w:val="0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Ttulo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Aviso permanente (badge no topo do dashboard)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[Proxy-aware]</w:t>
      </w:r>
      <w:r>
        <w:rPr/>
        <w:t xml:space="preserve"> Este dashboard utiliza </w:t>
      </w:r>
      <w:r>
        <w:rPr>
          <w:rStyle w:val="Nfaseforte"/>
        </w:rPr>
        <w:t>dados de varejo físico</w:t>
      </w:r>
      <w:r>
        <w:rPr/>
        <w:t xml:space="preserve"> como </w:t>
      </w:r>
      <w:r>
        <w:rPr>
          <w:rStyle w:val="Nfaseforte"/>
        </w:rPr>
        <w:t>proxy</w:t>
      </w:r>
      <w:r>
        <w:rPr/>
        <w:t xml:space="preserve"> para e-commerce. Interprete </w:t>
      </w:r>
      <w:r>
        <w:rPr>
          <w:rStyle w:val="Nfaseforte"/>
        </w:rPr>
        <w:t>tendências</w:t>
      </w:r>
      <w:r>
        <w:rPr/>
        <w:t xml:space="preserve">, não </w:t>
      </w:r>
      <w:r>
        <w:rPr>
          <w:rStyle w:val="Nfaseforte"/>
        </w:rPr>
        <w:t>valores absolutos</w:t>
      </w:r>
      <w:r>
        <w:rPr/>
        <w:t xml:space="preserve">. Diferenças físico × online estão detalhadas nas </w:t>
      </w:r>
      <w:r>
        <w:rPr>
          <w:rStyle w:val="Nfaseforte"/>
        </w:rPr>
        <w:t>Observações/Proxy</w:t>
      </w:r>
      <w:r>
        <w:rPr/>
        <w:t xml:space="preserve"> do Anexo.</w:t>
      </w:r>
    </w:p>
    <w:p>
      <w:pPr>
        <w:pStyle w:val="Ttulo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Organização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Reuniões remotas/presenciais; papéis: </w:t>
      </w:r>
      <w:r>
        <w:rPr>
          <w:rStyle w:val="Nfaseforte"/>
        </w:rPr>
        <w:t>PO</w:t>
      </w:r>
      <w:r>
        <w:rPr/>
        <w:t xml:space="preserve">, </w:t>
      </w:r>
      <w:r>
        <w:rPr>
          <w:rStyle w:val="Nfaseforte"/>
        </w:rPr>
        <w:t>Líder Técnico</w:t>
      </w:r>
      <w:r>
        <w:rPr/>
        <w:t xml:space="preserve">, </w:t>
      </w:r>
      <w:r>
        <w:rPr>
          <w:rStyle w:val="Nfaseforte"/>
        </w:rPr>
        <w:t>Analista de Dados</w:t>
      </w:r>
      <w:r>
        <w:rPr/>
        <w:t xml:space="preserve">, </w:t>
      </w:r>
      <w:r>
        <w:rPr>
          <w:rStyle w:val="Nfaseforte"/>
        </w:rPr>
        <w:t>Designer/UX</w:t>
      </w:r>
      <w:r>
        <w:rPr/>
        <w:t xml:space="preserve">, </w:t>
      </w:r>
      <w:r>
        <w:rPr>
          <w:rStyle w:val="Nfaseforte"/>
        </w:rPr>
        <w:t>Documentação/QA</w:t>
      </w:r>
      <w:r>
        <w:rPr/>
        <w:t>.</w:t>
        <w:br/>
        <w:t xml:space="preserve">Ferramentas: </w:t>
      </w:r>
      <w:r>
        <w:rPr>
          <w:rStyle w:val="Nfaseforte"/>
        </w:rPr>
        <w:t>Google Docs</w:t>
      </w:r>
      <w:r>
        <w:rPr/>
        <w:t xml:space="preserve"> (documento), </w:t>
      </w:r>
      <w:r>
        <w:rPr>
          <w:rStyle w:val="Nfaseforte"/>
        </w:rPr>
        <w:t>Planilha</w:t>
      </w:r>
      <w:r>
        <w:rPr/>
        <w:t xml:space="preserve"> (checklist+matriz), </w:t>
      </w:r>
      <w:r>
        <w:rPr>
          <w:rStyle w:val="Nfaseforte"/>
        </w:rPr>
        <w:t>GitHub</w:t>
      </w:r>
      <w:r>
        <w:rPr/>
        <w:t xml:space="preserve"> (código), </w:t>
      </w:r>
      <w:r>
        <w:rPr>
          <w:rStyle w:val="Nfaseforte"/>
        </w:rPr>
        <w:t>Figma/Miro</w:t>
      </w:r>
      <w:r>
        <w:rPr/>
        <w:t xml:space="preserve"> (wireframes).</w:t>
      </w:r>
    </w:p>
    <w:p>
      <w:pPr>
        <w:pStyle w:val="Ttulo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Pesquisa de Referência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Dashboards analisados (prints/links no anexo de pesquisa):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Google Analytics 4 – Overview</w:t>
      </w:r>
      <w:r>
        <w:rPr/>
        <w:t>: filtros por período; cartões de KPIs; segmentação por canal/geo.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Power BI – Retail/Inventory sample</w:t>
      </w:r>
      <w:r>
        <w:rPr/>
        <w:t>: segmentação por categoria; drill-down; decomposição; export.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Tableau – Superstore</w:t>
      </w:r>
      <w:r>
        <w:rPr/>
        <w:t>: hierarquias (Categoria→Produto); mapas; parâmetros para “what-if”.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Lokad – Inventory demo</w:t>
      </w:r>
      <w:r>
        <w:rPr/>
        <w:t xml:space="preserve"> (referência conceitual): foco em ruptura/excesso e priorização por impacto.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Funcionalidades comuns observadas:</w:t>
      </w:r>
      <w:r>
        <w:rPr/>
        <w:t xml:space="preserve"> filtros por período/categoria, </w:t>
      </w:r>
      <w:r>
        <w:rPr>
          <w:rStyle w:val="Nfaseforte"/>
          <w:b w:val="false"/>
          <w:bCs w:val="false"/>
        </w:rPr>
        <w:t>drill-down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ranking Top-N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export (CSV/PNG/PDF)</w:t>
      </w:r>
      <w:r>
        <w:rPr>
          <w:b w:val="false"/>
          <w:bCs w:val="false"/>
        </w:rPr>
        <w:t xml:space="preserve">, anotações, e </w:t>
      </w:r>
      <w:r>
        <w:rPr>
          <w:rStyle w:val="Nfaseforte"/>
          <w:b w:val="false"/>
          <w:bCs w:val="false"/>
        </w:rPr>
        <w:t>parâmetros</w:t>
      </w:r>
      <w:r>
        <w:rPr>
          <w:b w:val="false"/>
          <w:bCs w:val="false"/>
        </w:rPr>
        <w:t xml:space="preserve"> para simulações s</w:t>
      </w:r>
      <w:r>
        <w:rPr/>
        <w:t>imples.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Tecnologias viáveis: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Power BI</w:t>
      </w:r>
      <w:r>
        <w:rPr/>
        <w:t xml:space="preserve"> (entrega rápida, forte em gráficos/segmentações).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Python + pandas + Plotly/Dash</w:t>
      </w:r>
      <w:r>
        <w:rPr/>
        <w:t xml:space="preserve"> (flexível, 100% código, gratuito).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HTML/CSS/JS (Plotly/Chart.js)</w:t>
      </w:r>
      <w:r>
        <w:rPr/>
        <w:t xml:space="preserve"> (controle fino; maior esforço).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Decisão do grupo (para o MVP):</w:t>
      </w:r>
      <w:r>
        <w:rPr/>
        <w:t xml:space="preserve"> </w:t>
      </w:r>
      <w:r>
        <w:rPr>
          <w:rStyle w:val="Nfaseforte"/>
        </w:rPr>
        <w:t>Power BI Desktop</w:t>
      </w:r>
      <w:r>
        <w:rPr/>
        <w:t xml:space="preserve"> + </w:t>
      </w:r>
      <w:r>
        <w:rPr>
          <w:rStyle w:val="Nfaseforte"/>
        </w:rPr>
        <w:t>Python (ETL com pandas)</w:t>
      </w:r>
      <w:r>
        <w:rPr/>
        <w:t>.</w:t>
        <w:br/>
      </w:r>
      <w:r>
        <w:rPr>
          <w:rStyle w:val="Nfaseforte"/>
        </w:rPr>
        <w:t>Por quê (3 pontos):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Velocidade de entrega</w:t>
      </w:r>
      <w:r>
        <w:rPr/>
        <w:t xml:space="preserve"> e facilidade de uso por todo o time;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Drill-down/segmentações nativas</w:t>
      </w:r>
      <w:r>
        <w:rPr/>
        <w:t xml:space="preserve"> + export simples;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Integra bem com </w:t>
      </w:r>
      <w:r>
        <w:rPr>
          <w:rStyle w:val="Nfaseforte"/>
        </w:rPr>
        <w:t>CSV/SQLite</w:t>
      </w:r>
      <w:r>
        <w:rPr/>
        <w:t xml:space="preserve"> e permite evoluir depois para </w:t>
      </w:r>
      <w:r>
        <w:rPr>
          <w:rStyle w:val="Nfaseforte"/>
        </w:rPr>
        <w:t>Dash</w:t>
      </w:r>
      <w:r>
        <w:rPr/>
        <w:t xml:space="preserve"> se necessário.</w:t>
      </w:r>
    </w:p>
    <w:p>
      <w:pPr>
        <w:pStyle w:val="Ttulo1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Pilares</w:t>
      </w:r>
    </w:p>
    <w:p>
      <w:pPr>
        <w:pStyle w:val="Ttulo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Pilar A — Micro/Operacional</w:t>
      </w:r>
    </w:p>
    <w:p>
      <w:pPr>
        <w:pStyle w:val="Corpodotexto"/>
        <w:bidi w:val="0"/>
        <w:jc w:val="both"/>
        <w:rPr/>
      </w:pPr>
      <w:r>
        <w:rPr>
          <w:rStyle w:val="Nfaseforte"/>
        </w:rPr>
        <w:t>Objetivo:</w:t>
      </w:r>
      <w:r>
        <w:rPr/>
        <w:t xml:space="preserve"> Demonstrar, com </w:t>
      </w:r>
      <w:r>
        <w:rPr/>
        <w:t>o conjunto de bases de dados</w:t>
      </w:r>
      <w:r>
        <w:rPr/>
        <w:t xml:space="preserve"> ABS/Montgomery, </w:t>
      </w:r>
      <w:r>
        <w:rPr/>
        <w:t>em nível micro/operacional,</w:t>
      </w:r>
      <w:r>
        <w:rPr/>
        <w:t xml:space="preserve"> que a integração</w:t>
      </w:r>
      <w:r>
        <w:rPr>
          <w:b w:val="false"/>
          <w:bCs w:val="false"/>
          <w:u w:val="none"/>
        </w:rPr>
        <w:t xml:space="preserve"> </w:t>
      </w:r>
      <w:r>
        <w:rPr>
          <w:rStyle w:val="Nfaseforte"/>
          <w:b w:val="false"/>
          <w:bCs w:val="false"/>
          <w:i/>
          <w:iCs/>
          <w:u w:val="none"/>
        </w:rPr>
        <w:t>Vendas×Estoque</w:t>
      </w:r>
      <w:r>
        <w:rPr/>
        <w:t xml:space="preserve"> reduz ruptura e excesso.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Controles “</w:t>
      </w:r>
      <w:r>
        <w:rPr>
          <w:rStyle w:val="Nfaseforte"/>
        </w:rPr>
        <w:t>P</w:t>
      </w:r>
      <w:r>
        <w:rPr>
          <w:rStyle w:val="Nfaseforte"/>
        </w:rPr>
        <w:t>roxy-</w:t>
      </w:r>
      <w:r>
        <w:rPr>
          <w:rStyle w:val="Nfaseforte"/>
        </w:rPr>
        <w:t>A</w:t>
      </w:r>
      <w:r>
        <w:rPr>
          <w:rStyle w:val="Nfaseforte"/>
        </w:rPr>
        <w:t>ware”:</w:t>
      </w:r>
      <w:r>
        <w:rPr/>
        <w:t xml:space="preserve"> 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S</w:t>
      </w:r>
      <w:r>
        <w:rPr/>
        <w:t xml:space="preserve">azonalidade/feriados ON/OFF; 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M</w:t>
      </w:r>
      <w:r>
        <w:rPr/>
        <w:t xml:space="preserve">apa por região ON/OFF; 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N</w:t>
      </w:r>
      <w:r>
        <w:rPr/>
        <w:t>ormalização por %Δ vs. Média;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Z</w:t>
      </w:r>
      <w:r>
        <w:rPr/>
        <w:t>-score por região/categoria.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 xml:space="preserve">Requisitos </w:t>
      </w:r>
      <w:r>
        <w:rPr>
          <w:rStyle w:val="Nfaseforte"/>
        </w:rPr>
        <w:t>F</w:t>
      </w:r>
      <w:r>
        <w:rPr>
          <w:rStyle w:val="Nfaseforte"/>
        </w:rPr>
        <w:t>uncionais: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>Visões diária/semanal/mensal por Produto/Categoria/SKU/Loja/Região.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>Filtros: período, categoria, fornecedor, região, status (baixo estoque, ruptura, excesso).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 xml:space="preserve">Alertas: Abaixo do </w:t>
      </w:r>
      <w:r>
        <w:rPr>
          <w:rStyle w:val="Nfase"/>
        </w:rPr>
        <w:t>Reorder Level</w:t>
      </w:r>
      <w:r>
        <w:rPr/>
        <w:t>; Ruptura recorrente; Excesso vs. Cobertura-alvo.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>Drill-down: Categoria → Produto → (Lote/Validade, se houver).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>Painel d</w:t>
      </w:r>
      <w:r>
        <w:rPr>
          <w:b w:val="false"/>
          <w:bCs w:val="false"/>
        </w:rPr>
        <w:t xml:space="preserve">e </w:t>
      </w:r>
      <w:r>
        <w:rPr>
          <w:rStyle w:val="Nfaseforte"/>
          <w:b w:val="false"/>
          <w:bCs w:val="false"/>
        </w:rPr>
        <w:t>Fill Rate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What-if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</w:rPr>
        <w:t>de ressuprimento.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>
          <w:rStyle w:val="Nfaseforte"/>
          <w:b w:val="false"/>
          <w:bCs w:val="false"/>
        </w:rPr>
        <w:t>Pipeline</w:t>
      </w:r>
      <w:r>
        <w:rPr>
          <w:b w:val="false"/>
          <w:bCs w:val="false"/>
        </w:rPr>
        <w:t xml:space="preserve"> Compras → Lojas → Vendas.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>Expo</w:t>
      </w:r>
      <w:r>
        <w:rPr/>
        <w:t>rtação (CSV/PNG/PDF).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 xml:space="preserve">Requisitos </w:t>
      </w:r>
      <w:r>
        <w:rPr>
          <w:rStyle w:val="Nfaseforte"/>
        </w:rPr>
        <w:t>N</w:t>
      </w:r>
      <w:r>
        <w:rPr>
          <w:rStyle w:val="Nfaseforte"/>
        </w:rPr>
        <w:t>ão-</w:t>
      </w:r>
      <w:r>
        <w:rPr>
          <w:rStyle w:val="Nfaseforte"/>
        </w:rPr>
        <w:t>F</w:t>
      </w:r>
      <w:r>
        <w:rPr>
          <w:rStyle w:val="Nfaseforte"/>
        </w:rPr>
        <w:t>uncionais:</w:t>
      </w:r>
      <w:r>
        <w:rPr/>
        <w:t xml:space="preserve"> </w:t>
      </w:r>
    </w:p>
    <w:p>
      <w:pPr>
        <w:pStyle w:val="Corpodotexto"/>
        <w:numPr>
          <w:ilvl w:val="0"/>
          <w:numId w:val="7"/>
        </w:numPr>
        <w:bidi w:val="0"/>
        <w:jc w:val="left"/>
        <w:rPr/>
      </w:pPr>
      <w:r>
        <w:rPr/>
        <w:t>T</w:t>
      </w:r>
      <w:r>
        <w:rPr/>
        <w:t xml:space="preserve">empo de resposta ≤ 2 s; </w:t>
      </w:r>
    </w:p>
    <w:p>
      <w:pPr>
        <w:pStyle w:val="Corpodotexto"/>
        <w:numPr>
          <w:ilvl w:val="0"/>
          <w:numId w:val="7"/>
        </w:numPr>
        <w:bidi w:val="0"/>
        <w:jc w:val="left"/>
        <w:rPr/>
      </w:pPr>
      <w:r>
        <w:rPr/>
        <w:t>D</w:t>
      </w:r>
      <w:r>
        <w:rPr/>
        <w:t xml:space="preserve">isponibilidade ≥ 99% (horário comercial); </w:t>
      </w:r>
    </w:p>
    <w:p>
      <w:pPr>
        <w:pStyle w:val="Corpodotexto"/>
        <w:numPr>
          <w:ilvl w:val="0"/>
          <w:numId w:val="7"/>
        </w:numPr>
        <w:bidi w:val="0"/>
        <w:jc w:val="left"/>
        <w:rPr/>
      </w:pPr>
      <w:r>
        <w:rPr/>
        <w:t>R</w:t>
      </w:r>
      <w:r>
        <w:rPr/>
        <w:t xml:space="preserve">esponsivo; </w:t>
      </w:r>
    </w:p>
    <w:p>
      <w:pPr>
        <w:pStyle w:val="Corpodotexto"/>
        <w:numPr>
          <w:ilvl w:val="0"/>
          <w:numId w:val="7"/>
        </w:numPr>
        <w:bidi w:val="0"/>
        <w:jc w:val="left"/>
        <w:rPr/>
      </w:pPr>
      <w:r>
        <w:rPr/>
        <w:t>C</w:t>
      </w:r>
      <w:r>
        <w:rPr/>
        <w:t xml:space="preserve">arimbo de atualização; </w:t>
      </w:r>
    </w:p>
    <w:p>
      <w:pPr>
        <w:pStyle w:val="Corpodotexto"/>
        <w:numPr>
          <w:ilvl w:val="0"/>
          <w:numId w:val="7"/>
        </w:numPr>
        <w:bidi w:val="0"/>
        <w:jc w:val="left"/>
        <w:rPr/>
      </w:pPr>
      <w:r>
        <w:rPr/>
        <w:t xml:space="preserve">Conformidade com a </w:t>
      </w:r>
      <w:r>
        <w:rPr/>
        <w:t>LGPD (sem PII);</w:t>
      </w:r>
    </w:p>
    <w:p>
      <w:pPr>
        <w:pStyle w:val="Ttulo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Pilar B — Macro/Benchmark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Objetivo:</w:t>
      </w:r>
      <w:r>
        <w:rPr/>
        <w:t xml:space="preserve"> Co</w:t>
      </w:r>
      <w:r>
        <w:rPr>
          <w:b w:val="false"/>
          <w:bCs w:val="false"/>
        </w:rPr>
        <w:t xml:space="preserve">mparar o realizado com </w:t>
      </w:r>
      <w:r>
        <w:rPr>
          <w:rStyle w:val="Nfaseforte"/>
          <w:b w:val="false"/>
          <w:bCs w:val="false"/>
        </w:rPr>
        <w:t>metas do projeto (proxy)</w:t>
      </w:r>
      <w:r>
        <w:rPr>
          <w:b w:val="false"/>
          <w:bCs w:val="false"/>
        </w:rPr>
        <w:t xml:space="preserve"> e, quando existirem, </w:t>
      </w:r>
      <w:r>
        <w:rPr>
          <w:rStyle w:val="Nfaseforte"/>
          <w:b w:val="false"/>
          <w:bCs w:val="false"/>
        </w:rPr>
        <w:t xml:space="preserve">benchmarks setoriais/macro, </w:t>
      </w:r>
      <w:r>
        <w:rPr>
          <w:rStyle w:val="Nfaseforte"/>
          <w:b w:val="false"/>
          <w:bCs w:val="false"/>
        </w:rPr>
        <w:t>utilizando da base de dados U.S. Census – “Retailers: Inventories-to-Sales Ratio” (RETAILIRSA).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Controles (comparação):</w:t>
      </w:r>
      <w:r>
        <w:rPr/>
        <w:t xml:space="preserve"> 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/>
        <w:t>M</w:t>
      </w:r>
      <w:r>
        <w:rPr/>
        <w:t xml:space="preserve">etas do projeto (proxy) ↔ meta derivada do dataset (mediana/Q3); 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/>
        <w:t>J</w:t>
      </w:r>
      <w:r>
        <w:rPr/>
        <w:t>anela mensal/trimestral.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funcionais: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/>
        <w:t>Painé</w:t>
      </w:r>
      <w:r>
        <w:rPr>
          <w:b w:val="false"/>
          <w:bCs w:val="false"/>
        </w:rPr>
        <w:t xml:space="preserve">is </w:t>
      </w:r>
      <w:r>
        <w:rPr>
          <w:rStyle w:val="Nfaseforte"/>
          <w:b w:val="false"/>
          <w:bCs w:val="false"/>
        </w:rPr>
        <w:t>Meta (</w:t>
      </w:r>
      <w:r>
        <w:rPr>
          <w:rStyle w:val="Nfaseforte"/>
          <w:b w:val="false"/>
          <w:bCs w:val="false"/>
          <w:i/>
          <w:iCs/>
        </w:rPr>
        <w:t>proxy</w:t>
      </w:r>
      <w:r>
        <w:rPr>
          <w:rStyle w:val="Nfaseforte"/>
          <w:b w:val="false"/>
          <w:bCs w:val="false"/>
        </w:rPr>
        <w:t>) vs. Realizado</w:t>
      </w:r>
      <w:r>
        <w:rPr>
          <w:b w:val="false"/>
          <w:bCs w:val="false"/>
        </w:rPr>
        <w:t xml:space="preserve"> para </w:t>
      </w:r>
      <w:r>
        <w:rPr>
          <w:rStyle w:val="Nfaseforte"/>
          <w:b w:val="false"/>
          <w:bCs w:val="false"/>
        </w:rPr>
        <w:t>DoS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Giro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</w:rPr>
        <w:t>STS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/>
          <w:iCs/>
        </w:rPr>
        <w:t>Heatmap</w:t>
      </w:r>
      <w:r>
        <w:rPr>
          <w:b w:val="false"/>
          <w:bCs w:val="false"/>
        </w:rPr>
        <w:t xml:space="preserve"> de gaps e ranking Top-N por desvio </w:t>
      </w:r>
      <w:r>
        <w:rPr>
          <w:rStyle w:val="Nfaseforte"/>
          <w:b w:val="false"/>
          <w:bCs w:val="false"/>
        </w:rPr>
        <w:t>no tempo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</w:rPr>
        <w:t xml:space="preserve">Quartis/percentis </w:t>
      </w:r>
      <w:r>
        <w:rPr>
          <w:rStyle w:val="Nfaseforte"/>
          <w:b w:val="false"/>
          <w:bCs w:val="false"/>
        </w:rPr>
        <w:t>no tempo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</w:rPr>
        <w:t xml:space="preserve">Quartis/percentis por </w:t>
      </w:r>
      <w:r>
        <w:rPr>
          <w:rStyle w:val="Nfaseforte"/>
          <w:b w:val="false"/>
          <w:bCs w:val="false"/>
        </w:rPr>
        <w:t>Categoria/Região/Classe ABC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</w:rPr>
        <w:t xml:space="preserve">Ranking Top-N por desvio por </w:t>
      </w:r>
      <w:r>
        <w:rPr>
          <w:rStyle w:val="Nfaseforte"/>
          <w:b w:val="false"/>
          <w:bCs w:val="false"/>
        </w:rPr>
        <w:t>Categoria/Região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Anotações de fonte/periodicidade para benchmarks externos.</w:t>
      </w:r>
    </w:p>
    <w:p>
      <w:pPr>
        <w:pStyle w:val="Corpodotexto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Exportação (CSV/PNG/PDF) e anotações.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 xml:space="preserve">Requisitos </w:t>
      </w:r>
      <w:r>
        <w:rPr>
          <w:rStyle w:val="Nfaseforte"/>
        </w:rPr>
        <w:t>N</w:t>
      </w:r>
      <w:r>
        <w:rPr>
          <w:rStyle w:val="Nfaseforte"/>
        </w:rPr>
        <w:t>ão-</w:t>
      </w:r>
      <w:r>
        <w:rPr>
          <w:rStyle w:val="Nfaseforte"/>
        </w:rPr>
        <w:t>F</w:t>
      </w:r>
      <w:r>
        <w:rPr>
          <w:rStyle w:val="Nfaseforte"/>
        </w:rPr>
        <w:t>uncionais:</w:t>
      </w:r>
      <w:r>
        <w:rPr/>
        <w:t xml:space="preserve">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>C</w:t>
      </w:r>
      <w:r>
        <w:rPr/>
        <w:t xml:space="preserve">onsistência de cálculo;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>T</w:t>
      </w:r>
      <w:r>
        <w:rPr/>
        <w:t xml:space="preserve">ransparência (tooltip com definição, unidade, meta, fonte, última atualização);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>T</w:t>
      </w:r>
      <w:r>
        <w:rPr/>
        <w:t xml:space="preserve">empo ≤ 2 s;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>R</w:t>
      </w:r>
      <w:r>
        <w:rPr/>
        <w:t xml:space="preserve">esponsivo;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 xml:space="preserve">Conformidade com a </w:t>
      </w:r>
      <w:r>
        <w:rPr/>
        <w:t>LGPD (sem PII);</w:t>
      </w:r>
    </w:p>
    <w:p>
      <w:pPr>
        <w:pStyle w:val="Ttulo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Pilar C — Estrutural Brasil (PAC/IBGE)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Objetivo:</w:t>
      </w:r>
      <w:r>
        <w:rPr/>
        <w:t xml:space="preserve"> Fo</w:t>
      </w:r>
      <w:r>
        <w:rPr>
          <w:b w:val="false"/>
          <w:bCs w:val="false"/>
        </w:rPr>
        <w:t xml:space="preserve">rnecer </w:t>
      </w:r>
      <w:r>
        <w:rPr>
          <w:rStyle w:val="Nfaseforte"/>
          <w:b w:val="false"/>
          <w:bCs w:val="false"/>
        </w:rPr>
        <w:t>contexto estrutural anual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bra</w:t>
      </w:r>
      <w:r>
        <w:rPr/>
        <w:t>sileiro, utilizando o conjunto de bases de dados IBGE/PAC.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Controles “proxy-aware”:</w:t>
      </w:r>
      <w:r>
        <w:rPr/>
        <w:t xml:space="preserve"> 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B</w:t>
      </w:r>
      <w:r>
        <w:rPr/>
        <w:t xml:space="preserve">ase Total vs. 20+; 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 xml:space="preserve">Giro (estoque médio t/t−1) ON/OFF; 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N</w:t>
      </w:r>
      <w:r>
        <w:rPr/>
        <w:t xml:space="preserve">ível CNAE; 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A</w:t>
      </w:r>
      <w:r>
        <w:rPr/>
        <w:t xml:space="preserve">no; 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M</w:t>
      </w:r>
      <w:r>
        <w:rPr/>
        <w:t xml:space="preserve">apa por UF/Região; 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N</w:t>
      </w:r>
      <w:r>
        <w:rPr/>
        <w:t>ormalizações %Δ;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Z</w:t>
      </w:r>
      <w:r>
        <w:rPr/>
        <w:t>-score.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funcionais (C):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Cards/KPIs: ISR/STS anual (proxy), Giro (proxy = 12/ISR ou CMV/Estoque médio), Margem (R$ e %), Receita e Compras.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Série anual e YoY; Ranking por CNAE; Dispersão ISR×Margem.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Mapa Brasil por UF/Região com normalização.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Razões por empregado (Receita/FTE, Margem/FTE).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Opex/Receita.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Marcação de eventos (Black Friday, Natal, Dia das Mães).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Comparação pré/pós-evento.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Filtro de promoção/feriado.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Mapa com OOS, DoS e Fill Rate.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SLA logístico por região/transportadora.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não-funcionais (C):</w:t>
      </w:r>
      <w:r>
        <w:rPr/>
        <w:t xml:space="preserve"> 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T</w:t>
      </w:r>
      <w:r>
        <w:rPr/>
        <w:t xml:space="preserve">empo ≤ 2 s; 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L</w:t>
      </w:r>
      <w:r>
        <w:rPr/>
        <w:t xml:space="preserve">ayout responsivo; 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T</w:t>
      </w:r>
      <w:r>
        <w:rPr/>
        <w:t xml:space="preserve">ransparência (tooltip com definição/fórmula/unidade/fonte/observações de proxy); 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O</w:t>
      </w:r>
      <w:r>
        <w:rPr/>
        <w:t>bservação de cobertura por UF/CNAE quando aplicável;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 xml:space="preserve">Conformidade com a </w:t>
      </w:r>
      <w:r>
        <w:rPr/>
        <w:t>LGPD (sem PII);</w:t>
      </w:r>
    </w:p>
    <w:p>
      <w:pPr>
        <w:pStyle w:val="Ttulo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Pilar D — Empresas/Financeiro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Objetivo:</w:t>
      </w:r>
      <w:r>
        <w:rPr/>
        <w:t xml:space="preserve"> E</w:t>
      </w:r>
      <w:r>
        <w:rPr>
          <w:b w:val="false"/>
          <w:bCs w:val="false"/>
        </w:rPr>
        <w:t xml:space="preserve">videnciar, empresa-a-empresa, </w:t>
      </w:r>
      <w:r>
        <w:rPr>
          <w:b w:val="false"/>
          <w:bCs w:val="false"/>
        </w:rPr>
        <w:t>as consequências financeiras para a empresa d</w:t>
      </w:r>
      <w:r>
        <w:rPr>
          <w:b w:val="false"/>
          <w:bCs w:val="false"/>
        </w:rPr>
        <w:t xml:space="preserve">o descompasso </w:t>
      </w:r>
      <w:r>
        <w:rPr>
          <w:rStyle w:val="Nfaseforte"/>
          <w:b w:val="false"/>
          <w:bCs w:val="false"/>
        </w:rPr>
        <w:t>Vendas×Estoque,</w:t>
      </w:r>
      <w:r>
        <w:rPr>
          <w:b w:val="false"/>
          <w:bCs w:val="false"/>
        </w:rPr>
        <w:t xml:space="preserve"> a partir d</w:t>
      </w:r>
      <w:r>
        <w:rPr>
          <w:b w:val="false"/>
          <w:bCs w:val="false"/>
        </w:rPr>
        <w:t xml:space="preserve">a </w:t>
      </w:r>
      <w:r>
        <w:rPr/>
        <w:t xml:space="preserve">base de dados </w:t>
      </w:r>
      <w:r>
        <w:rPr/>
        <w:t>SEC/EDGAR).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(D):</w:t>
      </w:r>
    </w:p>
    <w:p>
      <w:pPr>
        <w:pStyle w:val="Corpodotexto"/>
        <w:numPr>
          <w:ilvl w:val="0"/>
          <w:numId w:val="14"/>
        </w:numPr>
        <w:bidi w:val="0"/>
        <w:jc w:val="left"/>
        <w:rPr/>
      </w:pPr>
      <w:r>
        <w:rPr/>
        <w:t>Cards: Receita, Estoques, Estoques/Receita, Giro financeiro (CMV/Estoque médio), Endividamento de curto prazo (quando disponível).</w:t>
      </w:r>
    </w:p>
    <w:p>
      <w:pPr>
        <w:pStyle w:val="Corpodotexto"/>
        <w:numPr>
          <w:ilvl w:val="0"/>
          <w:numId w:val="14"/>
        </w:numPr>
        <w:bidi w:val="0"/>
        <w:jc w:val="left"/>
        <w:rPr/>
      </w:pPr>
      <w:r>
        <w:rPr/>
        <w:t>Ranking por impacto e comparação entre pares.</w:t>
      </w:r>
    </w:p>
    <w:p>
      <w:pPr>
        <w:pStyle w:val="Corpodotexto"/>
        <w:numPr>
          <w:ilvl w:val="0"/>
          <w:numId w:val="14"/>
        </w:numPr>
        <w:bidi w:val="0"/>
        <w:jc w:val="left"/>
        <w:rPr/>
      </w:pPr>
      <w:r>
        <w:rPr/>
        <w:t>Anotações de fonte (10-K/10-Q; XBRL).</w:t>
      </w:r>
    </w:p>
    <w:p>
      <w:pPr>
        <w:pStyle w:val="Corpodotexto"/>
        <w:numPr>
          <w:ilvl w:val="0"/>
          <w:numId w:val="14"/>
        </w:numPr>
        <w:bidi w:val="0"/>
        <w:jc w:val="left"/>
        <w:rPr/>
      </w:pPr>
      <w:r>
        <w:rPr/>
        <w:t>Cenários financeiros (payback).</w:t>
      </w:r>
    </w:p>
    <w:p>
      <w:pPr>
        <w:pStyle w:val="Corpodotexto"/>
        <w:numPr>
          <w:ilvl w:val="0"/>
          <w:numId w:val="14"/>
        </w:numPr>
        <w:bidi w:val="0"/>
        <w:jc w:val="left"/>
        <w:rPr/>
      </w:pPr>
      <w:r>
        <w:rPr/>
        <w:t>Sensibilidade multi-parâmetro (margem, custo de capital).</w:t>
      </w:r>
    </w:p>
    <w:p>
      <w:pPr>
        <w:pStyle w:val="Ttulo1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Matriz de Viabilidade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Escala:</w:t>
      </w:r>
      <w:r>
        <w:rPr/>
        <w:t xml:space="preserve"> 0 inviável | 1 alto risco | 2 viável c/ ajustes | 3 viável e simples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17"/>
        <w:gridCol w:w="729"/>
        <w:gridCol w:w="543"/>
        <w:gridCol w:w="693"/>
        <w:gridCol w:w="682"/>
        <w:gridCol w:w="682"/>
        <w:gridCol w:w="2312"/>
        <w:gridCol w:w="1080"/>
      </w:tblGrid>
      <w:tr>
        <w:trPr>
          <w:tblHeader w:val="true"/>
        </w:trPr>
        <w:tc>
          <w:tcPr>
            <w:tcW w:w="2917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Requisito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Ttulodetabela"/>
              <w:bidi w:val="0"/>
              <w:jc w:val="right"/>
              <w:rPr/>
            </w:pPr>
            <w:r>
              <w:rPr/>
              <w:t>Pilar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Ttulodetabela"/>
              <w:bidi w:val="0"/>
              <w:jc w:val="right"/>
              <w:rPr/>
            </w:pPr>
            <w:r>
              <w:rPr/>
              <w:t>Téc.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tulodetabela"/>
              <w:bidi w:val="0"/>
              <w:jc w:val="right"/>
              <w:rPr/>
            </w:pPr>
            <w:r>
              <w:rPr/>
              <w:t>Econ.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Ttulodetabela"/>
              <w:bidi w:val="0"/>
              <w:jc w:val="right"/>
              <w:rPr/>
            </w:pPr>
            <w:r>
              <w:rPr/>
              <w:t>Oper.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Ttulodetabela"/>
              <w:bidi w:val="0"/>
              <w:jc w:val="right"/>
              <w:rPr/>
            </w:pPr>
            <w:r>
              <w:rPr/>
              <w:t>Legal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Risco-chave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Decisão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Visões diária/semanal/mensal por SKU/Loja/Região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Qualidade de snapshots diários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Filtros (período/categoria/fornecedor/região/status)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Cardinalidade/UX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Alertas: Reorder Level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Parametrização por SKU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Alertas: Ruptura recorrente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Definição de janela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Alertas: Excesso vs cobertura-alvo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Thresholds de cobertura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Drill-down Categoria→Produto→(Lote/Validade)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Qualidade de metadados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Painel de Fill Rate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Ausência de pedidos na base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What-if de ressuprimento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Modelagem simples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Pipeline Compras→Lojas→Vendas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Falhas de rastreio CD→lojas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Exportação (CSV/PNG/PDF)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Auditoria/reprodutibilidade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Sazonalidade/feriados (controle)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Calendário/viés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Mapa por região (controle)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Ligação loja↔região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Normalizações (%Δ, z-score)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Consistência estatística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Meta (proxy) vs Realizado (tempo)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Governança de metas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Heatmap de gaps + ranking por </w:t>
            </w:r>
            <w:r>
              <w:rPr>
                <w:rStyle w:val="Nfaseforte"/>
              </w:rPr>
              <w:t>tempo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Desempenho UI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Quartis/percentis </w:t>
            </w:r>
            <w:r>
              <w:rPr>
                <w:rStyle w:val="Nfaseforte"/>
              </w:rPr>
              <w:t>no tempo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Janelas/rolling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Quartis/percentis por </w:t>
            </w:r>
            <w:r>
              <w:rPr>
                <w:rStyle w:val="Nfaseforte"/>
              </w:rPr>
              <w:t>Categoria/Região/ABC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Série sem recortes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Ranking Top-N por </w:t>
            </w:r>
            <w:r>
              <w:rPr>
                <w:rStyle w:val="Nfaseforte"/>
              </w:rPr>
              <w:t>Categoria/Região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Série sem recortes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Anotações de fonte/periodicidade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Rastreabilidade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Exportação e anotações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Entrega executiva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Cards ISR/Giro/Margem/Receita/Compras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Granularidade PAC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Série anual + YoY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Janela 2019–2023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Ranking por CNAE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Cobertura setorial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Dispersão ISR×Margem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Interpretação proxy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Mapa Brasil UF/Região c/ normalização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Disponibilidade por UF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Razões por empregado (Receita/FTE, Margem/FTE)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Integração Tabs 7/8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Opex/Receita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Integração Tab 17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Marcação de eventos (Black Friday etc.)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PAC anual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Pré/pós-evento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PAC anual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Filtro promoção/feriado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PAC sem flags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Mapa com OOS/DoS/Fill Rate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Indicadores operacionais ausentes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SLA logístico por região/transportadora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Variável inexistente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Pilar D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Tempo até a Entrega Final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Transversal: tempo ≤ 2 s; responsivo; carimbo; LGPD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A/B/C/D</w:t>
            </w:r>
          </w:p>
        </w:tc>
        <w:tc>
          <w:tcPr>
            <w:tcW w:w="54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Performance &amp; compliance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MVP</w:t>
            </w:r>
          </w:p>
        </w:tc>
      </w:tr>
    </w:tbl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>
          <w:rStyle w:val="Nfaseforte"/>
        </w:rPr>
        <w:t>Regra usada quando falta dado</w:t>
      </w:r>
      <w:r>
        <w:rPr/>
        <w:t xml:space="preserve">: </w:t>
      </w:r>
      <w:r>
        <w:rPr>
          <w:rStyle w:val="Nfaseforte"/>
        </w:rPr>
        <w:t>Téc.=0</w:t>
      </w:r>
      <w:r>
        <w:rPr/>
        <w:t xml:space="preserve"> e </w:t>
      </w:r>
      <w:r>
        <w:rPr>
          <w:rStyle w:val="Nfaseforte"/>
        </w:rPr>
        <w:t>Oper.=0</w:t>
      </w:r>
      <w:r>
        <w:rPr/>
        <w:t xml:space="preserve">; </w:t>
      </w:r>
      <w:r>
        <w:rPr>
          <w:rStyle w:val="Nfaseforte"/>
        </w:rPr>
        <w:t>Econ.=3</w:t>
      </w:r>
      <w:r>
        <w:rPr/>
        <w:t xml:space="preserve"> e </w:t>
      </w:r>
      <w:r>
        <w:rPr>
          <w:rStyle w:val="Nfaseforte"/>
        </w:rPr>
        <w:t>Legal=3</w:t>
      </w:r>
      <w:r>
        <w:rPr/>
        <w:t xml:space="preserve"> (não é custo nem impedimento legal). </w:t>
      </w:r>
      <w:r>
        <w:rPr>
          <w:rStyle w:val="Nfaseforte"/>
        </w:rPr>
        <w:t>Decisão:</w:t>
      </w:r>
      <w:r>
        <w:rPr/>
        <w:t xml:space="preserve"> </w:t>
      </w:r>
      <w:r>
        <w:rPr>
          <w:rStyle w:val="Nfaseforte"/>
        </w:rPr>
        <w:t>Não incluir</w:t>
      </w:r>
      <w:r>
        <w:rPr/>
        <w:t>.</w:t>
      </w:r>
    </w:p>
    <w:p>
      <w:pPr>
        <w:pStyle w:val="Ttulo1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Checklist de Requisitos (a partir da Matriz)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Legenda:</w:t>
      </w:r>
      <w:r>
        <w:rPr/>
        <w:t xml:space="preserve"> </w:t>
      </w:r>
      <w:r>
        <w:rPr>
          <w:rStyle w:val="Cdigofonte"/>
          <w:i/>
          <w:iCs/>
        </w:rPr>
        <w:t>Pilar-Tipo-Prioridade</w:t>
      </w:r>
      <w:r>
        <w:rPr>
          <w:i/>
          <w:iCs/>
        </w:rPr>
        <w:t xml:space="preserve"> </w:t>
      </w:r>
      <w:r>
        <w:rPr/>
        <w:t xml:space="preserve">→ A=Micro, B=Macro, C=Estrutural, D=Financeiro | Tipo: F=Funcional, NF=Não-funcional | Prioridade: </w:t>
      </w:r>
      <w:r>
        <w:rPr>
          <w:rStyle w:val="Nfaseforte"/>
        </w:rPr>
        <w:t>M</w:t>
      </w:r>
      <w:r>
        <w:rPr/>
        <w:t xml:space="preserve">=MVP, </w:t>
      </w:r>
      <w:r>
        <w:rPr>
          <w:rStyle w:val="Nfaseforte"/>
        </w:rPr>
        <w:t>S</w:t>
      </w:r>
      <w:r>
        <w:rPr/>
        <w:t xml:space="preserve">=Should, </w:t>
      </w:r>
      <w:r>
        <w:rPr>
          <w:rStyle w:val="Nfaseforte"/>
        </w:rPr>
        <w:t>C</w:t>
      </w:r>
      <w:r>
        <w:rPr/>
        <w:t>=Could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MVP (M):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A-F-M:</w:t>
      </w:r>
      <w:r>
        <w:rPr/>
        <w:t xml:space="preserve"> Visões diária/semanal/mensal; Filtros; Alertas (Reorder, Ruptura recorrente, Excesso); Drill-down; Normalizações; Exportação.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B-F-M:</w:t>
      </w:r>
      <w:r>
        <w:rPr/>
        <w:t xml:space="preserve"> Meta (proxy) vs Realizado; Heatmap+Ranking (tempo); Quartis/percentis no tempo; Anotações; Exportação/anotações.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C-F-M:</w:t>
      </w:r>
      <w:r>
        <w:rPr/>
        <w:t xml:space="preserve"> Cards ISR/Giro/Margem/Receita/Compras; Série anual+YoY; Ranking por CNAE; Dispersão ISR×Margem.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Transversal-NF-M:</w:t>
      </w:r>
      <w:r>
        <w:rPr/>
        <w:t xml:space="preserve"> Tempo ≤ 2 s; </w:t>
      </w:r>
      <w:r>
        <w:rPr/>
        <w:t>R</w:t>
      </w:r>
      <w:r>
        <w:rPr/>
        <w:t xml:space="preserve">esponsivo; </w:t>
      </w:r>
      <w:r>
        <w:rPr/>
        <w:t>C</w:t>
      </w:r>
      <w:r>
        <w:rPr/>
        <w:t xml:space="preserve">arimbo; </w:t>
      </w:r>
      <w:r>
        <w:rPr/>
        <w:t xml:space="preserve">Conformidade </w:t>
      </w:r>
      <w:r>
        <w:rPr/>
        <w:t>LGPD.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Should (S):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A-F-S:</w:t>
      </w:r>
      <w:r>
        <w:rPr/>
        <w:t xml:space="preserve"> What-if de </w:t>
      </w:r>
      <w:r>
        <w:rPr/>
        <w:t>R</w:t>
      </w:r>
      <w:r>
        <w:rPr/>
        <w:t>essuprimento; Sazonalidade/</w:t>
      </w:r>
      <w:r>
        <w:rPr/>
        <w:t>F</w:t>
      </w:r>
      <w:r>
        <w:rPr/>
        <w:t xml:space="preserve">eriados; Mapa por </w:t>
      </w:r>
      <w:r>
        <w:rPr/>
        <w:t>R</w:t>
      </w:r>
      <w:r>
        <w:rPr/>
        <w:t>egião.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C-F-S:</w:t>
      </w:r>
      <w:r>
        <w:rPr/>
        <w:t xml:space="preserve"> Mapa Brasil UF/Região c/ </w:t>
      </w:r>
      <w:r>
        <w:rPr/>
        <w:t>N</w:t>
      </w:r>
      <w:r>
        <w:rPr/>
        <w:t>ormalização.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Could (C):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C-F-C:</w:t>
      </w:r>
      <w:r>
        <w:rPr/>
        <w:t xml:space="preserve"> Razões por </w:t>
      </w:r>
      <w:r>
        <w:rPr/>
        <w:t>E</w:t>
      </w:r>
      <w:r>
        <w:rPr/>
        <w:t>mpregado (Tabs 7/8); Opex/Receita (Tab 17).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D-F-C:</w:t>
      </w:r>
      <w:r>
        <w:rPr/>
        <w:t xml:space="preserve"> </w:t>
      </w:r>
      <w:r>
        <w:rPr/>
        <w:t>Pilar D</w:t>
      </w:r>
      <w:r>
        <w:rPr/>
        <w:t>.</w:t>
      </w:r>
    </w:p>
    <w:p>
      <w:pPr>
        <w:pStyle w:val="Citaes"/>
        <w:bidi w:val="0"/>
        <w:jc w:val="both"/>
        <w:rPr/>
      </w:pPr>
      <w:r>
        <w:rPr/>
        <w:t xml:space="preserve">Requisitos marcados como </w:t>
      </w:r>
      <w:r>
        <w:rPr>
          <w:rStyle w:val="Nfaseforte"/>
        </w:rPr>
        <w:t>“Não incluir”</w:t>
      </w:r>
      <w:r>
        <w:rPr/>
        <w:t xml:space="preserve"> (por falta de dados ou granularidade) permanecem documentados na </w:t>
      </w:r>
      <w:r>
        <w:rPr>
          <w:rStyle w:val="Nfaseforte"/>
        </w:rPr>
        <w:t>Matriz</w:t>
      </w:r>
      <w:r>
        <w:rPr/>
        <w:t xml:space="preserve"> para rastreabilidade e podem ser revisitados se novas fontes forem adicionadas.</w:t>
      </w:r>
    </w:p>
    <w:p>
      <w:pPr>
        <w:pStyle w:val="Citaes"/>
        <w:bidi w:val="0"/>
        <w:jc w:val="both"/>
        <w:rPr/>
      </w:pPr>
      <w:r>
        <w:rPr/>
      </w:r>
      <w:r>
        <w:br w:type="page"/>
      </w:r>
    </w:p>
    <w:p>
      <w:pPr>
        <w:pStyle w:val="Citaes"/>
        <w:bidi w:val="0"/>
        <w:ind w:left="0" w:right="567" w:hanging="0"/>
        <w:jc w:val="both"/>
        <w:rPr/>
      </w:pPr>
      <w:r>
        <w:rPr/>
      </w:r>
    </w:p>
    <w:p>
      <w:pPr>
        <w:pStyle w:val="Ttulo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Anexo A — Glossário (rótulos e fórmulas</w:t>
      </w:r>
      <w:r>
        <w:rPr/>
        <w:t>)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Unidades:</w:t>
      </w:r>
      <w:r>
        <w:rPr/>
        <w:t xml:space="preserve"> % | dias | R$ | unidades (u)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Ruptura (OOS)</w:t>
      </w:r>
      <w:r>
        <w:rPr/>
        <w:t xml:space="preserve"> = (dias com </w:t>
      </w:r>
      <w:r>
        <w:rPr>
          <w:rStyle w:val="Cdigofonte"/>
        </w:rPr>
        <w:t>Inventory_Level = 0</w:t>
      </w:r>
      <w:r>
        <w:rPr/>
        <w:t>) ÷ (dias do período)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%.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Pilar </w:t>
      </w:r>
      <w:r>
        <w:rPr>
          <w:b w:val="false"/>
          <w:bCs w:val="false"/>
        </w:rPr>
        <w:t xml:space="preserve">A - </w:t>
      </w:r>
      <w:r>
        <w:rPr>
          <w:b w:val="false"/>
          <w:bCs w:val="false"/>
        </w:rPr>
        <w:t>Micro/Operacional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(depende de snapshot diário).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Nível de Serviço (Fill Rate)</w:t>
      </w:r>
      <w:r>
        <w:rPr/>
        <w:t xml:space="preserve"> = (pedidos atendidos integralmente) ÷ (total de pedidos).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%.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Proxy</w:t>
      </w:r>
      <w:r>
        <w:rPr/>
        <w:t xml:space="preserve"> (se não houver pedidos): </w:t>
      </w:r>
      <w:r>
        <w:rPr>
          <w:rStyle w:val="Cdigofonte"/>
        </w:rPr>
        <w:t>min(Units_Sold / Demand_Estimada, 1)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b/>
          <w:bCs/>
        </w:rPr>
        <w:t xml:space="preserve">Disponível em: </w:t>
      </w:r>
      <w:r>
        <w:rPr>
          <w:b w:val="false"/>
          <w:bCs w:val="false"/>
        </w:rPr>
        <w:t>Pilar A - Micro/Operacional</w:t>
      </w:r>
      <w:r>
        <w:rPr>
          <w:b w:val="false"/>
          <w:bCs w:val="false"/>
        </w:rPr>
        <w:t xml:space="preserve"> (se houver pedidos). </w:t>
      </w:r>
      <w:r>
        <w:rPr>
          <w:b w:val="false"/>
          <w:bCs w:val="false"/>
          <w:u w:val="single"/>
        </w:rPr>
        <w:t xml:space="preserve">Não aplicar </w:t>
      </w:r>
      <w:r>
        <w:rPr>
          <w:b w:val="false"/>
          <w:bCs w:val="false"/>
          <w:u w:val="single"/>
        </w:rPr>
        <w:t>nos pilares</w:t>
      </w:r>
      <w:r>
        <w:rPr>
          <w:b w:val="false"/>
          <w:bCs w:val="false"/>
          <w:u w:val="single"/>
        </w:rPr>
        <w:t xml:space="preserve"> B ou C.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Cobertura de Estoque (DoS, dias)</w:t>
      </w:r>
      <w:r>
        <w:rPr/>
        <w:t xml:space="preserve"> = </w:t>
      </w:r>
      <w:r>
        <w:rPr>
          <w:rStyle w:val="Cdigofonte"/>
        </w:rPr>
        <w:t>Estoque_atual (u)</w:t>
      </w:r>
      <w:r>
        <w:rPr/>
        <w:t xml:space="preserve"> ÷ </w:t>
      </w:r>
      <w:r>
        <w:rPr>
          <w:rStyle w:val="Cdigofonte"/>
        </w:rPr>
        <w:t>Demanda_média_diária (u/dia)</w:t>
      </w:r>
      <w:r>
        <w:rPr/>
        <w:t xml:space="preserve">. 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dias.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Proxy</w:t>
      </w:r>
      <w:r>
        <w:rPr/>
        <w:t xml:space="preserve"> </w:t>
      </w:r>
      <w:r>
        <w:rPr>
          <w:b/>
          <w:bCs/>
        </w:rPr>
        <w:t>da demanda</w:t>
      </w:r>
      <w:r>
        <w:rPr/>
        <w:t>: média(</w:t>
      </w:r>
      <w:r>
        <w:rPr>
          <w:rStyle w:val="Cdigofonte"/>
          <w:b w:val="false"/>
          <w:bCs w:val="false"/>
        </w:rPr>
        <w:t>Units_Sold</w:t>
      </w:r>
      <w:r>
        <w:rPr/>
        <w:t>) ou Forecast diário.</w:t>
      </w:r>
    </w:p>
    <w:p>
      <w:pPr>
        <w:pStyle w:val="Corpodotexto"/>
        <w:numPr>
          <w:ilvl w:val="1"/>
          <w:numId w:val="18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Disponível em: </w:t>
      </w:r>
      <w:r>
        <w:rPr>
          <w:b w:val="false"/>
          <w:bCs w:val="false"/>
        </w:rPr>
        <w:t>Pilar A – Micro/Operacional.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 xml:space="preserve">Giro de Estoque </w:t>
      </w:r>
      <w:r>
        <w:rPr>
          <w:rStyle w:val="Nfaseforte"/>
        </w:rPr>
        <w:t>(operacional)</w:t>
      </w:r>
      <w:r>
        <w:rPr/>
        <w:t xml:space="preserve"> = </w:t>
      </w:r>
      <w:r>
        <w:rPr>
          <w:rStyle w:val="Cdigofonte"/>
        </w:rPr>
        <w:t>Vendas no período (u)</w:t>
      </w:r>
      <w:r>
        <w:rPr/>
        <w:t xml:space="preserve"> ÷ </w:t>
      </w:r>
      <w:r>
        <w:rPr>
          <w:rStyle w:val="Cdigofonte"/>
        </w:rPr>
        <w:t>Estoque médio (u)</w:t>
      </w:r>
      <w:r>
        <w:rPr/>
        <w:t xml:space="preserve">. 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vezes/</w:t>
      </w:r>
      <w:r>
        <w:rPr>
          <w:rStyle w:val="Nfaseforte"/>
          <w:b w:val="false"/>
          <w:bCs w:val="false"/>
        </w:rPr>
        <w:t>período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>
          <w:b/>
          <w:b/>
          <w:bCs/>
        </w:rPr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Pilar A – Micro/Operacional.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Obs.:</w:t>
      </w:r>
      <w:r>
        <w:rPr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Estoque_médio ≈ (estoque_início + estoque_fim)/2</w:t>
      </w:r>
      <w:r>
        <w:rPr>
          <w:b w:val="false"/>
          <w:bCs w:val="false"/>
        </w:rPr>
        <w:t xml:space="preserve"> ou média de snapshots.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b/>
          <w:bCs/>
        </w:rPr>
        <w:t>Giro de Estoque (proxy, Pilar C – Estrutural Brasil):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= </w:t>
      </w:r>
      <w:r>
        <w:rPr>
          <w:rStyle w:val="Cdigofonte"/>
          <w:b w:val="false"/>
          <w:bCs w:val="false"/>
        </w:rPr>
        <w:t>12 / ISR</w:t>
      </w:r>
      <w:r>
        <w:rPr>
          <w:b w:val="false"/>
          <w:bCs w:val="false"/>
        </w:rPr>
        <w:t xml:space="preserve"> </w:t>
      </w:r>
      <w:r>
        <w:rPr>
          <w:rStyle w:val="Nfaseforte"/>
        </w:rPr>
        <w:t>ou</w:t>
      </w:r>
      <w:r>
        <w:rPr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CMV ÷ Estoque_médio</w:t>
      </w:r>
      <w:r>
        <w:rPr>
          <w:b w:val="false"/>
          <w:bCs w:val="false"/>
        </w:rPr>
        <w:t xml:space="preserve"> com </w:t>
      </w:r>
      <w:r>
        <w:rPr>
          <w:rStyle w:val="Cdigofonte"/>
          <w:b w:val="false"/>
          <w:bCs w:val="false"/>
        </w:rPr>
        <w:t>CMV ≈ Receita − Margem</w:t>
      </w:r>
      <w:r>
        <w:rPr>
          <w:rStyle w:val="Cdigofonte"/>
          <w:b w:val="false"/>
          <w:bCs w:val="false"/>
        </w:rPr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</w:t>
      </w:r>
      <w:r>
        <w:rPr/>
        <w:t>vezes/ano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Proxy:</w:t>
      </w:r>
      <w:r>
        <w:rPr/>
        <w:t xml:space="preserve"> </w:t>
      </w:r>
      <w:r>
        <w:rPr>
          <w:rStyle w:val="Cdigofonte"/>
        </w:rPr>
        <w:t>Estoque_médio ≈ (Estoque_t + Est_ {t−1})/2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Pilar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Estrutural Brasil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Stock-to-Sales Ratio (STS)</w:t>
      </w:r>
      <w:r>
        <w:rPr/>
        <w:t xml:space="preserve"> = </w:t>
      </w:r>
      <w:r>
        <w:rPr>
          <w:rStyle w:val="Cdigofonte"/>
        </w:rPr>
        <w:t>Estoque médio (u)</w:t>
      </w:r>
      <w:r>
        <w:rPr/>
        <w:t xml:space="preserve"> ÷ </w:t>
      </w:r>
      <w:r>
        <w:rPr>
          <w:rStyle w:val="Cdigofonte"/>
        </w:rPr>
        <w:t>Vendas mensais (u)</w:t>
      </w:r>
      <w:r>
        <w:rPr/>
        <w:t xml:space="preserve">. 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meses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>
          <w:b/>
          <w:b/>
          <w:bCs/>
        </w:rPr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Pilar B – Macro/Internacional.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b/>
          <w:bCs/>
        </w:rPr>
        <w:t>Inventory</w:t>
      </w:r>
      <w:r>
        <w:rPr>
          <w:rStyle w:val="Nfaseforte"/>
        </w:rPr>
        <w:t>-to-Sales Ratio (ISR</w:t>
      </w:r>
      <w:r>
        <w:rPr>
          <w:rStyle w:val="Nfaseforte"/>
        </w:rPr>
        <w:t>) (</w:t>
      </w:r>
      <w:r>
        <w:rPr>
          <w:rStyle w:val="Nfaseforte"/>
          <w:b/>
          <w:bCs/>
        </w:rPr>
        <w:t>proxy, Pilar C – Estrutural Brasil</w:t>
      </w:r>
      <w:r>
        <w:rPr>
          <w:rStyle w:val="Nfaseforte"/>
        </w:rPr>
        <w:t>)</w:t>
      </w:r>
      <w:r>
        <w:rPr/>
        <w:t xml:space="preserve"> = </w:t>
      </w:r>
      <w:r>
        <w:rPr>
          <w:rStyle w:val="Cdigofonte"/>
        </w:rPr>
        <w:t>Estoque em 31/12</w:t>
      </w:r>
      <w:r>
        <w:rPr/>
        <w:t xml:space="preserve"> ÷ </w:t>
      </w:r>
      <w:r>
        <w:rPr>
          <w:rStyle w:val="Cdigofonte"/>
        </w:rPr>
        <w:t>Receita anual de revenda.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anos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rStyle w:val="Nfaseforte"/>
          <w:b w:val="false"/>
          <w:bCs w:val="false"/>
        </w:rPr>
        <w:t>Pilar C — Estrutural Brasi</w:t>
      </w:r>
      <w:r>
        <w:rPr>
          <w:rStyle w:val="Nfaseforte"/>
          <w:b w:val="false"/>
          <w:bCs w:val="false"/>
        </w:rPr>
        <w:t>l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Curva ABC (receita)</w:t>
      </w:r>
      <w:r>
        <w:rPr/>
        <w:t xml:space="preserve">: participação acumulada de </w:t>
      </w:r>
      <w:r>
        <w:rPr>
          <w:rStyle w:val="Cdigofonte"/>
        </w:rPr>
        <w:t>Receita_SKU = Σ(Units_Sold × Unit_Price)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Unidade: ---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Nfaseforte"/>
          <w:b w:val="false"/>
          <w:bCs w:val="false"/>
        </w:rPr>
        <w:t xml:space="preserve">(classificação A, B, C). 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b w:val="false"/>
          <w:bCs w:val="false"/>
        </w:rPr>
        <w:t>Pilar A – Micro/Operacional.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Obs.:</w:t>
      </w:r>
      <w:r>
        <w:rPr>
          <w:b w:val="false"/>
          <w:bCs w:val="false"/>
        </w:rPr>
        <w:t xml:space="preserve"> janela típica </w:t>
      </w:r>
      <w:r>
        <w:rPr>
          <w:rStyle w:val="Nfaseforte"/>
          <w:b w:val="false"/>
          <w:bCs w:val="false"/>
          <w:i/>
          <w:iCs/>
        </w:rPr>
        <w:t>mensal</w:t>
      </w:r>
      <w:r>
        <w:rPr>
          <w:b w:val="false"/>
          <w:bCs w:val="false"/>
        </w:rPr>
        <w:t>; faixas A≈80%, B≈15%, C≈5% (ajustáveis).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Acurácia de Previsão (MAPE)</w:t>
      </w:r>
      <w:r>
        <w:rPr/>
        <w:t xml:space="preserve"> = </w:t>
      </w:r>
      <w:r>
        <w:rPr>
          <w:rFonts w:ascii="Liberation Mono" w:hAnsi="Liberation Mono"/>
        </w:rPr>
        <w:t>média( |real − previsto| ÷ max(ε, real) ) × 100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%</w:t>
      </w:r>
      <w:r>
        <w:rPr>
          <w:rStyle w:val="Nfaseforte"/>
          <w:b w:val="false"/>
          <w:bCs w:val="false"/>
        </w:rPr>
        <w:t xml:space="preserve">. 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b w:val="false"/>
          <w:bCs w:val="false"/>
        </w:rPr>
        <w:t xml:space="preserve">Pilar A – Micro/Operacional (se </w:t>
      </w:r>
      <w:r>
        <w:rPr>
          <w:rStyle w:val="Cdigofonte"/>
          <w:b w:val="false"/>
          <w:bCs w:val="false"/>
        </w:rPr>
        <w:t>Unit_Cost</w:t>
      </w:r>
      <w:r>
        <w:rPr>
          <w:b w:val="false"/>
          <w:bCs w:val="false"/>
        </w:rPr>
        <w:t xml:space="preserve"> disponível)..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Obs.:</w:t>
      </w:r>
      <w:r>
        <w:rPr>
          <w:b w:val="false"/>
          <w:bCs w:val="false"/>
        </w:rPr>
        <w:t xml:space="preserve"> usar ε&gt;0 (p.ex., 1e−6) para evitar divisão por zero; calcular por SKU/tempo.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GMROI</w:t>
      </w:r>
      <w:r>
        <w:rPr/>
        <w:t xml:space="preserve"> </w:t>
      </w:r>
      <w:r>
        <w:rPr>
          <w:b/>
          <w:bCs/>
        </w:rPr>
        <w:t xml:space="preserve">(operacional) </w:t>
      </w:r>
      <w:r>
        <w:rPr/>
        <w:t xml:space="preserve">= </w:t>
      </w:r>
      <w:r>
        <w:rPr>
          <w:rStyle w:val="Cdigofonte"/>
        </w:rPr>
        <w:t>Margem Bruta (R$)</w:t>
      </w:r>
      <w:r>
        <w:rPr/>
        <w:t xml:space="preserve"> ÷ </w:t>
      </w:r>
      <w:r>
        <w:rPr>
          <w:rStyle w:val="Cdigofonte"/>
        </w:rPr>
        <w:t>Estoque médio a custo (R$)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 xml:space="preserve">adimensional. 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b w:val="false"/>
          <w:bCs w:val="false"/>
        </w:rPr>
        <w:t>Pilar A – Micro/Operacional.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GMROI (</w:t>
      </w:r>
      <w:r>
        <w:rPr>
          <w:rStyle w:val="Nfaseforte"/>
          <w:b/>
          <w:bCs/>
        </w:rPr>
        <w:t>proxy, Pilar C – Estrutural Brasil</w:t>
      </w:r>
      <w:r>
        <w:rPr>
          <w:rStyle w:val="Nfaseforte"/>
        </w:rPr>
        <w:t>)</w:t>
      </w:r>
      <w:r>
        <w:rPr>
          <w:b w:val="false"/>
          <w:bCs w:val="false"/>
        </w:rPr>
        <w:t xml:space="preserve"> = </w:t>
      </w:r>
      <w:r>
        <w:rPr>
          <w:rStyle w:val="Cdigofonte"/>
          <w:b w:val="false"/>
          <w:bCs w:val="false"/>
        </w:rPr>
        <w:t>Margem Bruta (R$)</w:t>
      </w:r>
      <w:r>
        <w:rPr>
          <w:b w:val="false"/>
          <w:bCs w:val="false"/>
        </w:rPr>
        <w:t xml:space="preserve"> ÷ </w:t>
      </w:r>
      <w:r>
        <w:rPr>
          <w:rStyle w:val="Cdigofonte"/>
          <w:b w:val="false"/>
          <w:bCs w:val="false"/>
        </w:rPr>
        <w:t>Estoque médio a custo (R$)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adimensional.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Proxy:</w:t>
      </w:r>
      <w:r>
        <w:rPr>
          <w:rStyle w:val="Nfaseforte"/>
          <w:b w:val="false"/>
          <w:bCs w:val="false"/>
        </w:rPr>
        <w:t xml:space="preserve"> usar </w:t>
      </w:r>
      <w:r>
        <w:rPr>
          <w:rStyle w:val="Nfaseforte"/>
        </w:rPr>
        <w:t>Margem (R$)</w:t>
      </w:r>
      <w:r>
        <w:rPr>
          <w:rStyle w:val="Nfaseforte"/>
          <w:b w:val="false"/>
          <w:bCs w:val="false"/>
        </w:rPr>
        <w:t xml:space="preserve"> e </w:t>
      </w:r>
      <w:r>
        <w:rPr>
          <w:rStyle w:val="Nfaseforte"/>
        </w:rPr>
        <w:t>Estoque 31/12</w:t>
      </w:r>
      <w:r>
        <w:rPr>
          <w:rStyle w:val="Nfaseforte"/>
          <w:b w:val="false"/>
          <w:bCs w:val="false"/>
        </w:rPr>
        <w:t xml:space="preserve"> da PAC; </w:t>
      </w:r>
      <w:r>
        <w:rPr>
          <w:rStyle w:val="Cdigofonte"/>
          <w:b w:val="false"/>
          <w:bCs w:val="false"/>
        </w:rPr>
        <w:t>Estoque_médio ≈ (t + t−1)/2</w:t>
      </w:r>
      <w:r>
        <w:rPr>
          <w:rStyle w:val="Nfaseforte"/>
          <w:b w:val="false"/>
          <w:bCs w:val="false"/>
        </w:rPr>
        <w:t xml:space="preserve">. Se faltar custo, parametrizar </w:t>
      </w:r>
      <w:r>
        <w:rPr>
          <w:rStyle w:val="Nfaseforte"/>
        </w:rPr>
        <w:t>Margem%</w:t>
      </w:r>
      <w:r>
        <w:rPr>
          <w:rStyle w:val="Nfaseforte"/>
          <w:b w:val="false"/>
          <w:bCs w:val="false"/>
        </w:rPr>
        <w:t xml:space="preserve"> e aproximar </w:t>
      </w:r>
      <w:r>
        <w:rPr>
          <w:rStyle w:val="Cdigofonte"/>
          <w:b w:val="false"/>
          <w:bCs w:val="false"/>
        </w:rPr>
        <w:t>Unit_Cost ≈ Unit_Price × (1 − Margem%)</w:t>
      </w:r>
      <w:r>
        <w:rPr>
          <w:rStyle w:val="Nfaseforte"/>
          <w:b w:val="false"/>
          <w:bCs w:val="false"/>
        </w:rPr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</w:t>
      </w:r>
      <w:r>
        <w:rPr>
          <w:rStyle w:val="Nfaseforte"/>
          <w:b w:val="false"/>
          <w:bCs w:val="false"/>
        </w:rPr>
        <w:t>C</w:t>
      </w:r>
      <w:r>
        <w:rPr>
          <w:rStyle w:val="Nfaseforte"/>
          <w:b w:val="false"/>
          <w:bCs w:val="false"/>
        </w:rPr>
        <w:t xml:space="preserve"> – </w:t>
      </w:r>
      <w:r>
        <w:rPr>
          <w:rStyle w:val="Nfaseforte"/>
          <w:b w:val="false"/>
          <w:bCs w:val="false"/>
        </w:rPr>
        <w:t>Estrutural Brasil</w:t>
      </w:r>
      <w:r>
        <w:rPr>
          <w:rStyle w:val="Nfaseforte"/>
          <w:b w:val="false"/>
          <w:bCs w:val="false"/>
        </w:rPr>
        <w:t>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Custo de Ruptura (</w:t>
      </w:r>
      <w:r>
        <w:rPr>
          <w:rStyle w:val="Nfaseforte"/>
        </w:rPr>
        <w:t>proxy, Pilar A – Micro/Operacional</w:t>
      </w:r>
      <w:r>
        <w:rPr>
          <w:rStyle w:val="Nfaseforte"/>
        </w:rPr>
        <w:t>)</w:t>
      </w:r>
      <w:r>
        <w:rPr/>
        <w:t xml:space="preserve"> ≈ </w:t>
      </w:r>
      <w:r>
        <w:rPr>
          <w:rStyle w:val="Cdigofonte"/>
        </w:rPr>
        <w:t>Demanda não atendida (u) × Margem unitária (R$)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Proxy: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Demanda não atendida ≈ max(0, Demanda_Est − Units_Sold)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Nfaseforte"/>
        </w:rPr>
        <w:t>ou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OOS_dias × Demanda_média_diária</w:t>
      </w:r>
      <w:r>
        <w:rPr>
          <w:rStyle w:val="Nfaseforte"/>
          <w:b w:val="false"/>
          <w:bCs w:val="false"/>
        </w:rPr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</w:t>
      </w:r>
      <w:r>
        <w:rPr>
          <w:rStyle w:val="Nfaseforte"/>
          <w:b w:val="false"/>
          <w:bCs w:val="false"/>
        </w:rPr>
        <w:t>A</w:t>
      </w:r>
      <w:r>
        <w:rPr>
          <w:rStyle w:val="Nfaseforte"/>
          <w:b w:val="false"/>
          <w:bCs w:val="false"/>
        </w:rPr>
        <w:t xml:space="preserve"> – </w:t>
      </w:r>
      <w:r>
        <w:rPr>
          <w:rStyle w:val="Nfaseforte"/>
          <w:b w:val="false"/>
          <w:bCs w:val="false"/>
        </w:rPr>
        <w:t>Micro/Operacional</w:t>
      </w:r>
      <w:r>
        <w:rPr>
          <w:rStyle w:val="Nfaseforte"/>
          <w:b w:val="false"/>
          <w:bCs w:val="false"/>
        </w:rPr>
        <w:t>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Custo de Carregamento (Holding Cost)</w:t>
      </w:r>
      <w:r>
        <w:rPr/>
        <w:t xml:space="preserve"> </w:t>
      </w:r>
      <w:r>
        <w:rPr>
          <w:b/>
          <w:bCs/>
        </w:rPr>
        <w:t xml:space="preserve">(proxy, </w:t>
      </w:r>
      <w:r>
        <w:rPr>
          <w:rStyle w:val="Nfaseforte"/>
        </w:rPr>
        <w:t>Pilar A – Micro/Operacional</w:t>
      </w:r>
      <w:r>
        <w:rPr>
          <w:b/>
          <w:bCs/>
        </w:rPr>
        <w:t>)</w:t>
      </w:r>
      <w:r>
        <w:rPr/>
        <w:t xml:space="preserve">= </w:t>
      </w:r>
      <w:r>
        <w:rPr>
          <w:rStyle w:val="Cdigofonte"/>
        </w:rPr>
        <w:t>Estoque excedente (u) × Custo_unit (R$) × (% manutenção a.a.) × (dias/365)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Proxy: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% manutenção</w:t>
      </w:r>
      <w:r>
        <w:rPr>
          <w:rStyle w:val="Nfaseforte"/>
          <w:b w:val="false"/>
          <w:bCs w:val="false"/>
        </w:rPr>
        <w:t xml:space="preserve"> típico 15–25% a.a. (parametrizar no projeto).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</w:t>
      </w:r>
      <w:r>
        <w:rPr>
          <w:rStyle w:val="Nfaseforte"/>
          <w:b w:val="false"/>
          <w:bCs w:val="false"/>
        </w:rPr>
        <w:t>A</w:t>
      </w:r>
      <w:r>
        <w:rPr>
          <w:rStyle w:val="Nfaseforte"/>
          <w:b w:val="false"/>
          <w:bCs w:val="false"/>
        </w:rPr>
        <w:t xml:space="preserve"> – </w:t>
      </w:r>
      <w:r>
        <w:rPr>
          <w:rStyle w:val="Nfaseforte"/>
          <w:b w:val="false"/>
          <w:bCs w:val="false"/>
        </w:rPr>
        <w:t>Micro/Operacional</w:t>
      </w:r>
      <w:r>
        <w:rPr>
          <w:rStyle w:val="Nfaseforte"/>
          <w:b w:val="false"/>
          <w:bCs w:val="false"/>
        </w:rPr>
        <w:t>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Capital em Estoque</w:t>
      </w:r>
      <w:r>
        <w:rPr/>
        <w:t xml:space="preserve"> = </w:t>
      </w:r>
      <w:r>
        <w:rPr>
          <w:rStyle w:val="Cdigofonte"/>
        </w:rPr>
        <w:t>Estoque atual (u) × Custo_unit (R$)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</w:t>
      </w:r>
      <w:r>
        <w:rPr>
          <w:rStyle w:val="Nfaseforte"/>
          <w:b w:val="false"/>
          <w:bCs w:val="false"/>
        </w:rPr>
        <w:t>A</w:t>
      </w:r>
      <w:r>
        <w:rPr>
          <w:rStyle w:val="Nfaseforte"/>
          <w:b w:val="false"/>
          <w:bCs w:val="false"/>
        </w:rPr>
        <w:t xml:space="preserve"> – </w:t>
      </w:r>
      <w:r>
        <w:rPr>
          <w:rStyle w:val="Nfaseforte"/>
          <w:b w:val="false"/>
          <w:bCs w:val="false"/>
        </w:rPr>
        <w:t>Micro/Operacional</w:t>
      </w:r>
      <w:r>
        <w:rPr>
          <w:rStyle w:val="Nfaseforte"/>
          <w:b w:val="false"/>
          <w:bCs w:val="false"/>
        </w:rPr>
        <w:t>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Idade de Estoque</w:t>
      </w:r>
      <w:r>
        <w:rPr/>
        <w:t xml:space="preserve"> = </w:t>
      </w:r>
      <w:r>
        <w:rPr>
          <w:rStyle w:val="Cdigofonte"/>
        </w:rPr>
        <w:t>% do estoque</w:t>
      </w:r>
      <w:r>
        <w:rPr/>
        <w:t xml:space="preserve"> com idade </w:t>
      </w:r>
      <w:r>
        <w:rPr>
          <w:rStyle w:val="Cdigofonte"/>
        </w:rPr>
        <w:t>&gt; X dias</w:t>
      </w:r>
      <w:r>
        <w:rPr/>
        <w:t xml:space="preserve"> desde </w:t>
      </w:r>
      <w:r>
        <w:rPr>
          <w:rStyle w:val="Cdigofonte"/>
        </w:rPr>
        <w:t>Date_Received</w:t>
      </w:r>
      <w:r>
        <w:rPr/>
        <w:t>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</w:t>
      </w:r>
      <w:r>
        <w:rPr>
          <w:rStyle w:val="Nfaseforte"/>
          <w:b w:val="false"/>
          <w:bCs w:val="false"/>
        </w:rPr>
        <w:t>A</w:t>
      </w:r>
      <w:r>
        <w:rPr>
          <w:rStyle w:val="Nfaseforte"/>
          <w:b w:val="false"/>
          <w:bCs w:val="false"/>
        </w:rPr>
        <w:t xml:space="preserve"> – </w:t>
      </w:r>
      <w:r>
        <w:rPr>
          <w:rStyle w:val="Nfaseforte"/>
          <w:b w:val="false"/>
          <w:bCs w:val="false"/>
        </w:rPr>
        <w:t>Micro/Operacional</w:t>
      </w:r>
      <w:r>
        <w:rPr>
          <w:rStyle w:val="Nfaseforte"/>
          <w:b w:val="false"/>
          <w:bCs w:val="false"/>
        </w:rPr>
        <w:t>.</w:t>
      </w:r>
      <w:r>
        <w:rPr/>
        <w:t xml:space="preserve"> 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Obs.:</w:t>
      </w:r>
      <w:r>
        <w:rPr/>
        <w:t xml:space="preserve"> parametrizar </w:t>
      </w:r>
      <w:r>
        <w:rPr>
          <w:rStyle w:val="Nfaseforte"/>
        </w:rPr>
        <w:t>X</w:t>
      </w:r>
      <w:r>
        <w:rPr/>
        <w:t xml:space="preserve"> (ex.: 30, 60, 90 dias).</w:t>
      </w:r>
    </w:p>
    <w:p>
      <w:pPr>
        <w:pStyle w:val="Corpodotexto"/>
        <w:numPr>
          <w:ilvl w:val="0"/>
          <w:numId w:val="18"/>
        </w:numPr>
        <w:bidi w:val="0"/>
        <w:jc w:val="left"/>
        <w:rPr/>
      </w:pPr>
      <w:r>
        <w:rPr>
          <w:rStyle w:val="Nfaseforte"/>
        </w:rPr>
        <w:t>IPE — Índice de Produto Encalhado</w:t>
      </w:r>
      <w:r>
        <w:rPr/>
        <w:t xml:space="preserve"> </w:t>
      </w:r>
      <w:r>
        <w:rPr>
          <w:rStyle w:val="Nfase"/>
        </w:rPr>
        <w:t>(</w:t>
      </w:r>
      <w:r>
        <w:rPr>
          <w:rStyle w:val="Nfase"/>
        </w:rPr>
        <w:t>definiç</w:t>
      </w:r>
      <w:r>
        <w:rPr>
          <w:rStyle w:val="Nfase"/>
          <w:i/>
          <w:iCs/>
        </w:rPr>
        <w:t>ã</w:t>
      </w:r>
      <w:r>
        <w:rPr>
          <w:rStyle w:val="Nfase"/>
        </w:rPr>
        <w:t>o pr</w:t>
      </w:r>
      <w:r>
        <w:rPr>
          <w:rStyle w:val="Nfase"/>
          <w:i/>
          <w:iCs/>
        </w:rPr>
        <w:t>ó</w:t>
      </w:r>
      <w:r>
        <w:rPr>
          <w:rStyle w:val="Nfase"/>
        </w:rPr>
        <w:t>pria do Dashboard</w:t>
      </w:r>
      <w:r>
        <w:rPr>
          <w:rStyle w:val="Nfase"/>
        </w:rPr>
        <w:t>)</w:t>
      </w:r>
      <w:r>
        <w:rPr/>
        <w:t>: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Versão por R$:</w:t>
      </w:r>
      <w:r>
        <w:rPr/>
        <w:t xml:space="preserve"> </w:t>
      </w:r>
      <w:r>
        <w:rPr>
          <w:rStyle w:val="Cdigofonte"/>
        </w:rPr>
        <w:t>IPE_R$ = Σ(Estoque_R$ sem venda ≥ X dias) ÷ Σ(Estoque_R$ total) × 100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Versão por unidades:</w:t>
      </w:r>
      <w:r>
        <w:rPr>
          <w:rStyle w:val="Cdigofonte"/>
        </w:rPr>
        <w:t xml:space="preserve"> IPE_u = Σ(unid. sem venda ≥ X dias) ÷ Σ(unid. em estoque) × 100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</w:rPr>
        <w:t>Unidade:</w:t>
      </w:r>
      <w:r>
        <w:rPr>
          <w:rStyle w:val="Cdigofonte"/>
        </w:rPr>
        <w:t xml:space="preserve"> %.</w:t>
      </w:r>
    </w:p>
    <w:p>
      <w:pPr>
        <w:pStyle w:val="Corpodotexto"/>
        <w:numPr>
          <w:ilvl w:val="1"/>
          <w:numId w:val="18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</w:t>
      </w:r>
      <w:r>
        <w:rPr>
          <w:rStyle w:val="Nfaseforte"/>
          <w:b w:val="false"/>
          <w:bCs w:val="false"/>
        </w:rPr>
        <w:t>A</w:t>
      </w:r>
      <w:r>
        <w:rPr>
          <w:rStyle w:val="Nfaseforte"/>
          <w:b w:val="false"/>
          <w:bCs w:val="false"/>
        </w:rPr>
        <w:t xml:space="preserve"> – </w:t>
      </w:r>
      <w:r>
        <w:rPr>
          <w:rStyle w:val="Nfaseforte"/>
          <w:b w:val="false"/>
          <w:bCs w:val="false"/>
        </w:rPr>
        <w:t>Micro/Operacional</w:t>
      </w:r>
      <w:r>
        <w:rPr>
          <w:rStyle w:val="Nfaseforte"/>
          <w:b w:val="false"/>
          <w:bCs w:val="false"/>
        </w:rPr>
        <w:t>.</w:t>
      </w:r>
    </w:p>
    <w:p>
      <w:pPr>
        <w:pStyle w:val="Ttulo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Anexo B — KPI ↔ Campos ↔ Fórmula ↔ Unidade ↔ Observações/Proxy</w:t>
      </w:r>
    </w:p>
    <w:p>
      <w:pPr>
        <w:pStyle w:val="Corpodotexto"/>
        <w:bidi w:val="0"/>
        <w:jc w:val="left"/>
        <w:rPr/>
      </w:pPr>
      <w:r>
        <w:rPr>
          <w:rStyle w:val="Nfase"/>
        </w:rPr>
        <w:t>(Marque</w:t>
      </w:r>
      <w:r>
        <w:rPr>
          <w:rStyle w:val="Nfase"/>
          <w:b/>
          <w:bCs/>
          <w:i w:val="false"/>
          <w:iCs w:val="false"/>
        </w:rPr>
        <w:t xml:space="preserve"> </w:t>
      </w:r>
      <w:r>
        <w:rPr>
          <w:rStyle w:val="Nfase"/>
          <w:b/>
          <w:bCs/>
          <w:i w:val="false"/>
          <w:iCs w:val="false"/>
        </w:rPr>
        <w:t>Ok</w:t>
      </w:r>
      <w:r>
        <w:rPr>
          <w:rStyle w:val="Nfase"/>
          <w:b/>
          <w:bCs/>
          <w:i w:val="false"/>
          <w:iCs w:val="false"/>
        </w:rPr>
        <w:t xml:space="preserve"> </w:t>
      </w:r>
      <w:r>
        <w:rPr>
          <w:rStyle w:val="Nfase"/>
        </w:rPr>
        <w:t xml:space="preserve">quando o campo/coluna estiver </w:t>
      </w:r>
      <w:r>
        <w:rPr>
          <w:rStyle w:val="Nfaseforte"/>
          <w:b w:val="false"/>
          <w:bCs w:val="false"/>
          <w:i/>
          <w:iCs/>
        </w:rPr>
        <w:t>disponível</w:t>
      </w:r>
      <w:r>
        <w:rPr>
          <w:rStyle w:val="Nfase"/>
        </w:rPr>
        <w:t xml:space="preserve"> no seu dataset)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(Marque</w:t>
      </w:r>
      <w:r>
        <w:rPr>
          <w:rStyle w:val="Nfase"/>
          <w:b/>
          <w:bCs/>
          <w:i w:val="false"/>
          <w:iCs w:val="false"/>
        </w:rPr>
        <w:t xml:space="preserve"> </w:t>
      </w:r>
      <w:r>
        <w:rPr>
          <w:rStyle w:val="Nfase"/>
          <w:b/>
          <w:bCs/>
          <w:i w:val="false"/>
          <w:iCs w:val="false"/>
        </w:rPr>
        <w:t>Calc</w:t>
      </w:r>
      <w:r>
        <w:rPr>
          <w:rStyle w:val="Nfase"/>
          <w:b/>
          <w:bCs/>
          <w:i w:val="false"/>
          <w:iCs w:val="false"/>
        </w:rPr>
        <w:t xml:space="preserve"> </w:t>
      </w:r>
      <w:r>
        <w:rPr>
          <w:rStyle w:val="Nfase"/>
        </w:rPr>
        <w:t xml:space="preserve">quando o campo/coluna </w:t>
      </w:r>
      <w:r>
        <w:rPr>
          <w:rStyle w:val="Nfase"/>
        </w:rPr>
        <w:t>for calcul</w:t>
      </w:r>
      <w:r>
        <w:rPr>
          <w:rStyle w:val="Nfase"/>
          <w:i/>
          <w:iCs/>
        </w:rPr>
        <w:t>á</w:t>
      </w:r>
      <w:r>
        <w:rPr>
          <w:rStyle w:val="Nfase"/>
        </w:rPr>
        <w:t>vel a partir do</w:t>
      </w:r>
      <w:r>
        <w:rPr>
          <w:rStyle w:val="Nfase"/>
        </w:rPr>
        <w:t xml:space="preserve"> seu dataset)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(Marque</w:t>
      </w:r>
      <w:r>
        <w:rPr>
          <w:rStyle w:val="Nfase"/>
          <w:b/>
          <w:bCs/>
          <w:i w:val="false"/>
          <w:iCs w:val="false"/>
        </w:rPr>
        <w:t xml:space="preserve"> </w:t>
      </w:r>
      <w:r>
        <w:rPr>
          <w:rStyle w:val="Nfase"/>
          <w:b/>
          <w:bCs/>
          <w:i w:val="false"/>
          <w:iCs w:val="false"/>
        </w:rPr>
        <w:t>Não</w:t>
      </w:r>
      <w:r>
        <w:rPr>
          <w:rStyle w:val="Nfase"/>
          <w:b/>
          <w:bCs/>
          <w:i w:val="false"/>
          <w:iCs w:val="false"/>
        </w:rPr>
        <w:t xml:space="preserve"> </w:t>
      </w:r>
      <w:r>
        <w:rPr>
          <w:rStyle w:val="Nfase"/>
        </w:rPr>
        <w:t xml:space="preserve">quando o campo/coluna </w:t>
      </w:r>
      <w:r>
        <w:rPr>
          <w:rStyle w:val="Nfase"/>
        </w:rPr>
        <w:t>n</w:t>
      </w:r>
      <w:r>
        <w:rPr>
          <w:rStyle w:val="Nfase"/>
          <w:i/>
          <w:iCs/>
        </w:rPr>
        <w:t>ão estiver disponível em nem for</w:t>
      </w:r>
      <w:r>
        <w:rPr>
          <w:rStyle w:val="Nfase"/>
        </w:rPr>
        <w:t xml:space="preserve"> calcul</w:t>
      </w:r>
      <w:r>
        <w:rPr>
          <w:rStyle w:val="Nfase"/>
          <w:i/>
          <w:iCs/>
        </w:rPr>
        <w:t>á</w:t>
      </w:r>
      <w:r>
        <w:rPr>
          <w:rStyle w:val="Nfase"/>
        </w:rPr>
        <w:t>vel a partir de</w:t>
      </w:r>
      <w:r>
        <w:rPr>
          <w:rStyle w:val="Nfase"/>
        </w:rPr>
        <w:t xml:space="preserve"> seu dataset)</w:t>
      </w:r>
    </w:p>
    <w:p>
      <w:pPr>
        <w:pStyle w:val="Corpodotexto"/>
        <w:bidi w:val="0"/>
        <w:jc w:val="left"/>
        <w:rPr>
          <w:rStyle w:val="Nfase"/>
          <w:i w:val="false"/>
          <w:i w:val="false"/>
          <w:iCs w:val="false"/>
        </w:rPr>
      </w:pPr>
      <w:r>
        <w:rPr/>
      </w:r>
    </w:p>
    <w:tbl>
      <w:tblPr>
        <w:tblW w:w="96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3"/>
        <w:gridCol w:w="1627"/>
        <w:gridCol w:w="1689"/>
        <w:gridCol w:w="2279"/>
        <w:gridCol w:w="1015"/>
        <w:gridCol w:w="2339"/>
      </w:tblGrid>
      <w:tr>
        <w:trPr>
          <w:tblHeader w:val="true"/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Ttulodetabela"/>
              <w:bidi w:val="0"/>
              <w:rPr/>
            </w:pPr>
            <w:r>
              <w:rPr/>
              <w:t>Ok</w:t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KPI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Campos Mínimos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Fórmula Resumida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Unidade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Observações/Proxy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OOS (Ruptura)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Date; Product_ID; Inventory_Level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dias(Inventory_Level=0) / dias período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Se granularidade &gt; dia, ajuste de “zero”.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Fill Rate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Orders_filled; Orders_total </w:t>
            </w:r>
            <w:r>
              <w:rPr>
                <w:rStyle w:val="Nfaseforte"/>
              </w:rPr>
              <w:t>ou</w:t>
            </w:r>
            <w:r>
              <w:rPr/>
              <w:t xml:space="preserve"> Units_Sold; Demand_Est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pedidos_filled / pedidos_total </w:t>
            </w:r>
            <w:r>
              <w:rPr>
                <w:rStyle w:val="Nfaseforte"/>
              </w:rPr>
              <w:t>ou</w:t>
            </w:r>
            <w:r>
              <w:rPr/>
              <w:t xml:space="preserve"> min(Units_Sold / Demanda, 1)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Proxy apenas se não houver pedidos.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 (se houver pedidos)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DoS (Cobertura)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Inventory_Level; Demand_avg_day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Estoque_atual / Demanda_média_diária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dias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Demand_avg_day via média móvel/forecast.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Giro (operacional)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Units_Sold; Estoque_médio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Vendas(u) / Estoque_médio(u)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vezes/período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Estoque_médio ≈ (início+fim)/2 ou média de snapshots.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STS (mensal)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Estoque_médio_mês; Vendas_mês </w:t>
            </w:r>
            <w:r>
              <w:rPr>
                <w:rStyle w:val="Nfaseforte"/>
              </w:rPr>
              <w:t>ou</w:t>
            </w:r>
            <w:r>
              <w:rPr/>
              <w:t xml:space="preserve"> ISR_mensal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Estoque_médio_mês / Vendas_mês </w:t>
            </w:r>
            <w:r>
              <w:rPr>
                <w:rStyle w:val="Nfase"/>
              </w:rPr>
              <w:t>(≈ meses)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meses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Útil para excesso; base de comparação no tempo.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B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ISR (anual — PAC)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Estoque_31/12; Receita_anual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Estoque_31/12 / Receita_anual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anos </w:t>
            </w:r>
            <w:r>
              <w:rPr>
                <w:rStyle w:val="Nfase"/>
              </w:rPr>
              <w:t>(meses = anos×12)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Estrutural/anual (</w:t>
            </w:r>
            <w:r>
              <w:rPr>
                <w:rStyle w:val="Nfaseforte"/>
              </w:rPr>
              <w:t>proxy</w:t>
            </w:r>
            <w:r>
              <w:rPr/>
              <w:t xml:space="preserve">).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C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Giro (estrutural/PAC — proxy)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Receita; Margem_R$; Estoque_31/12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12/ISR </w:t>
            </w:r>
            <w:r>
              <w:rPr>
                <w:rStyle w:val="Nfaseforte"/>
              </w:rPr>
              <w:t>ou</w:t>
            </w:r>
            <w:r>
              <w:rPr/>
              <w:t xml:space="preserve"> CMV/Estoque_médio, com CMV ≈ Receita−Margem e Estoque_médio ≈ (t+t−1)/2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vezes/ano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Marcar proxy (CMV/Estoque méd. aproximados).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C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ABC (receita)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Units_Sold; Unit_Price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rank por Receita_SKU = Σ(Units_Sold×Unit_Price)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—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Faixas típicas A≈80%, B≈15%, C≈5% (ajustável).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MAPE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Units_Sold; Demand_Forecast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média( |real − previsto| / max(ε, real) ) × 100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Real−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/>
              <w:t>previsto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Usar </w:t>
            </w:r>
            <w:r>
              <w:rPr>
                <w:rStyle w:val="Nfaseforte"/>
                <w:b w:val="false"/>
                <w:bCs w:val="false"/>
              </w:rPr>
              <w:t>ε = 1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>
                <w:rStyle w:val="Nfaseforte"/>
                <w:b w:val="false"/>
                <w:bCs w:val="false"/>
              </w:rPr>
              <w:t xml:space="preserve"> Pilar A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GMROI (operacional)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Unit_Cost; Unit_Price; Units_Sold; Estoque_médio_custo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Margem_bruta (R$) / Estoque_médio a custo (R$)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adim.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Parametrizar Margem% se faltar custo.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GMROI (estrutural/PAC — proxy)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Margem_R$; Estoque_31/12 </w:t>
            </w:r>
            <w:r>
              <w:rPr>
                <w:rStyle w:val="Nfase"/>
              </w:rPr>
              <w:t>(+ aprox. custo)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Margem_bruta (R$) / Estoque_médio a custo (R$), com Estoque_médio ≈ (t+t−1)/2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adim.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Se faltar custo: Unit_Cost ≈ Unit_Price×(1−Margem%).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C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Custo de Ruptura (R$)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Demand_Est; Units_Sold; Margem_unit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(Demanda não atendida) × Margem_unit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R$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Demanda não atendida ≈ max(0, Demanda_Est−Units_Sold) </w:t>
            </w:r>
            <w:r>
              <w:rPr>
                <w:rStyle w:val="Nfaseforte"/>
              </w:rPr>
              <w:t>ou</w:t>
            </w:r>
            <w:r>
              <w:rPr/>
              <w:t xml:space="preserve"> OOS_dias×Demanda_média_diária.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Holding Cost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Estoque_excedente; Unit_Cost; %_manutenção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Excedente×Custo_unit×(% a.a.)×(dias/365)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R$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% manutenção típico 15–25% a.a.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Capital em Estoque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Inventory_Level; Unit_Cost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Estoque×Custo_unit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R$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Atualizar na virada do mês.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Idade de Estoque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Date_Received; Inventory_Level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% do estoque com idade &gt; X dias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Parametrizar X (ex.: 30/60/90).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3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IPE (Índice de Produto Encalhado)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Inventory_Level; Last_Sold_Date </w:t>
            </w:r>
            <w:r>
              <w:rPr>
                <w:rStyle w:val="Nfaseforte"/>
              </w:rPr>
              <w:t>ou</w:t>
            </w:r>
            <w:r>
              <w:rPr/>
              <w:t xml:space="preserve"> histórico Units_Sold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R$:</w:t>
            </w:r>
            <w:r>
              <w:rPr/>
              <w:t xml:space="preserve"> Σ(Estoque_R$ ≥X dias sem venda)/Σ(Estoque_R$) ×100; </w:t>
            </w:r>
            <w:r>
              <w:rPr>
                <w:rStyle w:val="Nfaseforte"/>
              </w:rPr>
              <w:t>u:</w:t>
            </w:r>
            <w:r>
              <w:rPr/>
              <w:t xml:space="preserve"> Σ(unid. ≥X dias s/ venda)/Σ(unid. estoque) ×100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Requer Last_Sold_Date ou derivar “dias sem venda”. </w:t>
            </w:r>
          </w:p>
          <w:p>
            <w:pPr>
              <w:pStyle w:val="Contedodatabela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</w:tbl>
    <w:p>
      <w:pPr>
        <w:pStyle w:val="Corpodotexto"/>
        <w:bidi w:val="0"/>
        <w:jc w:val="left"/>
        <w:rPr>
          <w:rStyle w:val="Nfase"/>
          <w:i w:val="false"/>
          <w:i w:val="false"/>
          <w:iCs w:val="false"/>
        </w:rPr>
      </w:pPr>
      <w:r>
        <w:rPr/>
      </w:r>
    </w:p>
    <w:p>
      <w:pPr>
        <w:pStyle w:val="Corpodotexto"/>
        <w:bidi w:val="0"/>
        <w:jc w:val="both"/>
        <w:rPr/>
      </w:pPr>
      <w:r>
        <w:rPr>
          <w:rStyle w:val="Nfaseforte"/>
        </w:rPr>
        <w:t>Campos base recomendados (dataset):</w:t>
      </w:r>
    </w:p>
    <w:p>
      <w:pPr>
        <w:pStyle w:val="Corpodotexto"/>
        <w:numPr>
          <w:ilvl w:val="0"/>
          <w:numId w:val="19"/>
        </w:numPr>
        <w:bidi w:val="0"/>
        <w:jc w:val="both"/>
        <w:rPr/>
      </w:pPr>
      <w:r>
        <w:rPr>
          <w:rStyle w:val="Nfaseforte"/>
        </w:rPr>
        <w:t>Pilar A (ABS/Montgomery):</w:t>
      </w:r>
      <w:r>
        <w:rPr/>
        <w:t xml:space="preserve"> </w:t>
      </w:r>
      <w:r>
        <w:rPr>
          <w:rStyle w:val="Cdigofonte"/>
        </w:rPr>
        <w:t>Date</w:t>
      </w:r>
      <w:r>
        <w:rPr/>
        <w:t xml:space="preserve">, </w:t>
      </w:r>
      <w:r>
        <w:rPr>
          <w:rStyle w:val="Cdigofonte"/>
        </w:rPr>
        <w:t>Product_ID</w:t>
      </w:r>
      <w:r>
        <w:rPr/>
        <w:t xml:space="preserve">, </w:t>
      </w:r>
      <w:r>
        <w:rPr>
          <w:rStyle w:val="Cdigofonte"/>
        </w:rPr>
        <w:t>Product_Name</w:t>
      </w:r>
      <w:r>
        <w:rPr/>
        <w:t xml:space="preserve">, </w:t>
      </w:r>
      <w:r>
        <w:rPr>
          <w:rStyle w:val="Cdigofonte"/>
        </w:rPr>
        <w:t>Category</w:t>
      </w:r>
      <w:r>
        <w:rPr/>
        <w:t xml:space="preserve">, </w:t>
      </w:r>
      <w:r>
        <w:rPr>
          <w:rStyle w:val="Cdigofonte"/>
        </w:rPr>
        <w:t>Region/Store_ID</w:t>
      </w:r>
      <w:r>
        <w:rPr/>
        <w:t xml:space="preserve">, </w:t>
      </w:r>
      <w:r>
        <w:rPr>
          <w:rStyle w:val="Cdigofonte"/>
        </w:rPr>
        <w:t>Inventory_Level/Stock_Quantity</w:t>
      </w:r>
      <w:r>
        <w:rPr/>
        <w:t xml:space="preserve">, </w:t>
      </w:r>
      <w:r>
        <w:rPr>
          <w:rStyle w:val="Cdigofonte"/>
        </w:rPr>
        <w:t>Units_Sold</w:t>
      </w:r>
      <w:r>
        <w:rPr/>
        <w:t xml:space="preserve">, </w:t>
      </w:r>
      <w:r>
        <w:rPr>
          <w:rStyle w:val="Cdigofonte"/>
        </w:rPr>
        <w:t>Demand_Forecast</w:t>
      </w:r>
      <w:r>
        <w:rPr/>
        <w:t xml:space="preserve">, </w:t>
      </w:r>
      <w:r>
        <w:rPr>
          <w:rStyle w:val="Cdigofonte"/>
        </w:rPr>
        <w:t>Reorder_Level</w:t>
      </w:r>
      <w:r>
        <w:rPr/>
        <w:t xml:space="preserve">, </w:t>
      </w:r>
      <w:r>
        <w:rPr>
          <w:rStyle w:val="Cdigofonte"/>
        </w:rPr>
        <w:t>Reorder_Quantity</w:t>
      </w:r>
      <w:r>
        <w:rPr/>
        <w:t xml:space="preserve">, </w:t>
      </w:r>
      <w:r>
        <w:rPr>
          <w:rStyle w:val="Cdigofonte"/>
        </w:rPr>
        <w:t>Unit_Price</w:t>
      </w:r>
      <w:r>
        <w:rPr/>
        <w:t xml:space="preserve">, </w:t>
      </w:r>
      <w:r>
        <w:rPr>
          <w:rStyle w:val="Cdigofonte"/>
        </w:rPr>
        <w:t>Unit_Cost</w:t>
      </w:r>
      <w:r>
        <w:rPr/>
        <w:t xml:space="preserve"> (se houver), </w:t>
      </w:r>
      <w:r>
        <w:rPr>
          <w:rStyle w:val="Cdigofonte"/>
        </w:rPr>
        <w:t>Date_Received</w:t>
      </w:r>
      <w:r>
        <w:rPr/>
        <w:t xml:space="preserve">, </w:t>
      </w:r>
      <w:r>
        <w:rPr>
          <w:rStyle w:val="Cdigofonte"/>
        </w:rPr>
        <w:t>Last_Order_Date</w:t>
      </w:r>
      <w:r>
        <w:rPr/>
        <w:t xml:space="preserve">, </w:t>
      </w:r>
      <w:r>
        <w:rPr>
          <w:rStyle w:val="Cdigofonte"/>
        </w:rPr>
        <w:t>Expiration_Date</w:t>
      </w:r>
      <w:r>
        <w:rPr/>
        <w:t xml:space="preserve"> (se houver), </w:t>
      </w:r>
      <w:r>
        <w:rPr>
          <w:rStyle w:val="Cdigofonte"/>
        </w:rPr>
        <w:t>Supplier_ID/Name</w:t>
      </w:r>
      <w:r>
        <w:rPr/>
        <w:t xml:space="preserve">, </w:t>
      </w:r>
      <w:r>
        <w:rPr>
          <w:rStyle w:val="Cdigofonte"/>
        </w:rPr>
        <w:t>Holiday/Promotion</w:t>
      </w:r>
      <w:r>
        <w:rPr/>
        <w:t xml:space="preserve"> (flag).</w:t>
      </w:r>
    </w:p>
    <w:p>
      <w:pPr>
        <w:pStyle w:val="Corpodotexto"/>
        <w:numPr>
          <w:ilvl w:val="0"/>
          <w:numId w:val="19"/>
        </w:numPr>
        <w:bidi w:val="0"/>
        <w:jc w:val="both"/>
        <w:rPr/>
      </w:pPr>
      <w:r>
        <w:rPr>
          <w:rStyle w:val="Nfaseforte"/>
        </w:rPr>
        <w:t>Pilar B (</w:t>
      </w:r>
      <w:r>
        <w:rPr>
          <w:rStyle w:val="Nfaseforte"/>
        </w:rPr>
        <w:t>U.S. Census/RETAILIRSA</w:t>
      </w:r>
      <w:r>
        <w:rPr>
          <w:rStyle w:val="Nfaseforte"/>
        </w:rPr>
        <w:t>):</w:t>
      </w:r>
      <w:r>
        <w:rPr/>
        <w:t xml:space="preserve"> </w:t>
      </w:r>
      <w:r>
        <w:rPr>
          <w:rStyle w:val="Cdigofonte"/>
        </w:rPr>
        <w:t>Date_Month</w:t>
      </w:r>
      <w:r>
        <w:rPr/>
        <w:t xml:space="preserve">, </w:t>
      </w:r>
      <w:r>
        <w:rPr>
          <w:rStyle w:val="Cdigofonte"/>
        </w:rPr>
        <w:t>ISR_mensal</w:t>
      </w:r>
      <w:r>
        <w:rPr/>
        <w:t xml:space="preserve"> </w:t>
      </w:r>
      <w:r>
        <w:rPr>
          <w:rStyle w:val="Nfaseforte"/>
        </w:rPr>
        <w:t>ou</w:t>
      </w:r>
      <w:r>
        <w:rPr/>
        <w:t xml:space="preserve"> </w:t>
      </w:r>
      <w:r>
        <w:rPr>
          <w:rStyle w:val="Cdigofonte"/>
        </w:rPr>
        <w:t>Estoque_médio_mês</w:t>
      </w:r>
      <w:r>
        <w:rPr/>
        <w:t xml:space="preserve">, </w:t>
      </w:r>
      <w:r>
        <w:rPr>
          <w:rStyle w:val="Cdigofonte"/>
        </w:rPr>
        <w:t>Vendas_mês</w:t>
      </w:r>
      <w:r>
        <w:rPr/>
        <w:t>.</w:t>
      </w:r>
    </w:p>
    <w:p>
      <w:pPr>
        <w:pStyle w:val="Corpodotexto"/>
        <w:numPr>
          <w:ilvl w:val="0"/>
          <w:numId w:val="19"/>
        </w:numPr>
        <w:bidi w:val="0"/>
        <w:jc w:val="both"/>
        <w:rPr/>
      </w:pPr>
      <w:r>
        <w:rPr>
          <w:rStyle w:val="Nfaseforte"/>
        </w:rPr>
        <w:t>Pilar C (PAC/IBGE):</w:t>
      </w:r>
      <w:r>
        <w:rPr/>
        <w:t xml:space="preserve"> </w:t>
      </w:r>
      <w:r>
        <w:rPr>
          <w:rStyle w:val="Cdigofonte"/>
        </w:rPr>
        <w:t>Ano</w:t>
      </w:r>
      <w:r>
        <w:rPr/>
        <w:t xml:space="preserve">, </w:t>
      </w:r>
      <w:r>
        <w:rPr>
          <w:rStyle w:val="Cdigofonte"/>
        </w:rPr>
        <w:t>CNAE</w:t>
      </w:r>
      <w:r>
        <w:rPr/>
        <w:t xml:space="preserve">, </w:t>
      </w:r>
      <w:r>
        <w:rPr>
          <w:rStyle w:val="Cdigofonte"/>
        </w:rPr>
        <w:t>Receita</w:t>
      </w:r>
      <w:r>
        <w:rPr/>
        <w:t xml:space="preserve">, </w:t>
      </w:r>
      <w:r>
        <w:rPr>
          <w:rStyle w:val="Cdigofonte"/>
        </w:rPr>
        <w:t>Compras</w:t>
      </w:r>
      <w:r>
        <w:rPr/>
        <w:t xml:space="preserve">, </w:t>
      </w:r>
      <w:r>
        <w:rPr>
          <w:rStyle w:val="Cdigofonte"/>
        </w:rPr>
        <w:t>Estoque_31/12</w:t>
      </w:r>
      <w:r>
        <w:rPr/>
        <w:t xml:space="preserve">, </w:t>
      </w:r>
      <w:r>
        <w:rPr>
          <w:rStyle w:val="Cdigofonte"/>
        </w:rPr>
        <w:t>Margem</w:t>
      </w:r>
      <w:r>
        <w:rPr/>
        <w:t xml:space="preserve"> (e, quando aplicável: </w:t>
      </w:r>
      <w:r>
        <w:rPr>
          <w:rStyle w:val="Cdigofonte"/>
        </w:rPr>
        <w:t>UF/Região</w:t>
      </w:r>
      <w:r>
        <w:rPr/>
        <w:t xml:space="preserve">, </w:t>
      </w:r>
      <w:r>
        <w:rPr>
          <w:rStyle w:val="Cdigofonte"/>
        </w:rPr>
        <w:t>Pessoal</w:t>
      </w:r>
      <w:r>
        <w:rPr/>
        <w:t xml:space="preserve">, </w:t>
      </w:r>
      <w:r>
        <w:rPr>
          <w:rStyle w:val="Cdigofonte"/>
        </w:rPr>
        <w:t>Despesas</w:t>
      </w:r>
      <w:r>
        <w:rPr/>
        <w:t>).</w:t>
      </w:r>
    </w:p>
    <w:p>
      <w:pPr>
        <w:pStyle w:val="Ttulo1"/>
        <w:numPr>
          <w:ilvl w:val="0"/>
          <w:numId w:val="0"/>
        </w:numPr>
        <w:bidi w:val="0"/>
        <w:spacing w:before="240" w:after="120"/>
        <w:jc w:val="left"/>
        <w:rPr/>
      </w:pPr>
      <w:r>
        <w:rPr>
          <w:rStyle w:val="Nfaseforte"/>
          <w:b/>
          <w:bCs/>
          <w:sz w:val="36"/>
          <w:szCs w:val="36"/>
        </w:rPr>
        <w:t>Anexo C — Metas do Projeto (proxy)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"/>
        </w:rPr>
        <w:t>(As metas são políticas do projeto; a decisão final de escopo/prioridade está na Matriz.)</w:t>
      </w:r>
    </w:p>
    <w:p>
      <w:pPr>
        <w:pStyle w:val="Ttulo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sz w:val="32"/>
          <w:szCs w:val="32"/>
        </w:rPr>
        <w:t xml:space="preserve">1) Metas operacionais (Pilar A — janela </w:t>
      </w:r>
      <w:r>
        <w:rPr>
          <w:rStyle w:val="Nfaseforte"/>
          <w:b/>
          <w:sz w:val="32"/>
          <w:szCs w:val="32"/>
        </w:rPr>
        <w:t>mensal</w:t>
      </w:r>
      <w:r>
        <w:rPr>
          <w:sz w:val="32"/>
          <w:szCs w:val="32"/>
        </w:rPr>
        <w:t>, salvo indicação)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>Fill Rate: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≥ 97%</w:t>
      </w:r>
      <w:r>
        <w:rPr/>
        <w:t xml:space="preserve"> | B: </w:t>
      </w:r>
      <w:r>
        <w:rPr>
          <w:rStyle w:val="Nfaseforte"/>
        </w:rPr>
        <w:t>≥ 95%</w:t>
      </w:r>
      <w:r>
        <w:rPr/>
        <w:t xml:space="preserve"> | C: </w:t>
      </w:r>
      <w:r>
        <w:rPr>
          <w:rStyle w:val="Nfaseforte"/>
        </w:rPr>
        <w:t>≥ 92%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% · mensal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>Observação: meta alta para itens críticos; requer pedidos (ou proxy documentado).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>OOS (dias/dias):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≤ 2%</w:t>
      </w:r>
      <w:r>
        <w:rPr/>
        <w:t xml:space="preserve"> | B: </w:t>
      </w:r>
      <w:r>
        <w:rPr>
          <w:rStyle w:val="Nfaseforte"/>
        </w:rPr>
        <w:t>≤ 5%</w:t>
      </w:r>
      <w:r>
        <w:rPr/>
        <w:t xml:space="preserve"> | C: </w:t>
      </w:r>
      <w:r>
        <w:rPr>
          <w:rStyle w:val="Nfaseforte"/>
        </w:rPr>
        <w:t>≤ 8%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% · mensal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>DoS (Cobertura):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LT + 3–7</w:t>
      </w:r>
      <w:r>
        <w:rPr/>
        <w:t xml:space="preserve"> | B: </w:t>
      </w:r>
      <w:r>
        <w:rPr>
          <w:rStyle w:val="Nfaseforte"/>
        </w:rPr>
        <w:t>LT + 7–14</w:t>
      </w:r>
      <w:r>
        <w:rPr/>
        <w:t xml:space="preserve"> | C: </w:t>
      </w:r>
      <w:r>
        <w:rPr>
          <w:rStyle w:val="Nfaseforte"/>
        </w:rPr>
        <w:t>LT + 14–30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dias · diário/mensal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 xml:space="preserve">Observação: se LT desconhecido, usar faixas </w:t>
      </w:r>
      <w:r>
        <w:rPr>
          <w:rStyle w:val="Nfaseforte"/>
        </w:rPr>
        <w:t>7–14 / 14–28 / 30–60 dias</w:t>
      </w:r>
      <w:r>
        <w:rPr/>
        <w:t>.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>STS (mensal, macro) — usado em leituras comparativas: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≤ 1–2</w:t>
      </w:r>
      <w:r>
        <w:rPr/>
        <w:t xml:space="preserve"> | B: </w:t>
      </w:r>
      <w:r>
        <w:rPr>
          <w:rStyle w:val="Nfaseforte"/>
        </w:rPr>
        <w:t>≤ 2–3</w:t>
      </w:r>
      <w:r>
        <w:rPr/>
        <w:t xml:space="preserve"> | C: </w:t>
      </w:r>
      <w:r>
        <w:rPr>
          <w:rStyle w:val="Nfaseforte"/>
        </w:rPr>
        <w:t>≤ 3–5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meses · mensal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>Observação: derivado do equilíbrio estoque/vendas; referência para excesso.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>GMROI (operacional):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&gt; 3,0</w:t>
      </w:r>
      <w:r>
        <w:rPr/>
        <w:t xml:space="preserve"> | B: </w:t>
      </w:r>
      <w:r>
        <w:rPr>
          <w:rStyle w:val="Nfaseforte"/>
        </w:rPr>
        <w:t>&gt; 2,0–2,5</w:t>
      </w:r>
      <w:r>
        <w:rPr/>
        <w:t xml:space="preserve"> | C: </w:t>
      </w:r>
      <w:r>
        <w:rPr>
          <w:rStyle w:val="Nfaseforte"/>
        </w:rPr>
        <w:t>&gt; 1,2–1,5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adimensional · mensal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>Observação: &gt;1 cria valor; mira ~3 (quando custo disponível; senão, proxy).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>IPE (30d):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≤ 5%</w:t>
      </w:r>
      <w:r>
        <w:rPr/>
        <w:t xml:space="preserve"> | B: </w:t>
      </w:r>
      <w:r>
        <w:rPr>
          <w:rStyle w:val="Nfaseforte"/>
        </w:rPr>
        <w:t>≤ 10%</w:t>
      </w:r>
      <w:r>
        <w:rPr/>
        <w:t xml:space="preserve"> | C: </w:t>
      </w:r>
      <w:r>
        <w:rPr>
          <w:rStyle w:val="Nfaseforte"/>
        </w:rPr>
        <w:t>≤ 20%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% · 30 dia</w:t>
      </w:r>
      <w:r>
        <w:rPr/>
        <w:t>s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>ABC (faixas de participação da receita):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>
          <w:rStyle w:val="Nfaseforte"/>
          <w:b w:val="false"/>
          <w:bCs w:val="false"/>
        </w:rPr>
        <w:t>A≈80% · B≈15% · C≈5%</w:t>
      </w:r>
      <w:r>
        <w:rPr>
          <w:b w:val="false"/>
          <w:bCs w:val="false"/>
        </w:rPr>
        <w:t xml:space="preserve"> </w:t>
      </w:r>
      <w:r>
        <w:rPr/>
        <w:t xml:space="preserve">| </w:t>
      </w:r>
      <w:r>
        <w:rPr>
          <w:rStyle w:val="Nfaseforte"/>
        </w:rPr>
        <w:t>Janela:</w:t>
      </w:r>
      <w:r>
        <w:rPr/>
        <w:t xml:space="preserve"> trimestral (ajustável ao portfólio)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 xml:space="preserve">Carrying </w:t>
      </w:r>
      <w:r>
        <w:rPr>
          <w:rStyle w:val="Nfaseforte"/>
        </w:rPr>
        <w:t>C</w:t>
      </w:r>
      <w:r>
        <w:rPr>
          <w:rStyle w:val="Nfaseforte"/>
        </w:rPr>
        <w:t>ost (manutenção do estoque, projeto):</w:t>
      </w:r>
      <w:r>
        <w:rPr/>
        <w:t xml:space="preserve"> 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>
          <w:rStyle w:val="Nfaseforte"/>
        </w:rPr>
        <w:t>20% a.a.</w:t>
      </w:r>
      <w:r>
        <w:rPr/>
        <w:t xml:space="preserve"> (faixa típica 15–25% a.a.) | </w:t>
      </w:r>
      <w:r>
        <w:rPr>
          <w:rStyle w:val="Nfaseforte"/>
        </w:rPr>
        <w:t>Unidade:</w:t>
      </w:r>
      <w:r>
        <w:rPr/>
        <w:t xml:space="preserve"> % </w:t>
      </w:r>
      <w:r>
        <w:rPr/>
        <w:t>a.a.</w:t>
      </w:r>
    </w:p>
    <w:p>
      <w:pPr>
        <w:pStyle w:val="Ttulo2"/>
        <w:bidi w:val="0"/>
        <w:jc w:val="left"/>
        <w:rPr/>
      </w:pPr>
      <w:r>
        <w:rPr/>
        <w:t>2) Metas/limiares macro (Pilar B)</w:t>
      </w:r>
    </w:p>
    <w:p>
      <w:pPr>
        <w:pStyle w:val="Corpodotexto"/>
        <w:numPr>
          <w:ilvl w:val="0"/>
          <w:numId w:val="21"/>
        </w:numPr>
        <w:bidi w:val="0"/>
        <w:jc w:val="left"/>
        <w:rPr/>
      </w:pPr>
      <w:r>
        <w:rPr>
          <w:rStyle w:val="Nfaseforte"/>
        </w:rPr>
        <w:t>STS (mensal):</w:t>
      </w:r>
      <w:r>
        <w:rPr/>
        <w:t xml:space="preserve"> </w:t>
      </w:r>
    </w:p>
    <w:p>
      <w:pPr>
        <w:pStyle w:val="Corpodotexto"/>
        <w:numPr>
          <w:ilvl w:val="1"/>
          <w:numId w:val="21"/>
        </w:numPr>
        <w:bidi w:val="0"/>
        <w:jc w:val="left"/>
        <w:rPr/>
      </w:pPr>
      <w:r>
        <w:rPr/>
        <w:t>F</w:t>
      </w:r>
      <w:r>
        <w:rPr/>
        <w:t xml:space="preserve">aixas do </w:t>
      </w:r>
      <w:r>
        <w:rPr/>
        <w:t>Pilar</w:t>
      </w:r>
      <w:r>
        <w:rPr/>
        <w:t xml:space="preserve"> A – </w:t>
      </w:r>
      <w:r>
        <w:rPr/>
        <w:t>Micro/Operacional</w:t>
      </w:r>
      <w:r>
        <w:rPr/>
        <w:t xml:space="preserve"> (acima) servem como alvo comparativo.</w:t>
      </w:r>
    </w:p>
    <w:p>
      <w:pPr>
        <w:pStyle w:val="Corpodotexto"/>
        <w:numPr>
          <w:ilvl w:val="0"/>
          <w:numId w:val="21"/>
        </w:numPr>
        <w:bidi w:val="0"/>
        <w:jc w:val="left"/>
        <w:rPr/>
      </w:pPr>
      <w:r>
        <w:rPr>
          <w:rStyle w:val="Nfaseforte"/>
        </w:rPr>
        <w:t>Giro_macro (derivado):</w:t>
      </w:r>
      <w:r>
        <w:rPr/>
        <w:t xml:space="preserve"> </w:t>
      </w:r>
    </w:p>
    <w:p>
      <w:pPr>
        <w:pStyle w:val="Corpodotexto"/>
        <w:numPr>
          <w:ilvl w:val="1"/>
          <w:numId w:val="21"/>
        </w:numPr>
        <w:bidi w:val="0"/>
        <w:jc w:val="left"/>
        <w:rPr/>
      </w:pPr>
      <w:r>
        <w:rPr>
          <w:rStyle w:val="Cdigofonte"/>
        </w:rPr>
        <w:t>Giro_anual ≈ 12 / ISR_mensal</w:t>
      </w:r>
      <w:r>
        <w:rPr/>
        <w:t xml:space="preserve"> → </w:t>
      </w:r>
      <w:r>
        <w:rPr>
          <w:rStyle w:val="Nfaseforte"/>
          <w:b w:val="false"/>
          <w:bCs w:val="false"/>
          <w:i/>
          <w:iCs/>
        </w:rPr>
        <w:t>quanto maior, melhor</w:t>
      </w:r>
      <w:r>
        <w:rPr/>
        <w:t xml:space="preserve">; </w:t>
      </w:r>
    </w:p>
    <w:p>
      <w:pPr>
        <w:pStyle w:val="Corpodotexto"/>
        <w:numPr>
          <w:ilvl w:val="1"/>
          <w:numId w:val="21"/>
        </w:numPr>
        <w:bidi w:val="0"/>
        <w:jc w:val="left"/>
        <w:rPr/>
      </w:pPr>
      <w:r>
        <w:rPr/>
        <w:t>E</w:t>
      </w:r>
      <w:r>
        <w:rPr/>
        <w:t xml:space="preserve">m prática, alinhar metas por </w:t>
      </w:r>
      <w:r>
        <w:rPr>
          <w:rStyle w:val="Nfaseforte"/>
          <w:b w:val="false"/>
          <w:bCs w:val="false"/>
          <w:i/>
          <w:iCs/>
        </w:rPr>
        <w:t>percentis históricos</w:t>
      </w:r>
      <w:r>
        <w:rPr/>
        <w:t xml:space="preserve"> da própria série.</w:t>
      </w:r>
    </w:p>
    <w:p>
      <w:pPr>
        <w:pStyle w:val="Ttulo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3) Referências estruturais (Pilar C — </w:t>
      </w:r>
      <w:r>
        <w:rPr>
          <w:rStyle w:val="Nfaseforte"/>
          <w:b/>
        </w:rPr>
        <w:t>não são metas operacionais</w:t>
      </w:r>
      <w:r>
        <w:rPr/>
        <w:t>)</w:t>
      </w:r>
    </w:p>
    <w:p>
      <w:pPr>
        <w:pStyle w:val="Corpodotexto"/>
        <w:bidi w:val="0"/>
        <w:jc w:val="left"/>
        <w:rPr/>
      </w:pPr>
      <w:r>
        <w:rPr/>
        <w:t xml:space="preserve">Usar </w:t>
      </w:r>
      <w:r>
        <w:rPr>
          <w:rStyle w:val="Nfaseforte"/>
        </w:rPr>
        <w:t>faixas de referência setorial</w:t>
      </w:r>
      <w:r>
        <w:rPr/>
        <w:t xml:space="preserve"> por </w:t>
      </w:r>
      <w:r>
        <w:rPr>
          <w:rStyle w:val="Nfaseforte"/>
        </w:rPr>
        <w:t>CNAE</w:t>
      </w:r>
      <w:r>
        <w:rPr/>
        <w:t xml:space="preserve"> (p.ex., </w:t>
      </w:r>
      <w:r>
        <w:rPr>
          <w:rStyle w:val="Nfaseforte"/>
        </w:rPr>
        <w:t>P50/P75</w:t>
      </w:r>
      <w:r>
        <w:rPr/>
        <w:t xml:space="preserve"> por ano):</w:t>
      </w:r>
    </w:p>
    <w:p>
      <w:pPr>
        <w:pStyle w:val="Corpodotexto"/>
        <w:numPr>
          <w:ilvl w:val="0"/>
          <w:numId w:val="22"/>
        </w:numPr>
        <w:bidi w:val="0"/>
        <w:jc w:val="left"/>
        <w:rPr/>
      </w:pPr>
      <w:r>
        <w:rPr>
          <w:rStyle w:val="Nfaseforte"/>
        </w:rPr>
        <w:t>ISR anual (PAC)</w:t>
      </w:r>
      <w:r>
        <w:rPr/>
        <w:t xml:space="preserve"> </w:t>
      </w:r>
    </w:p>
    <w:p>
      <w:pPr>
        <w:pStyle w:val="Corpodotexto"/>
        <w:numPr>
          <w:ilvl w:val="1"/>
          <w:numId w:val="22"/>
        </w:numPr>
        <w:bidi w:val="0"/>
        <w:jc w:val="left"/>
        <w:rPr/>
      </w:pPr>
      <w:r>
        <w:rPr/>
        <w:t>R</w:t>
      </w:r>
      <w:r>
        <w:rPr/>
        <w:t xml:space="preserve">eferência: </w:t>
      </w:r>
      <w:r>
        <w:rPr>
          <w:rStyle w:val="Nfaseforte"/>
          <w:b w:val="false"/>
          <w:bCs w:val="false"/>
          <w:i/>
          <w:iCs/>
        </w:rPr>
        <w:t>percentis</w:t>
      </w:r>
      <w:r>
        <w:rPr/>
        <w:t xml:space="preserve"> por CNAE e ano</w:t>
      </w:r>
    </w:p>
    <w:p>
      <w:pPr>
        <w:pStyle w:val="Corpodotexto"/>
        <w:numPr>
          <w:ilvl w:val="0"/>
          <w:numId w:val="22"/>
        </w:numPr>
        <w:bidi w:val="0"/>
        <w:jc w:val="left"/>
        <w:rPr/>
      </w:pPr>
      <w:r>
        <w:rPr>
          <w:rStyle w:val="Nfaseforte"/>
        </w:rPr>
        <w:t>Giro (</w:t>
      </w:r>
      <w:r>
        <w:rPr>
          <w:rStyle w:val="Nfaseforte"/>
          <w:i/>
          <w:iCs/>
        </w:rPr>
        <w:t>proxy</w:t>
      </w:r>
      <w:r>
        <w:rPr>
          <w:rStyle w:val="Nfaseforte"/>
        </w:rPr>
        <w:t>)</w:t>
      </w:r>
      <w:r>
        <w:rPr/>
        <w:t xml:space="preserve"> </w:t>
      </w:r>
    </w:p>
    <w:p>
      <w:pPr>
        <w:pStyle w:val="Corpodotexto"/>
        <w:numPr>
          <w:ilvl w:val="1"/>
          <w:numId w:val="22"/>
        </w:numPr>
        <w:bidi w:val="0"/>
        <w:jc w:val="left"/>
        <w:rPr/>
      </w:pPr>
      <w:r>
        <w:rPr/>
        <w:t>R</w:t>
      </w:r>
      <w:r>
        <w:rPr/>
        <w:t xml:space="preserve">eferência: </w:t>
      </w:r>
      <w:r>
        <w:rPr>
          <w:rStyle w:val="Nfaseforte"/>
          <w:b w:val="false"/>
          <w:bCs w:val="false"/>
          <w:i/>
          <w:iCs/>
        </w:rPr>
        <w:t>12/ISR</w:t>
      </w:r>
      <w:r>
        <w:rPr/>
        <w:t xml:space="preserve"> (derivado).</w:t>
      </w:r>
    </w:p>
    <w:p>
      <w:pPr>
        <w:pStyle w:val="Corpodotexto"/>
        <w:numPr>
          <w:ilvl w:val="0"/>
          <w:numId w:val="22"/>
        </w:numPr>
        <w:bidi w:val="0"/>
        <w:jc w:val="left"/>
        <w:rPr/>
      </w:pPr>
      <w:r>
        <w:rPr>
          <w:rStyle w:val="Nfaseforte"/>
        </w:rPr>
        <w:t>Margem (%) e R$</w:t>
      </w:r>
      <w:r>
        <w:rPr/>
        <w:t xml:space="preserve"> </w:t>
      </w:r>
    </w:p>
    <w:p>
      <w:pPr>
        <w:pStyle w:val="Corpodotexto"/>
        <w:numPr>
          <w:ilvl w:val="1"/>
          <w:numId w:val="22"/>
        </w:numPr>
        <w:bidi w:val="0"/>
        <w:jc w:val="left"/>
        <w:rPr/>
      </w:pPr>
      <w:r>
        <w:rPr/>
        <w:t>R</w:t>
      </w:r>
      <w:r>
        <w:rPr/>
        <w:t xml:space="preserve">eferência: </w:t>
      </w:r>
      <w:r>
        <w:rPr>
          <w:rStyle w:val="Nfaseforte"/>
          <w:b w:val="false"/>
          <w:bCs w:val="false"/>
          <w:i/>
          <w:iCs/>
        </w:rPr>
        <w:t>percentis</w:t>
      </w:r>
      <w:r>
        <w:rPr/>
        <w:t xml:space="preserve"> por CNAE e ano.</w:t>
      </w:r>
    </w:p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/>
        <w:t>Exibir na UI como “</w:t>
      </w:r>
      <w:r>
        <w:rPr>
          <w:rStyle w:val="Nfaseforte"/>
        </w:rPr>
        <w:t>Referência setorial (PAC)</w:t>
      </w:r>
      <w:r>
        <w:rPr/>
        <w:t>” com fonte/ano.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Por que essas metas/ref</w:t>
      </w:r>
      <w:r>
        <w:rPr>
          <w:rStyle w:val="Nfaseforte"/>
        </w:rPr>
        <w:t>er</w:t>
      </w:r>
      <w:r>
        <w:rPr>
          <w:rStyle w:val="Nfaseforte"/>
          <w:b/>
          <w:bCs/>
        </w:rPr>
        <w:t>ê</w:t>
      </w:r>
      <w:r>
        <w:rPr>
          <w:rStyle w:val="Nfaseforte"/>
        </w:rPr>
        <w:t>ncias</w:t>
      </w:r>
      <w:r>
        <w:rPr>
          <w:rStyle w:val="Nfaseforte"/>
        </w:rPr>
        <w:t>: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OOS médio no varejo ~8% (varia por categoria/promoções).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Fill Rate típico 95–98% em retail.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DoS ancorado em LT + estoque de segurança (ROP = demanda no LT + safety).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Carrying/Holding cost típico 15–25% a.a.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GMROI: &gt;1 mínimo; muitos varejistas miram ~≥3.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ABC 80/15/5 como ponto de partida (Pareto).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Séries macro (ISR/STS) e PAC (estrutural) para </w:t>
      </w:r>
      <w:r>
        <w:rPr>
          <w:rStyle w:val="Nfaseforte"/>
        </w:rPr>
        <w:t>referência</w:t>
      </w:r>
      <w:r>
        <w:rPr/>
        <w:t>, não para meta operacional.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1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Referências (citadas/apoio às metas)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Literatura prática de varejo (OOS; Fill Rate; ROP/DoS; GMROI; carrying cost).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Séries </w:t>
      </w:r>
      <w:r>
        <w:rPr>
          <w:rStyle w:val="Nfaseforte"/>
        </w:rPr>
        <w:t>macro</w:t>
      </w:r>
      <w:r>
        <w:rPr/>
        <w:t xml:space="preserve"> de </w:t>
      </w:r>
      <w:r>
        <w:rPr>
          <w:rStyle w:val="Nfaseforte"/>
        </w:rPr>
        <w:t>ISR/STS</w:t>
      </w:r>
      <w:r>
        <w:rPr/>
        <w:t xml:space="preserve"> mensais (ex.: estatísticas oficiais de varejo).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IBGE/PAC</w:t>
      </w:r>
      <w:r>
        <w:rPr/>
        <w:t xml:space="preserve"> (metodologia e tabelas de comércio) para referências </w:t>
      </w:r>
      <w:r>
        <w:rPr>
          <w:rStyle w:val="Nfaseforte"/>
        </w:rPr>
        <w:t>estruturais</w:t>
      </w:r>
      <w:r>
        <w:rPr/>
        <w:t xml:space="preserve"> (ISR, Margem, Estoques, Receita, Compras).</w:t>
      </w:r>
    </w:p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/>
        <w:t xml:space="preserve">No relatório, explicitar que metas operacionais (A) são </w:t>
      </w:r>
      <w:r>
        <w:rPr>
          <w:rStyle w:val="Nfaseforte"/>
        </w:rPr>
        <w:t>política de projeto</w:t>
      </w:r>
      <w:r>
        <w:rPr/>
        <w:t xml:space="preserve"> (proxy) e as de B/C são </w:t>
      </w:r>
      <w:r>
        <w:rPr>
          <w:rStyle w:val="Nfaseforte"/>
        </w:rPr>
        <w:t>limiares/referências</w:t>
      </w:r>
      <w:r>
        <w:rPr/>
        <w:t>.</w:t>
      </w:r>
    </w:p>
    <w:p>
      <w:pPr>
        <w:pStyle w:val="Ttulo1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Reflexão (para o relatório)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Escopo orientado por evidência:</w:t>
      </w:r>
      <w:r>
        <w:rPr/>
        <w:t xml:space="preserve"> o</w:t>
      </w:r>
      <w:r>
        <w:rPr>
          <w:b w:val="false"/>
          <w:bCs w:val="false"/>
        </w:rPr>
        <w:t xml:space="preserve">s </w:t>
      </w:r>
      <w:r>
        <w:rPr>
          <w:rStyle w:val="Nfaseforte"/>
          <w:b w:val="false"/>
          <w:bCs w:val="false"/>
        </w:rPr>
        <w:t>requisitos</w:t>
      </w:r>
      <w:r>
        <w:rPr>
          <w:b w:val="false"/>
          <w:bCs w:val="false"/>
        </w:rPr>
        <w:t xml:space="preserve"> foram </w:t>
      </w:r>
      <w:r>
        <w:rPr>
          <w:rStyle w:val="Nfaseforte"/>
          <w:b w:val="false"/>
          <w:bCs w:val="false"/>
        </w:rPr>
        <w:t>todos listados</w:t>
      </w:r>
      <w:r>
        <w:rPr>
          <w:b w:val="false"/>
          <w:bCs w:val="false"/>
        </w:rPr>
        <w:t xml:space="preserve"> nos Pilares; a </w:t>
      </w:r>
      <w:r>
        <w:rPr>
          <w:rStyle w:val="Nfaseforte"/>
          <w:b w:val="false"/>
          <w:bCs w:val="false"/>
        </w:rPr>
        <w:t>decisão</w:t>
      </w:r>
      <w:r>
        <w:rPr>
          <w:b w:val="false"/>
          <w:bCs w:val="false"/>
        </w:rPr>
        <w:t xml:space="preserve"> de implementar ficou </w:t>
      </w:r>
      <w:r>
        <w:rPr>
          <w:rStyle w:val="Nfaseforte"/>
          <w:b w:val="false"/>
          <w:bCs w:val="false"/>
        </w:rPr>
        <w:t>exclusivamente</w:t>
      </w:r>
      <w:r>
        <w:rPr>
          <w:b w:val="false"/>
          <w:bCs w:val="false"/>
        </w:rPr>
        <w:t xml:space="preserve"> na </w:t>
      </w:r>
      <w:r>
        <w:rPr>
          <w:rStyle w:val="Nfaseforte"/>
          <w:b w:val="false"/>
          <w:bCs w:val="false"/>
        </w:rPr>
        <w:t>Matriz de Viabilidade</w:t>
      </w:r>
      <w:r>
        <w:rPr>
          <w:b w:val="false"/>
          <w:bCs w:val="false"/>
        </w:rPr>
        <w:t xml:space="preserve"> (MVP/Should/Could/Não incluir).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Dados guiam as escolhas:</w:t>
      </w:r>
      <w:r>
        <w:rPr/>
        <w:t xml:space="preserve"> funcionalid</w:t>
      </w:r>
      <w:r>
        <w:rPr>
          <w:b w:val="false"/>
          <w:bCs w:val="false"/>
        </w:rPr>
        <w:t xml:space="preserve">ades que exigem </w:t>
      </w:r>
      <w:r>
        <w:rPr>
          <w:rStyle w:val="Nfaseforte"/>
          <w:b w:val="false"/>
          <w:bCs w:val="false"/>
        </w:rPr>
        <w:t>pedidos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custos</w:t>
      </w:r>
      <w:r>
        <w:rPr>
          <w:b w:val="false"/>
          <w:bCs w:val="false"/>
        </w:rPr>
        <w:t xml:space="preserve"> ou </w:t>
      </w:r>
      <w:r>
        <w:rPr>
          <w:rStyle w:val="Nfaseforte"/>
          <w:b w:val="false"/>
          <w:bCs w:val="false"/>
        </w:rPr>
        <w:t>séries operacionais</w:t>
      </w:r>
      <w:r>
        <w:rPr>
          <w:b w:val="false"/>
          <w:bCs w:val="false"/>
        </w:rPr>
        <w:t xml:space="preserve"> inexistentes nas fontes atuais aparecem como </w:t>
      </w:r>
      <w:r>
        <w:rPr>
          <w:rStyle w:val="Nfaseforte"/>
          <w:b w:val="false"/>
          <w:bCs w:val="false"/>
        </w:rPr>
        <w:t>Não incluir</w:t>
      </w:r>
      <w:r>
        <w:rPr>
          <w:b w:val="false"/>
          <w:bCs w:val="false"/>
        </w:rPr>
        <w:t xml:space="preserve"> por </w:t>
      </w:r>
      <w:r>
        <w:rPr>
          <w:rStyle w:val="Nfaseforte"/>
          <w:b w:val="false"/>
          <w:bCs w:val="false"/>
        </w:rPr>
        <w:t>impossibilidade técnica/operacional</w:t>
      </w:r>
      <w:r>
        <w:rPr>
          <w:b w:val="false"/>
          <w:bCs w:val="false"/>
        </w:rPr>
        <w:t xml:space="preserve"> (não por custo/questão legal).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Coerência entre pilares:</w:t>
      </w:r>
    </w:p>
    <w:p>
      <w:pPr>
        <w:pStyle w:val="Corpodotexto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A (Micro)</w:t>
      </w:r>
      <w:r>
        <w:rPr/>
        <w:t xml:space="preserve"> produz KPIs operacionais e serve às decisões de estoque.</w:t>
      </w:r>
    </w:p>
    <w:p>
      <w:pPr>
        <w:pStyle w:val="Corpodotexto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B (Macro)</w:t>
      </w:r>
      <w:r>
        <w:rPr/>
        <w:t xml:space="preserve"> fornece trilho </w:t>
      </w:r>
      <w:r>
        <w:rPr>
          <w:b w:val="false"/>
          <w:bCs w:val="false"/>
        </w:rPr>
        <w:t xml:space="preserve">de </w:t>
      </w:r>
      <w:r>
        <w:rPr>
          <w:rStyle w:val="Nfaseforte"/>
          <w:b w:val="false"/>
          <w:bCs w:val="false"/>
        </w:rPr>
        <w:t>tendência</w:t>
      </w:r>
      <w:r>
        <w:rPr>
          <w:b w:val="false"/>
          <w:bCs w:val="false"/>
        </w:rPr>
        <w:t xml:space="preserve"> para “Meta vs. Realizado” no </w:t>
      </w:r>
      <w:r>
        <w:rPr>
          <w:rStyle w:val="Nfaseforte"/>
          <w:b w:val="false"/>
          <w:bCs w:val="false"/>
        </w:rPr>
        <w:t>tempo</w:t>
      </w:r>
      <w:r>
        <w:rPr>
          <w:b w:val="false"/>
          <w:bCs w:val="false"/>
        </w:rPr>
        <w:t xml:space="preserve"> (STS/ISR mensais).</w:t>
      </w:r>
    </w:p>
    <w:p>
      <w:pPr>
        <w:pStyle w:val="Corpodotexto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C (Estrutural)</w:t>
      </w:r>
      <w:r>
        <w:rPr/>
        <w:t xml:space="preserve"> ancor</w:t>
      </w:r>
      <w:r>
        <w:rPr>
          <w:b w:val="false"/>
          <w:bCs w:val="false"/>
        </w:rPr>
        <w:t xml:space="preserve">a </w:t>
      </w:r>
      <w:r>
        <w:rPr>
          <w:rStyle w:val="Nfaseforte"/>
          <w:b w:val="false"/>
          <w:bCs w:val="false"/>
        </w:rPr>
        <w:t>referências setoriais anuais</w:t>
      </w:r>
      <w:r>
        <w:rPr>
          <w:b w:val="false"/>
          <w:bCs w:val="false"/>
        </w:rPr>
        <w:t xml:space="preserve"> (PAC), sem pretensão operacional.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MVP pragmático:</w:t>
      </w:r>
      <w:r>
        <w:rPr/>
        <w:t xml:space="preserve"> priorizamos ite</w:t>
      </w:r>
      <w:r>
        <w:rPr>
          <w:b w:val="false"/>
          <w:bCs w:val="false"/>
        </w:rPr>
        <w:t xml:space="preserve">ns com </w:t>
      </w:r>
      <w:r>
        <w:rPr>
          <w:rStyle w:val="Nfaseforte"/>
          <w:b w:val="false"/>
          <w:bCs w:val="false"/>
        </w:rPr>
        <w:t>Téc. e Oper. = 3</w:t>
      </w:r>
      <w:r>
        <w:rPr>
          <w:b w:val="false"/>
          <w:bCs w:val="false"/>
        </w:rPr>
        <w:t xml:space="preserve">; o restante foi </w:t>
      </w:r>
      <w:r>
        <w:rPr>
          <w:rStyle w:val="Nfaseforte"/>
          <w:b w:val="false"/>
          <w:bCs w:val="false"/>
        </w:rPr>
        <w:t>planejado</w:t>
      </w:r>
      <w:r>
        <w:rPr>
          <w:b w:val="false"/>
          <w:bCs w:val="false"/>
        </w:rPr>
        <w:t xml:space="preserve"> para iterações futuras o/u marcado como </w:t>
      </w:r>
      <w:r>
        <w:rPr>
          <w:rStyle w:val="Nfaseforte"/>
          <w:b w:val="false"/>
          <w:bCs w:val="false"/>
        </w:rPr>
        <w:t>Não incluir</w:t>
      </w:r>
      <w:r>
        <w:rPr>
          <w:b w:val="false"/>
          <w:bCs w:val="false"/>
        </w:rPr>
        <w:t xml:space="preserve"> até que novas bases seja</w:t>
      </w:r>
      <w:r>
        <w:rPr/>
        <w:t>m incorporadas.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Transparência/Proxy-aware:</w:t>
      </w:r>
      <w:r>
        <w:rPr/>
        <w:t xml:space="preserve"> toda m</w:t>
      </w:r>
      <w:r>
        <w:rPr>
          <w:b w:val="false"/>
          <w:bCs w:val="false"/>
        </w:rPr>
        <w:t xml:space="preserve">étrica com aproximação traz </w:t>
      </w:r>
      <w:r>
        <w:rPr>
          <w:rStyle w:val="Nfaseforte"/>
          <w:b w:val="false"/>
          <w:bCs w:val="false"/>
        </w:rPr>
        <w:t>tooltip</w:t>
      </w:r>
      <w:r>
        <w:rPr>
          <w:b w:val="false"/>
          <w:bCs w:val="false"/>
        </w:rPr>
        <w:t xml:space="preserve"> com </w:t>
      </w:r>
      <w:r>
        <w:rPr>
          <w:rStyle w:val="Nfaseforte"/>
          <w:b w:val="false"/>
          <w:bCs w:val="false"/>
        </w:rPr>
        <w:t>fórmula, unidade, fonte, ano e aviso de proxy</w:t>
      </w:r>
      <w:r>
        <w:rPr>
          <w:b w:val="false"/>
          <w:bCs w:val="false"/>
        </w:rPr>
        <w:t>, reduzindo risco de interpretação indevida.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Se quiser, eu formato esses anexos em </w:t>
      </w:r>
      <w:r>
        <w:rPr>
          <w:rStyle w:val="Nfaseforte"/>
        </w:rPr>
        <w:t>.docx</w:t>
      </w:r>
      <w:r>
        <w:rPr/>
        <w:t xml:space="preserve"> (tabelas com colunas fixas e estilos) ou </w:t>
      </w:r>
      <w:r>
        <w:rPr>
          <w:rStyle w:val="Nfaseforte"/>
        </w:rPr>
        <w:t>.xlsx</w:t>
      </w:r>
      <w:r>
        <w:rPr/>
        <w:t xml:space="preserve"> (para checklist e rastreabilidade por pilar).</w:t>
      </w:r>
    </w:p>
    <w:p>
      <w:pPr>
        <w:pStyle w:val="Corpodotexto"/>
        <w:bidi w:val="0"/>
        <w:spacing w:lineRule="auto" w:line="276" w:before="0" w:after="140"/>
        <w:jc w:val="left"/>
        <w:rPr>
          <w:rStyle w:val="Nfaseforte"/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13</Pages>
  <Words>3019</Words>
  <Characters>17183</Characters>
  <CharactersWithSpaces>19462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2025-09-18T10:20:32Z</dcterms:created>
  <dc:creator/>
  <dc:description/>
  <dc:language>pt-BR</dc:language>
  <cp:lastModifiedBy/>
  <dcterms:modified xsi:type="dcterms:W3CDTF">2025-09-22T19:49:58Z</dcterms:modified>
  <cp:revision>3</cp:revision>
  <dc:subject/>
  <dc:title/>
</cp:coreProperties>
</file>