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УДК 378.147, 004.056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Физические принципы работы диодных генераторов шума</w:t>
      </w:r>
    </w:p>
    <w:p w:rsidR="00AD432B" w:rsidRPr="001723C1" w:rsidRDefault="00AD432B" w:rsidP="00AD432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Богачев М.Г. (</w:t>
      </w:r>
      <w:hyperlink r:id="rId5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maxim.b1229@gmail.com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Зиборова Ю.В. (</w:t>
      </w:r>
      <w:hyperlink r:id="rId6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jziborowa@gmail.com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), Харченко Е.А. (</w:t>
      </w:r>
      <w:hyperlink r:id="rId7" w:history="1">
        <w:r w:rsidRPr="001723C1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ru-RU"/>
          </w:rPr>
          <w:t>elenakhaa@gmail.com</w:t>
        </w:r>
      </w:hyperlink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4F16E7" w:rsidRDefault="004F16E7"/>
    <w:p w:rsidR="00AD432B" w:rsidRPr="001723C1" w:rsidRDefault="00AD432B" w:rsidP="00AD43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1723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Список литературы</w:t>
      </w:r>
    </w:p>
    <w:p w:rsidR="00AD432B" w:rsidRPr="001723C1" w:rsidRDefault="00AD432B" w:rsidP="00AD43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Доктрина информационной безопасности Российской Федерации: указ Президента России от 05.12.2016 № 646 // Российская</w:t>
      </w: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  <w:t>газета [Электронный ресурс]. – URL: https://rg.ru/2016/12/06/doktrina-infobezobasnost-site-dok.html (дата обращения: 20.02.2019).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Сахнин А.А. Техника комплексного технического контроля радиоэлектронных средств. – М.: Горячая линия – Телеком, 2017. – 240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Иванов В.П. Транзисторные генераторы шума для устройств радиомаскировки ПЭМИН // Специальная техника. 2017. № 1. С. 23-29.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Палий А.И. Радиоэлектронная борьба. – М.: Воениздат, 1981. – 320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Джонс М.Х. Электроника – практический курс. – М.: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Постмаркет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1999. – 528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1. – М.: Лаборатория знаний, 2017. – 542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Калашников Н.П., </w:t>
      </w: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Смондырев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М.А. Основы физики: в 2 т. Т. 2. – М.: Лаборатория знаний, 2017. – 606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Шнайер</w:t>
      </w:r>
      <w:proofErr w:type="spell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Б. Прикладная криптография. Протоколы, алгоритмы, исходные тексты на языке </w:t>
      </w:r>
      <w:proofErr w:type="gramStart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  –</w:t>
      </w:r>
      <w:proofErr w:type="gramEnd"/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М.: Триумф, 2013  – 816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Соболь И.М. Метод Монте-Карло. – М.: Наука, 1985. – 80 с.</w:t>
      </w:r>
    </w:p>
    <w:p w:rsidR="00AD432B" w:rsidRPr="001723C1" w:rsidRDefault="00AD432B" w:rsidP="00AD432B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723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Ивашов С.И., Бугаев А.С. Использование генераторов шума в радиометрических системах для обнаружения скрытых объектов // Радиотехника и электроника. М: Российская академия наук, 2013. № 9 (58). С. 935-942.</w:t>
      </w:r>
    </w:p>
    <w:p w:rsidR="00AD432B" w:rsidRDefault="00AD432B"/>
    <w:sectPr w:rsidR="00AD432B" w:rsidSect="005C5D10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985"/>
    <w:multiLevelType w:val="hybridMultilevel"/>
    <w:tmpl w:val="9B44FB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E5471D"/>
    <w:multiLevelType w:val="multilevel"/>
    <w:tmpl w:val="E510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2B"/>
    <w:rsid w:val="003614F1"/>
    <w:rsid w:val="00420162"/>
    <w:rsid w:val="004F16E7"/>
    <w:rsid w:val="005C5D10"/>
    <w:rsid w:val="00712043"/>
    <w:rsid w:val="00904DAA"/>
    <w:rsid w:val="00995457"/>
    <w:rsid w:val="00A03EBE"/>
    <w:rsid w:val="00AD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63E59D-00B0-4D48-A1BC-186234F1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32B"/>
  </w:style>
  <w:style w:type="paragraph" w:styleId="1">
    <w:name w:val="heading 1"/>
    <w:basedOn w:val="a"/>
    <w:next w:val="a"/>
    <w:link w:val="10"/>
    <w:uiPriority w:val="9"/>
    <w:qFormat/>
    <w:rsid w:val="0042016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4DA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9545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016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04D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95457"/>
    <w:rPr>
      <w:rFonts w:ascii="Times New Roman" w:eastAsiaTheme="majorEastAsia" w:hAnsi="Times New Roman" w:cstheme="majorBidi"/>
      <w:sz w:val="28"/>
      <w:szCs w:val="24"/>
    </w:rPr>
  </w:style>
  <w:style w:type="paragraph" w:styleId="a3">
    <w:name w:val="List Paragraph"/>
    <w:basedOn w:val="a"/>
    <w:uiPriority w:val="34"/>
    <w:qFormat/>
    <w:rsid w:val="0071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enakha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ziborowa@gmail.com" TargetMode="External"/><Relationship Id="rId5" Type="http://schemas.openxmlformats.org/officeDocument/2006/relationships/hyperlink" Target="mailto:maxim.b1229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Зиборова</dc:creator>
  <cp:keywords/>
  <dc:description/>
  <cp:lastModifiedBy>Юлия Зиборова</cp:lastModifiedBy>
  <cp:revision>3</cp:revision>
  <dcterms:created xsi:type="dcterms:W3CDTF">2019-06-25T15:49:00Z</dcterms:created>
  <dcterms:modified xsi:type="dcterms:W3CDTF">2019-06-25T16:01:00Z</dcterms:modified>
</cp:coreProperties>
</file>