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СЗБ_Трусов.txt</w:t>
      </w:r>
    </w:p>
    <w:p>
      <w:r>
        <w:t>Дата проверки: 2026-02-20 15:11:34</w:t>
      </w:r>
    </w:p>
    <w:p/>
    <w:p>
      <w:pPr>
        <w:pStyle w:val="Heading3"/>
      </w:pPr>
      <w:r>
        <w:t>🎯 Проявления компетенций модератора:</w:t>
      </w:r>
    </w:p>
    <w:p>
      <w:pPr>
        <w:pStyle w:val="Heading3"/>
      </w:pPr>
      <w:r>
        <w:t>1. Стиль модератора:</w:t>
      </w:r>
    </w:p>
    <w:p>
      <w:r>
        <w:t>Сильные стороны: - Модератор активно вовлекает участников в обсуждение и демонстрирует стремление к открытому обмену мнениями. - Использует позитивную и мотивирующую риторику, например: «Спасибо огромное за работу», «Очень надеюсь, что полезно было».</w:t>
      </w:r>
    </w:p>
    <w:p>
      <w:r>
        <w:t>Рекомендации: - Активное слушание: Следует чаще перефразировать и резюмировать услышанное, чтобы участники чувствовали, что их мнение услышано и понято. - Уточняющие вопросы: Модератору необходимо задавать более точные и открытые вопросы, чтобы глубже раскрыть проблемы и запросы участников. - Слова-паразиты: Избегать использования выражений вроде «ну», «типа», «ага», «угу», которые могут снизить доверие участников.</w:t>
      </w:r>
    </w:p>
    <w:p>
      <w:r>
        <w:t>Альтернативы директивным выражениям: | Директивное выражение | Поддерживающее или коучинговое выражение | | --- | --- | | «Расскажи нам про клиента» | «Поделись, пожалуйста, что вы узнали о клиенте» | | «Кто расскажет про клиента?» | «Кто хотел бы поделиться своими наблюдениями о клиенте?» | | «Вот так вот» | «Как вы думаете, как это может повлиять на вашу работу?» |</w:t>
      </w:r>
    </w:p>
    <w:p>
      <w:pPr>
        <w:pStyle w:val="Heading3"/>
      </w:pPr>
      <w:r>
        <w:t>2. Динамика группы:</w:t>
      </w:r>
    </w:p>
    <w:p>
      <w:r>
        <w:t>Сильные стороны: - Поддерживает позитивное эмоциональное настроение участников, акцентируя внимание на успехах и достижениях. - Создает атмосферу доверия, позволяя участникам открыто выражать свои мысли и чувства.</w:t>
      </w:r>
    </w:p>
    <w:p>
      <w:r>
        <w:t>Рекомендации: - Вовлеченность участников: Необходимо чаще обращаться к каждому участнику индивидуально, чтобы убедиться, что все вовлечены в процесс. - Контроль времени: Нужно более тщательно следить за таймингом, чтобы не превышать отведенное время и дать возможность всем участникам высказаться.</w:t>
      </w:r>
    </w:p>
    <w:p>
      <w:pPr>
        <w:pStyle w:val="Heading3"/>
      </w:pPr>
      <w:r>
        <w:t>3. Эмоциональное настроение группы:</w:t>
      </w:r>
    </w:p>
    <w:p>
      <w:r>
        <w:t>Преобладающая эмоция: Позитивное и продуктивное настроение, участники активно делятся кейсами и опытом. Конфликт или напряжение: Не выявлены признаки разногласий или фрустрации.</w:t>
      </w:r>
    </w:p>
    <w:p>
      <w:r>
        <w:t>---</w:t>
      </w:r>
    </w:p>
    <w:p>
      <w:pPr>
        <w:pStyle w:val="Heading3"/>
      </w:pPr>
      <w:r>
        <w:t>📌 Ключевые дальнейшие шаги развития модератора:</w:t>
      </w:r>
    </w:p>
    <w:p>
      <w:r>
        <w:t>1. Развитие навыков активного слушания и задавания открытых вопросов: - Курс: «Развитие талантов: Коучинг как инструмент руководителя» — https://hr.sberbank.ru/platform/catalog/fc4756d5-12d8-44bd-be4d-567319cba1bf 2. Повышение уверенности в использовании коучингового стиля в общении с участниками: - Курс: «Обучение взрослых: секреты успеха» — https://hr.sberbank.ru/platform/catalog/2b93ff77-6d6f-4157-8b34-468dc91c081e 3. Практика управления групповой динамикой и контроля времени: - Практика проведения регулярных коротких мастермайндов, где участники заранее готовят кейсы и вопросы, а модератор активно поддерживает диалог и вовлекает каждого.</w:t>
      </w:r>
    </w:p>
    <w:p>
      <w:r>
        <w:t>Эти шаги помогут модератору стать более эффективным, поддерживая позитивное настроение и продуктивную атмосферу на мастермайнд-сессиях.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