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Результат проверки компетенций модератора ММ</w:t>
      </w:r>
    </w:p>
    <w:p>
      <w:r>
        <w:t>Исходный файл: СРБ Клочкова нулевые.docx</w:t>
      </w:r>
    </w:p>
    <w:p>
      <w:r>
        <w:t>Дата проверки: 2026-02-18 13:22:06</w:t>
      </w:r>
    </w:p>
    <w:p/>
    <w:p>
      <w:pPr>
        <w:pStyle w:val="Heading3"/>
      </w:pPr>
      <w:r>
        <w:t>Проявления компетенций модератора:</w:t>
      </w:r>
    </w:p>
    <w:p>
      <w:pPr>
        <w:pStyle w:val="Heading3"/>
      </w:pPr>
      <w:r>
        <w:t>1. Стиль модератора</w:t>
      </w:r>
    </w:p>
    <w:p>
      <w:r>
        <w:t>Сильные стороны: - Модератор проявляет хорошие навыки активного слушания, внимательно воспринимает вопросы и комментарии участников, поддерживает диалог. - Использует уточняющие вопросы и перефразирует высказывания участников, чтобы уточнить их мысли и обеспечить понимание всеми участниками. - Создает комфортную атмосферу для обмена мнениями и опытом, избегая директивного стиля и указаний.</w:t>
      </w:r>
    </w:p>
    <w:p>
      <w:r>
        <w:t>Рекомендации: - Следует активнее использовать резюмирование, чтобы структурировать информацию и подчеркнуть ключевые моменты обсуждения. - Избегать использования разговорных выражений и слов-паразитов, таких как «ну», «так», «типа», которые могут снизить уровень профессионализма общения. - При необходимости предоставлять экспертную информацию, делать это кратко и по существу, чтобы не доминировать в обсуждении.</w:t>
      </w:r>
    </w:p>
    <w:p>
      <w:r>
        <w:t>Примеры и альтернативы: | Директивные фразы | Альтернативы в коучинговом стиле | |------------------|---------------------------------| | «Нужно именно так» | «Как вам кажется, что могло бы быть эффективным в данной ситуации?» | | «Это не правильно, делайте так» | «Давайте рассмотрим несколько вариантов, какой из них вам кажется наиболее подходящим?» |</w:t>
      </w:r>
    </w:p>
    <w:p>
      <w:pPr>
        <w:pStyle w:val="Heading3"/>
      </w:pPr>
      <w:r>
        <w:t>2. Динамика группы</w:t>
      </w:r>
    </w:p>
    <w:p>
      <w:r>
        <w:t>Сильные стороны: - Модератор активно вовлекает участников в обсуждение, используя вопросы и приглашая всех делиться своими кейсами и опытом. - Поддерживает позитивную атмосферу, стимулирует активное обсуждение и обмен мнениями.</w:t>
      </w:r>
    </w:p>
    <w:p>
      <w:r>
        <w:t>Рекомендации: - Более активно использовать фасилитационные техники, такие как «мозговой штурм» или «шесть шляп мышления», чтобы стимулировать креативное мышление участников. - Следить за балансом участия, чтобы каждый участник имел возможность высказаться.</w:t>
      </w:r>
    </w:p>
    <w:p>
      <w:pPr>
        <w:pStyle w:val="Heading3"/>
      </w:pPr>
      <w:r>
        <w:t>3. Эмоциональное настроение группы</w:t>
      </w:r>
    </w:p>
    <w:p>
      <w:r>
        <w:t>Сильные стороны: - Атмосфера встречи позитивная, участники активно участвуют и делятся своими кейсами. - Модератор демонстрирует внимательность и уважение к мнению каждого участника.</w:t>
      </w:r>
    </w:p>
    <w:p>
      <w:r>
        <w:t>Рекомендации: - Следить за признаками возможных разногласий или напряженности и своевременно их устранять, используя техники управления конфликтами. - Сосредоточиться на создании пространства для открытого и безопасного обмена мнениями.</w:t>
      </w:r>
    </w:p>
    <w:p>
      <w:pPr>
        <w:pStyle w:val="Heading3"/>
      </w:pPr>
      <w:r>
        <w:t>Ключевые шаги развития для ведущего мастермайнда:</w:t>
      </w:r>
    </w:p>
    <w:p>
      <w:r>
        <w:t>1. Развитие навыков активного слушания и фасилитации: - Курс «Развитие талантов: Коучинг как инструмент руководителя» — https://hr.sberbank.ru/platform/catalog/fc4756d5-12d8-44bd-be4d-567319cba1bf</w:t>
      </w:r>
    </w:p>
    <w:p>
      <w:r>
        <w:t>2. Повышение уровня экспертности и уверенности в обсуждении сложных кейсов: - Курс «Обучение взрослых: секреты успеха» — https://hr.sberbank.ru/platform/catalog/2b93ff77-6d6f-4157-8b34-468dc91c081e</w:t>
      </w:r>
    </w:p>
    <w:p>
      <w:r>
        <w:t>3. Практика использования фасилитационных техник и управления групповой динамикой: - Регулярные тренинги и мастер-классы по фасилитации и управлению групповыми обсуждениями.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