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Результат проверки компетенций модератора ММ</w:t>
      </w:r>
    </w:p>
    <w:p>
      <w:r>
        <w:t>Исходный файл: ББ__Спирин_А.С.txt</w:t>
      </w:r>
    </w:p>
    <w:p>
      <w:r>
        <w:t>Дата проверки: 2026-02-20 15:07:44</w:t>
      </w:r>
    </w:p>
    <w:p/>
    <w:p>
      <w:pPr>
        <w:pStyle w:val="Heading2"/>
      </w:pPr>
      <w:r>
        <w:t>Анализ встречи</w:t>
      </w:r>
    </w:p>
    <w:p>
      <w:pPr>
        <w:pStyle w:val="Heading3"/>
      </w:pPr>
      <w:r>
        <w:t>1. Стиль модератора</w:t>
      </w:r>
    </w:p>
    <w:p>
      <w:r>
        <w:t>Сильные стороны: - Модератор активно вовлечён в обсуждение и направляет участников к решению проблем. - Использует вопросы и уточнения для прояснения деталей кейсов участников, что способствует более глубокому пониманию ситуации. - Демонстрирует гибкость и готовность обсуждать не только запланированные темы, но и отвечать на вопросы участников.</w:t>
      </w:r>
    </w:p>
    <w:p>
      <w:r>
        <w:t>Рекомендации: - Следует избегать длинных монологов и больше использовать открытые вопросы, чтобы вовлечь участников в обсуждение. - Следует уделять больше внимания активному слушанию, избегая перебиваний и слишком быстрых переходов к следующему этапу. - Важно контролировать использование слов-паразитов («так», «ну», «типа») и стремиться к более четкому и структурированному изложению мыслей.</w:t>
      </w:r>
    </w:p>
    <w:p>
      <w:r>
        <w:t>Примеры директивных фраз и их альтернативы: - Директивная фраза: «Расскажи про клиент» → Альтернатива: «Можете рассказать подробнее о вашем клиенте?» - Директивная фраза: «Теперь расскажи о тарифах» → Альтернатива: «Поделитесь, пожалуйста, информацией о тарифах, которые мы предлагаем клиентам». - Директивная фраза: «Нужно спросить реквизиты» → Альтернатива: «Может быть, стоит уточнить у клиента его реквизиты для более точной оценки возможностей?»</w:t>
      </w:r>
    </w:p>
    <w:p>
      <w:pPr>
        <w:pStyle w:val="Heading3"/>
      </w:pPr>
      <w:r>
        <w:t>2. Динамика группы</w:t>
      </w:r>
    </w:p>
    <w:p>
      <w:r>
        <w:t>Сильные стороны: - Группа активно участвует в обсуждении, задаёт вопросы и делится опытом. - Модератор поддерживает позитивную атмосферу, подчёркивая важность совместного обсуждения и обмена опытом.</w:t>
      </w:r>
    </w:p>
    <w:p>
      <w:r>
        <w:t>Рекомендации: - Необходимо больше акцентировать внимание на вовлечении всех участников, чтобы каждый мог высказаться и внести свой вклад. - Следует поощрять участников к самостоятельному поиску решений и обмену мнениями, минимизируя собственные комментарии модератора, когда это возможно.</w:t>
      </w:r>
    </w:p>
    <w:p>
      <w:pPr>
        <w:pStyle w:val="Heading3"/>
      </w:pPr>
      <w:r>
        <w:t>3. Эмоциональное настроение группы</w:t>
      </w:r>
    </w:p>
    <w:p>
      <w:r>
        <w:t>Оценка: - Преобладающая эмоция в группе — заинтересованность и вовлечённость. - Фрустрация или конфликты не наблюдаются, участники демонстрируют конструктивное и уважительное отношение друг к другу.</w:t>
      </w:r>
    </w:p>
    <w:p>
      <w:pPr>
        <w:pStyle w:val="Heading3"/>
      </w:pPr>
      <w:r>
        <w:t>Рекомендации по дальнейшему развитию модератора</w:t>
      </w:r>
    </w:p>
    <w:p>
      <w:r>
        <w:t>1. Развитие навыков коучинга и активного слушания: - Курс «Развитие талантов: Коучинг как инструмент руководителя» (https://hr.sberbank.ru/platform/catalog/fc4756d5-12d8-44bd-be4d-567319cba1bf)</w:t>
      </w:r>
    </w:p>
    <w:p>
      <w:r>
        <w:t>2. Повышение эффективности коммуникации и работы с группой: - Курс «Обучение взрослых: секреты успеха» (https://hr.sberbank.ru/platform/catalog/2b93ff77-6d6f-4157-8b34-468dc91c081e)</w:t>
      </w:r>
    </w:p>
    <w:p>
      <w:r>
        <w:t>3. Практика использования открытых вопросов и вовлечения участников: - Регулярные тренинги и ролевые игры по отработке коучингового стиля общения.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