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Результат проверки компетенций модератора ММ</w:t>
      </w:r>
    </w:p>
    <w:p>
      <w:r>
        <w:t>Исходный файл: ЦЧБ_Иванникова З.txt</w:t>
      </w:r>
    </w:p>
    <w:p>
      <w:r>
        <w:t>Дата проверки: 2026-02-16 11:13:50</w:t>
      </w:r>
    </w:p>
    <w:p/>
    <w:p>
      <w:pPr>
        <w:pStyle w:val="Heading3"/>
      </w:pPr>
      <w:r>
        <w:t>1. Стиль модератора: Активное слушание и экспертная позиция</w:t>
      </w:r>
    </w:p>
    <w:p>
      <w:r>
        <w:t>Сильные стороны: - Модератор активно использовал открытые вопросы и задавал уточняющие вопросы участникам, стимулируя обсуждение кейсов и активное вовлечение команды. Например: «Если сформулировать запрос, поделитесь, пожалуйста, опытом, как клиенту объяснить аналитику, которая какие есть у нас?» (10:41:13) - Модератор регулярно резюмировал ключевые моменты и подводил итоги обсуждений, например, после обсуждения кейсов участников (10:47:44).</w:t>
      </w:r>
    </w:p>
    <w:p>
      <w:r>
        <w:t>Что можно улучшить: - Использование экспертной позиции было уместно и своевременно, но можно чаще обращаться к опыту участников для обмена лучшими практиками, например: «Давайте поделимся, кто сталкивался с ситуацией, когда клиент не понимает аналитику маркетплейсов? Как вы это объясняете?» (10:41:55)</w:t>
      </w:r>
    </w:p>
    <w:p>
      <w:r>
        <w:t>Альтернативные фразы: - Вместо «Вы включили нашу презентацию?» (10:12:24): «Пожалуйста, проверьте, видна ли презентация. Если нет, пожалуйста, введите её самостоятельно или сообщите мне, чтобы я мог вывести её на экран». - Вместо «Давайте начнём с аудита магазина» (10:51:19): «Как насчёт того, чтобы начать обсуждение с аудита магазина? Это поможет нам лучше понять, где клиент может оптимизировать расходы».</w:t>
      </w:r>
    </w:p>
    <w:p>
      <w:r>
        <w:t>---</w:t>
      </w:r>
    </w:p>
    <w:p>
      <w:pPr>
        <w:pStyle w:val="Heading3"/>
      </w:pPr>
      <w:r>
        <w:t>2. Динамика группы: Позитивное настроение и вовлеченность</w:t>
      </w:r>
    </w:p>
    <w:p>
      <w:r>
        <w:t>Сильные стороны: - Модератор создавал атмосферу доверия и открытости, используя юмор и позитивные утверждения, например: «Это очень хорошо, что мы вовремя собрались и подключились!» Это создаёт позитивный настрой и мотивирует участников (10:10:13). - Участники активно участвовали в обсуждении кейсов, голосовали за кейсы для разбора, предлагали решения и делились опытом (10:37:24, 10:47:44).</w:t>
      </w:r>
    </w:p>
    <w:p>
      <w:r>
        <w:t>Что можно улучшить: - Можно было чаще использовать техники фасилитации для вовлечения всех участников, например: «Давайте обсудим в парах, какие инструменты мы можем предложить клиенту для оптимизации расходов» (10:48:43).</w:t>
      </w:r>
    </w:p>
    <w:p>
      <w:r>
        <w:t>Альтернативные фразы: - Вместо «Если кто-то готов раньше, пожалуйста, если нет, таймер пошёл» (10:32:38): «У вас есть минута на обдумывание. Когда будете готовы, поднимите руку или произнесите ответ».</w:t>
      </w:r>
    </w:p>
    <w:p>
      <w:r>
        <w:t>---</w:t>
      </w:r>
    </w:p>
    <w:p>
      <w:pPr>
        <w:pStyle w:val="Heading3"/>
      </w:pPr>
      <w:r>
        <w:t>3. Эмоциональное настроение группы: Общее эмоциональное состояние</w:t>
      </w:r>
    </w:p>
    <w:p>
      <w:r>
        <w:t>Преобладающая эмоция: - В целом группа демонстрировала позитивное эмоциональное настроение, участники активно участвовали в обсуждении, делились кейсами и предложениями.</w:t>
      </w:r>
    </w:p>
    <w:p>
      <w:r>
        <w:t>Признаки разногласий или фрустрации: - Фрустрации или конфликтов не было замечено, участники проявляли заинтересованность и вовлеченность.</w:t>
      </w:r>
    </w:p>
    <w:p>
      <w:r>
        <w:t>Что можно улучшить: - Хотя эмоциональное состояние группы было позитивным, модератору стоит быть готовым к возможным разногласиям и уметь эффективно управлять конфликтами, например: «Если у вас есть разные мнения по поводу решения, давайте обсудим их и найдем компромисс».</w:t>
      </w:r>
    </w:p>
    <w:p>
      <w:r>
        <w:t>---</w:t>
      </w:r>
    </w:p>
    <w:p>
      <w:pPr>
        <w:pStyle w:val="Heading3"/>
      </w:pPr>
      <w:r>
        <w:t>Ключевые шаги развития для ведущего мастермайнда:</w:t>
      </w:r>
    </w:p>
    <w:p>
      <w:r>
        <w:t>1. Развить навыки фасилитации и активного слушания: - Практиковать открытые вопросы и резюмирование. - Использовать техники коучинга, такие как «расскажи, что ты думаешь по этому поводу?».</w:t>
      </w:r>
    </w:p>
    <w:p>
      <w:r>
        <w:t>2. Повысить экспертность в коммуникации: - Проанализировать и освоить лучшие практики коучинга и фасилитации, например, пройти курсы: - «Развитие талантов: Коучинг как инструмент руководителя» — https://hr.sberbank.ru/platform/catalog/fc4756d5-12d8-44bd-be4d-567319cba1bf - «Обучение взрослых: секреты успеха» — https://hr.sberbank.ru/platform/catalog/2b93ff77-6d6f-4157-8b34-468dc91c081e</w:t>
      </w:r>
    </w:p>
    <w:p>
      <w:r>
        <w:t>3. Улучшить управление групповой динамикой: - Практиковать техники управления конфликтами и разногласиями, чтобы обеспечить комфортную и продуктивную атмосферу для всех участников.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