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5C1B" w:rsidRPr="00312B44" w:rsidRDefault="00312B44" w:rsidP="00312B44">
      <w:pPr>
        <w:spacing w:after="0" w:line="240" w:lineRule="auto"/>
        <w:jc w:val="center"/>
        <w:rPr>
          <w:rFonts w:ascii="Arial" w:hAnsi="Arial" w:cs="Arial"/>
          <w:sz w:val="24"/>
          <w:szCs w:val="24"/>
        </w:rPr>
      </w:pPr>
      <w:r w:rsidRPr="00312B44">
        <w:rPr>
          <w:rFonts w:ascii="Arial" w:hAnsi="Arial" w:cs="Arial"/>
          <w:sz w:val="24"/>
          <w:szCs w:val="24"/>
        </w:rPr>
        <w:t>Centro Paula Souza</w:t>
      </w:r>
    </w:p>
    <w:p w:rsidR="00312B44" w:rsidRPr="00312B44" w:rsidRDefault="00312B44" w:rsidP="00312B44">
      <w:pPr>
        <w:spacing w:after="0" w:line="240" w:lineRule="auto"/>
        <w:jc w:val="center"/>
        <w:rPr>
          <w:rFonts w:ascii="Arial" w:hAnsi="Arial" w:cs="Arial"/>
          <w:sz w:val="24"/>
          <w:szCs w:val="24"/>
        </w:rPr>
      </w:pPr>
      <w:r w:rsidRPr="00312B44">
        <w:rPr>
          <w:rFonts w:ascii="Arial" w:hAnsi="Arial" w:cs="Arial"/>
          <w:sz w:val="24"/>
          <w:szCs w:val="24"/>
        </w:rPr>
        <w:t>Etec Bento Quirino</w:t>
      </w:r>
    </w:p>
    <w:p w:rsidR="00312B44" w:rsidRDefault="00312B44" w:rsidP="00312B44">
      <w:pPr>
        <w:spacing w:after="0" w:line="240" w:lineRule="auto"/>
        <w:jc w:val="center"/>
        <w:rPr>
          <w:rFonts w:ascii="Arial" w:hAnsi="Arial" w:cs="Arial"/>
          <w:sz w:val="24"/>
          <w:szCs w:val="24"/>
        </w:rPr>
      </w:pPr>
      <w:r w:rsidRPr="00312B44">
        <w:rPr>
          <w:rFonts w:ascii="Arial" w:hAnsi="Arial" w:cs="Arial"/>
          <w:sz w:val="24"/>
          <w:szCs w:val="24"/>
        </w:rPr>
        <w:t>Desenvolvimento de Sistemas</w:t>
      </w:r>
    </w:p>
    <w:p w:rsidR="00312B44" w:rsidRDefault="00312B44" w:rsidP="00312B44">
      <w:pPr>
        <w:spacing w:after="0" w:line="240" w:lineRule="auto"/>
        <w:jc w:val="center"/>
        <w:rPr>
          <w:rFonts w:ascii="Arial" w:hAnsi="Arial" w:cs="Arial"/>
          <w:sz w:val="24"/>
          <w:szCs w:val="24"/>
        </w:rPr>
      </w:pPr>
    </w:p>
    <w:p w:rsidR="00312B44" w:rsidRDefault="00312B44" w:rsidP="00312B44">
      <w:pPr>
        <w:spacing w:after="0" w:line="240" w:lineRule="auto"/>
        <w:jc w:val="center"/>
        <w:rPr>
          <w:rFonts w:ascii="Arial" w:hAnsi="Arial" w:cs="Arial"/>
          <w:sz w:val="24"/>
          <w:szCs w:val="24"/>
        </w:rPr>
      </w:pPr>
    </w:p>
    <w:p w:rsidR="00312B44" w:rsidRPr="00312B44" w:rsidRDefault="00312B44" w:rsidP="00312B44">
      <w:pPr>
        <w:spacing w:after="0" w:line="240" w:lineRule="auto"/>
        <w:jc w:val="center"/>
        <w:rPr>
          <w:rFonts w:ascii="Arial" w:hAnsi="Arial" w:cs="Arial"/>
          <w:b/>
          <w:sz w:val="24"/>
          <w:szCs w:val="24"/>
        </w:rPr>
      </w:pPr>
    </w:p>
    <w:p w:rsidR="00312B44" w:rsidRDefault="00312B44" w:rsidP="00312B44">
      <w:pPr>
        <w:spacing w:after="0" w:line="240" w:lineRule="auto"/>
        <w:jc w:val="center"/>
        <w:rPr>
          <w:rFonts w:ascii="Arial" w:hAnsi="Arial" w:cs="Arial"/>
          <w:b/>
          <w:sz w:val="24"/>
          <w:szCs w:val="24"/>
        </w:rPr>
      </w:pPr>
      <w:r w:rsidRPr="00312B44">
        <w:rPr>
          <w:rFonts w:ascii="Arial" w:hAnsi="Arial" w:cs="Arial"/>
          <w:b/>
          <w:sz w:val="24"/>
          <w:szCs w:val="24"/>
        </w:rPr>
        <w:t>HISTORIANDO</w:t>
      </w:r>
    </w:p>
    <w:p w:rsidR="00312B44" w:rsidRDefault="00312B44" w:rsidP="00312B44">
      <w:pPr>
        <w:spacing w:after="0" w:line="240" w:lineRule="auto"/>
        <w:jc w:val="center"/>
        <w:rPr>
          <w:rFonts w:ascii="Arial" w:hAnsi="Arial" w:cs="Arial"/>
          <w:b/>
          <w:sz w:val="24"/>
          <w:szCs w:val="24"/>
        </w:rPr>
      </w:pPr>
    </w:p>
    <w:p w:rsidR="00312B44" w:rsidRDefault="00312B44" w:rsidP="00312B44">
      <w:pPr>
        <w:spacing w:after="0" w:line="240" w:lineRule="auto"/>
        <w:jc w:val="center"/>
        <w:rPr>
          <w:rFonts w:ascii="Arial" w:hAnsi="Arial" w:cs="Arial"/>
          <w:b/>
          <w:sz w:val="24"/>
          <w:szCs w:val="24"/>
        </w:rPr>
      </w:pPr>
    </w:p>
    <w:p w:rsidR="00312B44" w:rsidRDefault="00312B44" w:rsidP="00312B44">
      <w:pPr>
        <w:spacing w:after="0" w:line="360" w:lineRule="auto"/>
        <w:jc w:val="center"/>
        <w:rPr>
          <w:rFonts w:ascii="Arial" w:hAnsi="Arial" w:cs="Arial"/>
          <w:sz w:val="24"/>
          <w:szCs w:val="24"/>
        </w:rPr>
      </w:pPr>
      <w:r w:rsidRPr="00312B44">
        <w:rPr>
          <w:rFonts w:ascii="Arial" w:hAnsi="Arial" w:cs="Arial"/>
          <w:sz w:val="24"/>
          <w:szCs w:val="24"/>
        </w:rPr>
        <w:t>Julia Mendes Pereira</w:t>
      </w:r>
      <w:r>
        <w:rPr>
          <w:rFonts w:ascii="Arial" w:hAnsi="Arial" w:cs="Arial"/>
          <w:sz w:val="24"/>
          <w:szCs w:val="24"/>
        </w:rPr>
        <w:t>*</w:t>
      </w:r>
    </w:p>
    <w:p w:rsidR="00312B44" w:rsidRDefault="00312B44" w:rsidP="00312B44">
      <w:pPr>
        <w:spacing w:after="0" w:line="360" w:lineRule="auto"/>
        <w:jc w:val="center"/>
        <w:rPr>
          <w:rFonts w:ascii="Arial" w:hAnsi="Arial" w:cs="Arial"/>
          <w:sz w:val="24"/>
          <w:szCs w:val="24"/>
        </w:rPr>
      </w:pPr>
      <w:r w:rsidRPr="00312B44">
        <w:rPr>
          <w:rFonts w:ascii="Arial" w:hAnsi="Arial" w:cs="Arial"/>
          <w:sz w:val="24"/>
          <w:szCs w:val="24"/>
        </w:rPr>
        <w:t>Maria Júlia da Silva Araújo</w:t>
      </w:r>
      <w:r>
        <w:rPr>
          <w:rFonts w:ascii="Arial" w:hAnsi="Arial" w:cs="Arial"/>
          <w:sz w:val="24"/>
          <w:szCs w:val="24"/>
        </w:rPr>
        <w:t>**</w:t>
      </w:r>
    </w:p>
    <w:p w:rsidR="00312B44" w:rsidRDefault="00312B44" w:rsidP="00312B44">
      <w:pPr>
        <w:spacing w:after="0" w:line="360" w:lineRule="auto"/>
        <w:jc w:val="center"/>
        <w:rPr>
          <w:rFonts w:ascii="Arial" w:hAnsi="Arial" w:cs="Arial"/>
          <w:sz w:val="24"/>
          <w:szCs w:val="24"/>
        </w:rPr>
      </w:pPr>
      <w:r w:rsidRPr="00312B44">
        <w:rPr>
          <w:rFonts w:ascii="Arial" w:hAnsi="Arial" w:cs="Arial"/>
          <w:sz w:val="24"/>
          <w:szCs w:val="24"/>
        </w:rPr>
        <w:t>Paol</w:t>
      </w:r>
      <w:r>
        <w:rPr>
          <w:rFonts w:ascii="Arial" w:hAnsi="Arial" w:cs="Arial"/>
          <w:sz w:val="24"/>
          <w:szCs w:val="24"/>
        </w:rPr>
        <w:t>a</w:t>
      </w:r>
      <w:r w:rsidRPr="00312B44">
        <w:rPr>
          <w:rFonts w:ascii="Arial" w:hAnsi="Arial" w:cs="Arial"/>
          <w:sz w:val="24"/>
          <w:szCs w:val="24"/>
        </w:rPr>
        <w:t xml:space="preserve"> Lohana Santos Rabelo</w:t>
      </w:r>
      <w:r>
        <w:rPr>
          <w:rFonts w:ascii="Arial" w:hAnsi="Arial" w:cs="Arial"/>
          <w:sz w:val="24"/>
          <w:szCs w:val="24"/>
        </w:rPr>
        <w:t>***</w:t>
      </w:r>
    </w:p>
    <w:p w:rsidR="00312B44" w:rsidRDefault="00312B44" w:rsidP="00312B44">
      <w:pPr>
        <w:spacing w:after="0" w:line="360" w:lineRule="auto"/>
        <w:jc w:val="center"/>
        <w:rPr>
          <w:rFonts w:ascii="Arial" w:hAnsi="Arial" w:cs="Arial"/>
          <w:sz w:val="24"/>
          <w:szCs w:val="24"/>
        </w:rPr>
      </w:pPr>
    </w:p>
    <w:p w:rsidR="00312B44" w:rsidRDefault="00312B44" w:rsidP="00312B44">
      <w:pPr>
        <w:spacing w:after="0" w:line="360" w:lineRule="auto"/>
        <w:jc w:val="center"/>
        <w:rPr>
          <w:rFonts w:ascii="Arial" w:hAnsi="Arial" w:cs="Arial"/>
          <w:sz w:val="24"/>
          <w:szCs w:val="24"/>
        </w:rPr>
      </w:pPr>
    </w:p>
    <w:p w:rsidR="007370FB" w:rsidRPr="007370FB" w:rsidRDefault="00312B44" w:rsidP="0000394A">
      <w:pPr>
        <w:spacing w:after="0" w:line="240" w:lineRule="auto"/>
        <w:jc w:val="both"/>
        <w:rPr>
          <w:rFonts w:ascii="Arial" w:hAnsi="Arial" w:cs="Arial"/>
          <w:sz w:val="24"/>
          <w:szCs w:val="24"/>
        </w:rPr>
      </w:pPr>
      <w:r w:rsidRPr="00312B44">
        <w:rPr>
          <w:rFonts w:ascii="Arial" w:hAnsi="Arial" w:cs="Arial"/>
          <w:b/>
          <w:sz w:val="24"/>
          <w:szCs w:val="24"/>
        </w:rPr>
        <w:t>Resumo:</w:t>
      </w:r>
      <w:r w:rsidR="00CE4768">
        <w:rPr>
          <w:rFonts w:ascii="Arial" w:hAnsi="Arial" w:cs="Arial"/>
          <w:b/>
          <w:sz w:val="24"/>
          <w:szCs w:val="24"/>
        </w:rPr>
        <w:t xml:space="preserve"> </w:t>
      </w:r>
      <w:r>
        <w:rPr>
          <w:rFonts w:ascii="Arial" w:hAnsi="Arial" w:cs="Arial"/>
          <w:sz w:val="24"/>
          <w:szCs w:val="24"/>
        </w:rPr>
        <w:t xml:space="preserve"> </w:t>
      </w:r>
      <w:r w:rsidR="007370FB" w:rsidRPr="007370FB">
        <w:rPr>
          <w:rFonts w:ascii="Arial" w:hAnsi="Arial" w:cs="Arial"/>
          <w:sz w:val="24"/>
          <w:szCs w:val="24"/>
        </w:rPr>
        <w:t xml:space="preserve">A forma como a história de uma sociedade é contada impacta o modo como os indivíduos estabelecem suas relações sociais e compreendem a si mesmos. Nesse sentido, torna-se necessário </w:t>
      </w:r>
      <w:r w:rsidR="0000394A">
        <w:rPr>
          <w:rFonts w:ascii="Arial" w:hAnsi="Arial" w:cs="Arial"/>
          <w:sz w:val="24"/>
          <w:szCs w:val="24"/>
        </w:rPr>
        <w:t>elaborar</w:t>
      </w:r>
      <w:r w:rsidR="007370FB" w:rsidRPr="007370FB">
        <w:rPr>
          <w:rFonts w:ascii="Arial" w:hAnsi="Arial" w:cs="Arial"/>
          <w:sz w:val="24"/>
          <w:szCs w:val="24"/>
        </w:rPr>
        <w:t xml:space="preserve"> propostas que estimulem o ensino da História do Brasil, uma vez que o estudo de seus processos históricos pode contribuir para avanços sociais, como o combate ao preconceito e às formas de discriminação. Ademais, pesquis</w:t>
      </w:r>
      <w:r w:rsidR="0000394A">
        <w:rPr>
          <w:rFonts w:ascii="Arial" w:hAnsi="Arial" w:cs="Arial"/>
          <w:sz w:val="24"/>
          <w:szCs w:val="24"/>
        </w:rPr>
        <w:t>as apontam desafios no ensino da</w:t>
      </w:r>
      <w:r w:rsidR="007370FB" w:rsidRPr="007370FB">
        <w:rPr>
          <w:rFonts w:ascii="Arial" w:hAnsi="Arial" w:cs="Arial"/>
          <w:sz w:val="24"/>
          <w:szCs w:val="24"/>
        </w:rPr>
        <w:t xml:space="preserve"> História do Brasil</w:t>
      </w:r>
      <w:r w:rsidR="0000394A">
        <w:rPr>
          <w:rFonts w:ascii="Arial" w:hAnsi="Arial" w:cs="Arial"/>
          <w:sz w:val="24"/>
          <w:szCs w:val="24"/>
        </w:rPr>
        <w:t xml:space="preserve"> ()</w:t>
      </w:r>
      <w:r w:rsidR="007370FB" w:rsidRPr="007370FB">
        <w:rPr>
          <w:rFonts w:ascii="Arial" w:hAnsi="Arial" w:cs="Arial"/>
          <w:sz w:val="24"/>
          <w:szCs w:val="24"/>
        </w:rPr>
        <w:t xml:space="preserve">, visto que alguns estudantes da educação básica demonstram desinteresse pela disciplina ou apresentam dificuldades na compreensão de determinados conteúdos. Isso pode estar relacionado às metodologias utilizadas, que nem sempre atendem às diferentes necessidades dos alunos, bem como à predominância de perspectivas coloniais na abordagem histórica, que podem limitar o desenvolvimento do pensamento crítico. Diante disso, este trabalho tem como objetivo desenvolver o projeto Historiando, um jogo digital educativo voltado ao ensino da História do Brasil nos períodos pré-colonial e colonial, por meio de </w:t>
      </w:r>
      <w:r w:rsidR="0000394A">
        <w:rPr>
          <w:rFonts w:ascii="Arial" w:hAnsi="Arial" w:cs="Arial"/>
          <w:sz w:val="24"/>
          <w:szCs w:val="24"/>
        </w:rPr>
        <w:t>uma abordagem lúdica e imersiva</w:t>
      </w:r>
      <w:r w:rsidR="007370FB" w:rsidRPr="007370FB">
        <w:rPr>
          <w:rFonts w:ascii="Arial" w:hAnsi="Arial" w:cs="Arial"/>
          <w:sz w:val="24"/>
          <w:szCs w:val="24"/>
        </w:rPr>
        <w:t>. A metodologia adotada baseia-</w:t>
      </w:r>
      <w:r w:rsidR="0000394A">
        <w:rPr>
          <w:rFonts w:ascii="Arial" w:hAnsi="Arial" w:cs="Arial"/>
          <w:sz w:val="24"/>
          <w:szCs w:val="24"/>
        </w:rPr>
        <w:t>se em pesquisas bibliográficas</w:t>
      </w:r>
      <w:r w:rsidR="007370FB" w:rsidRPr="007370FB">
        <w:rPr>
          <w:rFonts w:ascii="Arial" w:hAnsi="Arial" w:cs="Arial"/>
          <w:sz w:val="24"/>
          <w:szCs w:val="24"/>
        </w:rPr>
        <w:t>, referências sobre gamificação e na construção de uma narrativa interativa, com foco na valorização dos povos originários, na contextualização histórica e na perspectiva decolonial. Como resultado, espera-se contribuir para a ampliação do interesse pela História, favorecer a compreensão dos conteúdos estudados e promover uma aprendizagem mais dinâmica, crítica e acessível.</w:t>
      </w:r>
    </w:p>
    <w:p w:rsidR="00312B44" w:rsidRPr="00312B44" w:rsidRDefault="00312B44" w:rsidP="007370FB">
      <w:pPr>
        <w:spacing w:after="0" w:line="240" w:lineRule="auto"/>
        <w:jc w:val="both"/>
        <w:rPr>
          <w:rFonts w:ascii="Arial" w:hAnsi="Arial" w:cs="Arial"/>
          <w:sz w:val="24"/>
          <w:szCs w:val="24"/>
        </w:rPr>
      </w:pPr>
    </w:p>
    <w:p w:rsidR="00312B44" w:rsidRDefault="00312B44" w:rsidP="00312B44">
      <w:pPr>
        <w:spacing w:after="0" w:line="360" w:lineRule="auto"/>
        <w:jc w:val="both"/>
        <w:rPr>
          <w:rFonts w:ascii="Arial" w:hAnsi="Arial" w:cs="Arial"/>
          <w:sz w:val="24"/>
          <w:szCs w:val="24"/>
        </w:rPr>
      </w:pPr>
      <w:r>
        <w:rPr>
          <w:rFonts w:ascii="Arial" w:hAnsi="Arial" w:cs="Arial"/>
          <w:sz w:val="24"/>
          <w:szCs w:val="24"/>
        </w:rPr>
        <w:t>Palavras-c</w:t>
      </w:r>
      <w:r w:rsidRPr="00312B44">
        <w:rPr>
          <w:rFonts w:ascii="Arial" w:hAnsi="Arial" w:cs="Arial"/>
          <w:sz w:val="24"/>
          <w:szCs w:val="24"/>
        </w:rPr>
        <w:t xml:space="preserve">have: </w:t>
      </w:r>
      <w:r w:rsidR="000132C2">
        <w:rPr>
          <w:rFonts w:ascii="Arial" w:hAnsi="Arial" w:cs="Arial"/>
          <w:sz w:val="24"/>
          <w:szCs w:val="24"/>
        </w:rPr>
        <w:t>j</w:t>
      </w:r>
      <w:r w:rsidRPr="00312B44">
        <w:rPr>
          <w:rFonts w:ascii="Arial" w:hAnsi="Arial" w:cs="Arial"/>
          <w:sz w:val="24"/>
          <w:szCs w:val="24"/>
        </w:rPr>
        <w:t xml:space="preserve">ogo; </w:t>
      </w:r>
      <w:r w:rsidR="000132C2">
        <w:rPr>
          <w:rFonts w:ascii="Arial" w:hAnsi="Arial" w:cs="Arial"/>
          <w:sz w:val="24"/>
          <w:szCs w:val="24"/>
        </w:rPr>
        <w:t>g</w:t>
      </w:r>
      <w:r w:rsidRPr="00312B44">
        <w:rPr>
          <w:rFonts w:ascii="Arial" w:hAnsi="Arial" w:cs="Arial"/>
          <w:sz w:val="24"/>
          <w:szCs w:val="24"/>
        </w:rPr>
        <w:t xml:space="preserve">amificação; </w:t>
      </w:r>
      <w:r w:rsidR="000132C2">
        <w:rPr>
          <w:rFonts w:ascii="Arial" w:hAnsi="Arial" w:cs="Arial"/>
          <w:sz w:val="24"/>
          <w:szCs w:val="24"/>
        </w:rPr>
        <w:t>h</w:t>
      </w:r>
      <w:r w:rsidRPr="00312B44">
        <w:rPr>
          <w:rFonts w:ascii="Arial" w:hAnsi="Arial" w:cs="Arial"/>
          <w:sz w:val="24"/>
          <w:szCs w:val="24"/>
        </w:rPr>
        <w:t>istória do Brasil</w:t>
      </w:r>
      <w:r w:rsidR="000132C2">
        <w:rPr>
          <w:rFonts w:ascii="Arial" w:hAnsi="Arial" w:cs="Arial"/>
          <w:sz w:val="24"/>
          <w:szCs w:val="24"/>
        </w:rPr>
        <w:t>.</w:t>
      </w:r>
    </w:p>
    <w:p w:rsidR="000132C2" w:rsidRDefault="000132C2" w:rsidP="00312B44">
      <w:pPr>
        <w:spacing w:after="0" w:line="360" w:lineRule="auto"/>
        <w:jc w:val="both"/>
        <w:rPr>
          <w:rFonts w:ascii="Arial" w:hAnsi="Arial" w:cs="Arial"/>
          <w:sz w:val="24"/>
          <w:szCs w:val="24"/>
        </w:rPr>
      </w:pPr>
    </w:p>
    <w:p w:rsidR="000132C2" w:rsidRDefault="000132C2" w:rsidP="00312B44">
      <w:pPr>
        <w:spacing w:after="0" w:line="360" w:lineRule="auto"/>
        <w:jc w:val="both"/>
        <w:rPr>
          <w:rFonts w:ascii="Arial" w:hAnsi="Arial" w:cs="Arial"/>
          <w:sz w:val="24"/>
          <w:szCs w:val="24"/>
        </w:rPr>
      </w:pPr>
    </w:p>
    <w:p w:rsidR="000132C2" w:rsidRPr="000132C2" w:rsidRDefault="000132C2" w:rsidP="00312B44">
      <w:pPr>
        <w:spacing w:after="0" w:line="360" w:lineRule="auto"/>
        <w:jc w:val="both"/>
        <w:rPr>
          <w:rFonts w:ascii="Arial" w:hAnsi="Arial" w:cs="Arial"/>
          <w:b/>
          <w:sz w:val="24"/>
          <w:szCs w:val="24"/>
        </w:rPr>
      </w:pPr>
      <w:r w:rsidRPr="000132C2">
        <w:rPr>
          <w:rFonts w:ascii="Arial" w:hAnsi="Arial" w:cs="Arial"/>
          <w:b/>
          <w:sz w:val="24"/>
          <w:szCs w:val="24"/>
        </w:rPr>
        <w:t>1 INTRODUÇÃO</w:t>
      </w:r>
    </w:p>
    <w:p w:rsidR="00312B44" w:rsidRDefault="00312B44" w:rsidP="00312B44">
      <w:pPr>
        <w:spacing w:after="0" w:line="360" w:lineRule="auto"/>
        <w:jc w:val="center"/>
        <w:rPr>
          <w:rFonts w:ascii="Arial" w:hAnsi="Arial" w:cs="Arial"/>
          <w:sz w:val="24"/>
          <w:szCs w:val="24"/>
        </w:rPr>
      </w:pPr>
    </w:p>
    <w:p w:rsidR="0000394A" w:rsidRPr="0000394A" w:rsidRDefault="0000394A" w:rsidP="0000394A">
      <w:pPr>
        <w:spacing w:after="0" w:line="360" w:lineRule="auto"/>
        <w:jc w:val="both"/>
        <w:rPr>
          <w:rFonts w:ascii="Arial" w:hAnsi="Arial" w:cs="Arial"/>
          <w:sz w:val="24"/>
          <w:szCs w:val="24"/>
        </w:rPr>
      </w:pPr>
      <w:r w:rsidRPr="0000394A">
        <w:rPr>
          <w:rFonts w:ascii="Arial" w:hAnsi="Arial" w:cs="Arial"/>
          <w:sz w:val="24"/>
          <w:szCs w:val="24"/>
        </w:rPr>
        <w:t xml:space="preserve">Segundo o historiador Américo Villela, um dos papéis da disciplina de História no Ensino Médio é “qualificar o aluno para entender a realidade social que ele vive e atuar como agente de transformação dessa realidade social” (informação verbal) ¹. Nesse sentido, o ensino de História ultrapassa a transmissão de acontecimentos do passado, uma vez que </w:t>
      </w:r>
      <w:r w:rsidRPr="0000394A">
        <w:rPr>
          <w:rFonts w:ascii="Arial" w:hAnsi="Arial" w:cs="Arial"/>
          <w:sz w:val="24"/>
          <w:szCs w:val="24"/>
        </w:rPr>
        <w:lastRenderedPageBreak/>
        <w:t>a compreensão dos processos históricos possibilita aos indivíduos interpretar criticamente a realidade em que estão inseridos e refletir sobre as transformações sociais. A compreensão da dinâmica social e de sua construção histórica, portanto, pode contribuir para a formação de indivíduos capazes de analisar diferentes perspectivas e participar ativamente da sociedade.</w:t>
      </w:r>
    </w:p>
    <w:p w:rsidR="0000394A" w:rsidRPr="0000394A" w:rsidRDefault="0000394A" w:rsidP="0000394A">
      <w:pPr>
        <w:spacing w:after="0" w:line="360" w:lineRule="auto"/>
        <w:jc w:val="both"/>
        <w:rPr>
          <w:rFonts w:ascii="Arial" w:hAnsi="Arial" w:cs="Arial"/>
          <w:sz w:val="24"/>
          <w:szCs w:val="24"/>
        </w:rPr>
      </w:pPr>
      <w:r w:rsidRPr="0000394A">
        <w:rPr>
          <w:rFonts w:ascii="Arial" w:hAnsi="Arial" w:cs="Arial"/>
          <w:sz w:val="24"/>
          <w:szCs w:val="24"/>
        </w:rPr>
        <w:t>Além disso, o contato com diferentes culturas, movimentos sociais e acontecimentos históricos pode favorecer o desenvolvimento da empatia, do respeito à diversidade e da reflexão sobre questões relacionadas à igualdade e à discriminação (UBES, ano). Dessa forma, o ensino de História apresenta potencial não apenas para a aquisição de conhecimentos sobre o passado, mas também para o desenvolvimento do pensamento crítico e da compreensão da diversidade social e cultural.</w:t>
      </w:r>
    </w:p>
    <w:p w:rsidR="0000394A" w:rsidRPr="0000394A" w:rsidRDefault="0000394A" w:rsidP="0000394A">
      <w:pPr>
        <w:spacing w:after="0" w:line="360" w:lineRule="auto"/>
        <w:jc w:val="both"/>
        <w:rPr>
          <w:rFonts w:ascii="Arial" w:hAnsi="Arial" w:cs="Arial"/>
          <w:sz w:val="24"/>
          <w:szCs w:val="24"/>
        </w:rPr>
      </w:pPr>
      <w:r w:rsidRPr="0000394A">
        <w:rPr>
          <w:rFonts w:ascii="Arial" w:hAnsi="Arial" w:cs="Arial"/>
          <w:sz w:val="24"/>
          <w:szCs w:val="24"/>
        </w:rPr>
        <w:t>Entretanto, a abordagem de determinados conteúdos históricos pode apresentar desafios no contexto educacional, especialmente quando as metodologias utilizadas não contemplam diferentes formas de aprendizagem ou quando determinados acontecimentos são apresentados predominantemente a partir de perspectivas coloniais. Nesse contexto, recursos digitais e estratégias lúdicas podem constituir alternativas para aproximar os estudantes dos conteúdos históricos e estimular sua participação no processo de aprendizagem.</w:t>
      </w:r>
    </w:p>
    <w:p w:rsidR="0000394A" w:rsidRPr="0000394A" w:rsidRDefault="0000394A" w:rsidP="0000394A">
      <w:pPr>
        <w:spacing w:after="0" w:line="360" w:lineRule="auto"/>
        <w:jc w:val="both"/>
        <w:rPr>
          <w:rFonts w:ascii="Arial" w:hAnsi="Arial" w:cs="Arial"/>
          <w:sz w:val="24"/>
          <w:szCs w:val="24"/>
        </w:rPr>
      </w:pPr>
      <w:r w:rsidRPr="0000394A">
        <w:rPr>
          <w:rFonts w:ascii="Arial" w:hAnsi="Arial" w:cs="Arial"/>
          <w:sz w:val="24"/>
          <w:szCs w:val="24"/>
        </w:rPr>
        <w:t>Diante disso, este trabalho tem como objetivo desenvolver o Historiando, um jogo digital educativo voltado ao ensino da História do Brasil nos períodos pré-colonial e colonial, utilizando uma abordagem lúdica e imersiva. A proposta busca valorizar os povos originários, contextualizar os processos históricos e incorporar uma perspectiva decolonial à experiência de aprendizagem.</w:t>
      </w:r>
    </w:p>
    <w:p w:rsidR="00C05420" w:rsidRDefault="00C05420" w:rsidP="00C05420">
      <w:pPr>
        <w:spacing w:after="0" w:line="360" w:lineRule="auto"/>
        <w:jc w:val="both"/>
        <w:rPr>
          <w:rFonts w:ascii="Arial" w:hAnsi="Arial" w:cs="Arial"/>
          <w:sz w:val="24"/>
          <w:szCs w:val="24"/>
        </w:rPr>
      </w:pPr>
    </w:p>
    <w:p w:rsidR="00C05420" w:rsidRDefault="00C05420" w:rsidP="00C05420">
      <w:pPr>
        <w:spacing w:after="0" w:line="360" w:lineRule="auto"/>
        <w:jc w:val="both"/>
        <w:rPr>
          <w:rFonts w:ascii="Arial" w:hAnsi="Arial" w:cs="Arial"/>
          <w:sz w:val="24"/>
          <w:szCs w:val="24"/>
        </w:rPr>
      </w:pPr>
    </w:p>
    <w:p w:rsidR="00C05420" w:rsidRDefault="00C05420" w:rsidP="00C05420">
      <w:pPr>
        <w:spacing w:after="0" w:line="360" w:lineRule="auto"/>
        <w:jc w:val="both"/>
        <w:rPr>
          <w:rFonts w:ascii="Arial" w:hAnsi="Arial" w:cs="Arial"/>
          <w:sz w:val="24"/>
          <w:szCs w:val="24"/>
        </w:rPr>
      </w:pPr>
    </w:p>
    <w:p w:rsidR="00C05420" w:rsidRDefault="00C05420" w:rsidP="00C05420">
      <w:pPr>
        <w:spacing w:after="0" w:line="360" w:lineRule="auto"/>
        <w:jc w:val="both"/>
        <w:rPr>
          <w:rFonts w:ascii="Arial" w:hAnsi="Arial" w:cs="Arial"/>
          <w:sz w:val="24"/>
          <w:szCs w:val="24"/>
        </w:rPr>
      </w:pPr>
    </w:p>
    <w:p w:rsidR="00C05420" w:rsidRDefault="00C05420" w:rsidP="00C05420">
      <w:pPr>
        <w:spacing w:after="0" w:line="360" w:lineRule="auto"/>
        <w:jc w:val="both"/>
        <w:rPr>
          <w:rFonts w:ascii="Arial" w:hAnsi="Arial" w:cs="Arial"/>
          <w:sz w:val="24"/>
          <w:szCs w:val="24"/>
        </w:rPr>
      </w:pPr>
    </w:p>
    <w:p w:rsidR="00C05420" w:rsidRDefault="00C05420" w:rsidP="00C05420">
      <w:pPr>
        <w:spacing w:after="0" w:line="360" w:lineRule="auto"/>
        <w:jc w:val="both"/>
        <w:rPr>
          <w:rFonts w:ascii="Arial" w:hAnsi="Arial" w:cs="Arial"/>
          <w:sz w:val="24"/>
          <w:szCs w:val="24"/>
        </w:rPr>
      </w:pPr>
    </w:p>
    <w:p w:rsidR="00C05420" w:rsidRDefault="00C05420" w:rsidP="00C05420">
      <w:pPr>
        <w:spacing w:after="0" w:line="360" w:lineRule="auto"/>
        <w:jc w:val="both"/>
        <w:rPr>
          <w:rFonts w:ascii="Arial" w:hAnsi="Arial" w:cs="Arial"/>
          <w:sz w:val="24"/>
          <w:szCs w:val="24"/>
        </w:rPr>
      </w:pPr>
    </w:p>
    <w:p w:rsidR="002816EB" w:rsidRDefault="002816EB" w:rsidP="00C05420">
      <w:pPr>
        <w:spacing w:after="0" w:line="360" w:lineRule="auto"/>
        <w:jc w:val="both"/>
        <w:rPr>
          <w:rFonts w:ascii="Arial" w:hAnsi="Arial" w:cs="Arial"/>
          <w:sz w:val="24"/>
          <w:szCs w:val="24"/>
        </w:rPr>
      </w:pPr>
      <w:bookmarkStart w:id="0" w:name="_GoBack"/>
      <w:bookmarkEnd w:id="0"/>
    </w:p>
    <w:p w:rsidR="00C05420" w:rsidRDefault="00C05420" w:rsidP="00C05420">
      <w:pPr>
        <w:spacing w:after="0" w:line="360" w:lineRule="auto"/>
        <w:jc w:val="both"/>
        <w:rPr>
          <w:rFonts w:ascii="Arial" w:hAnsi="Arial" w:cs="Arial"/>
          <w:sz w:val="24"/>
          <w:szCs w:val="24"/>
        </w:rPr>
      </w:pPr>
    </w:p>
    <w:p w:rsidR="00C05420" w:rsidRPr="00C05420" w:rsidRDefault="00C05420" w:rsidP="00C05420">
      <w:pPr>
        <w:spacing w:after="0" w:line="360" w:lineRule="auto"/>
        <w:jc w:val="both"/>
        <w:rPr>
          <w:rFonts w:ascii="Arial" w:hAnsi="Arial" w:cs="Arial"/>
          <w:b/>
          <w:sz w:val="24"/>
          <w:szCs w:val="24"/>
        </w:rPr>
      </w:pPr>
      <w:r w:rsidRPr="00C05420">
        <w:rPr>
          <w:rFonts w:ascii="Arial" w:hAnsi="Arial" w:cs="Arial"/>
          <w:b/>
          <w:sz w:val="24"/>
          <w:szCs w:val="24"/>
        </w:rPr>
        <w:lastRenderedPageBreak/>
        <w:t>REFERÊNCIAS</w:t>
      </w:r>
    </w:p>
    <w:p w:rsidR="00C05420" w:rsidRPr="00C05420" w:rsidRDefault="00C05420" w:rsidP="00C05420">
      <w:pPr>
        <w:spacing w:after="0" w:line="360" w:lineRule="auto"/>
        <w:jc w:val="both"/>
        <w:rPr>
          <w:rFonts w:ascii="Arial" w:hAnsi="Arial" w:cs="Arial"/>
          <w:bCs/>
          <w:sz w:val="24"/>
          <w:szCs w:val="24"/>
        </w:rPr>
      </w:pPr>
    </w:p>
    <w:p w:rsidR="00C05420" w:rsidRPr="00C05420" w:rsidRDefault="00C05420" w:rsidP="00C05420">
      <w:pPr>
        <w:spacing w:after="0" w:line="360" w:lineRule="auto"/>
        <w:jc w:val="both"/>
        <w:rPr>
          <w:rFonts w:ascii="Arial" w:hAnsi="Arial" w:cs="Arial"/>
          <w:bCs/>
          <w:sz w:val="24"/>
          <w:szCs w:val="24"/>
        </w:rPr>
      </w:pPr>
    </w:p>
    <w:p w:rsidR="00C05420" w:rsidRPr="00C05420" w:rsidRDefault="00C05420" w:rsidP="00C05420">
      <w:pPr>
        <w:spacing w:after="0" w:line="360" w:lineRule="auto"/>
        <w:jc w:val="both"/>
        <w:rPr>
          <w:rFonts w:ascii="Arial" w:hAnsi="Arial" w:cs="Arial"/>
          <w:sz w:val="24"/>
          <w:szCs w:val="24"/>
        </w:rPr>
      </w:pPr>
      <w:r w:rsidRPr="00C05420">
        <w:rPr>
          <w:rFonts w:ascii="Arial" w:hAnsi="Arial" w:cs="Arial"/>
          <w:sz w:val="24"/>
          <w:szCs w:val="24"/>
        </w:rPr>
        <w:t xml:space="preserve">SOBRENOME, Nome do autor. </w:t>
      </w:r>
      <w:r w:rsidRPr="00C05420">
        <w:rPr>
          <w:rFonts w:ascii="Arial" w:hAnsi="Arial" w:cs="Arial"/>
          <w:b/>
          <w:bCs/>
          <w:sz w:val="24"/>
          <w:szCs w:val="24"/>
        </w:rPr>
        <w:t>Título da obra</w:t>
      </w:r>
      <w:r w:rsidRPr="00C05420">
        <w:rPr>
          <w:rFonts w:ascii="Arial" w:hAnsi="Arial" w:cs="Arial"/>
          <w:sz w:val="24"/>
          <w:szCs w:val="24"/>
        </w:rPr>
        <w:t xml:space="preserve">. Edição. Cidade: Editora, Ano de Publicação. </w:t>
      </w:r>
    </w:p>
    <w:p w:rsidR="00C05420" w:rsidRPr="00C05420" w:rsidRDefault="00C05420" w:rsidP="00C05420">
      <w:pPr>
        <w:spacing w:after="0" w:line="360" w:lineRule="auto"/>
        <w:jc w:val="both"/>
        <w:rPr>
          <w:rFonts w:ascii="Arial" w:hAnsi="Arial" w:cs="Arial"/>
          <w:sz w:val="24"/>
          <w:szCs w:val="24"/>
        </w:rPr>
      </w:pPr>
    </w:p>
    <w:p w:rsidR="00C05420" w:rsidRPr="00C05420" w:rsidRDefault="00C05420" w:rsidP="00C05420">
      <w:pPr>
        <w:spacing w:after="0" w:line="360" w:lineRule="auto"/>
        <w:jc w:val="both"/>
        <w:rPr>
          <w:rFonts w:ascii="Arial" w:hAnsi="Arial" w:cs="Arial"/>
          <w:bCs/>
          <w:sz w:val="24"/>
          <w:szCs w:val="24"/>
        </w:rPr>
      </w:pPr>
    </w:p>
    <w:p w:rsidR="00C05420" w:rsidRPr="00C05420" w:rsidRDefault="00C05420" w:rsidP="00C05420">
      <w:pPr>
        <w:spacing w:after="0" w:line="360" w:lineRule="auto"/>
        <w:jc w:val="both"/>
        <w:rPr>
          <w:rFonts w:ascii="Arial" w:hAnsi="Arial" w:cs="Arial"/>
          <w:sz w:val="24"/>
          <w:szCs w:val="24"/>
        </w:rPr>
      </w:pPr>
      <w:r w:rsidRPr="00C05420">
        <w:rPr>
          <w:rFonts w:ascii="Arial" w:hAnsi="Arial" w:cs="Arial"/>
          <w:sz w:val="24"/>
          <w:szCs w:val="24"/>
        </w:rPr>
        <w:t>UNIÃO BRASILEIRA DOS ESTUDANTES SECUNDARISTAS (UBES). A importância de estudar história nas escolas. Brasília, 30 nov. 2024. Disponível em: https://www.ubes.org.br/2024/a-importancia-de-estudar-historia-nas-escolas/. Acesso em: 21 maio. 2026.</w:t>
      </w:r>
    </w:p>
    <w:p w:rsidR="00C05420" w:rsidRPr="00C05420" w:rsidRDefault="00C05420" w:rsidP="00C05420">
      <w:pPr>
        <w:spacing w:after="0" w:line="360" w:lineRule="auto"/>
        <w:jc w:val="both"/>
        <w:rPr>
          <w:rFonts w:ascii="Arial" w:hAnsi="Arial" w:cs="Arial"/>
          <w:sz w:val="24"/>
          <w:szCs w:val="24"/>
        </w:rPr>
      </w:pPr>
      <w:r w:rsidRPr="00C05420">
        <w:rPr>
          <w:rFonts w:ascii="Arial" w:hAnsi="Arial" w:cs="Arial"/>
          <w:sz w:val="24"/>
          <w:szCs w:val="24"/>
        </w:rPr>
        <w:t>GAMEFIC. O que é gamificação? O guia definitivo. [S. l.], [s. d.]. Disponível em: https://www.gamefic.me/blog/o-que-e-gamificacao-o-guia-definitivo/. Acesso em: 6 ago. 2026.</w:t>
      </w:r>
    </w:p>
    <w:p w:rsidR="00C05420" w:rsidRPr="00C05420" w:rsidRDefault="00C05420" w:rsidP="00C05420">
      <w:pPr>
        <w:spacing w:after="0" w:line="360" w:lineRule="auto"/>
        <w:jc w:val="both"/>
        <w:rPr>
          <w:rFonts w:ascii="Arial" w:hAnsi="Arial" w:cs="Arial"/>
          <w:bCs/>
          <w:sz w:val="24"/>
          <w:szCs w:val="24"/>
        </w:rPr>
      </w:pPr>
      <w:r w:rsidRPr="00C05420">
        <w:rPr>
          <w:rFonts w:ascii="Arial" w:hAnsi="Arial" w:cs="Arial"/>
          <w:sz w:val="24"/>
          <w:szCs w:val="24"/>
        </w:rPr>
        <w:t>BALDISSERA, Olivia. O que é gamificação e como ela aumenta o engajamento. Pós PUCPR Digital, 5 abr. 2021. Disponível em: https://posdigital.pucpr.br/blog/gamificacao-engajamento. Acesso em: 6 ago. 2026.</w:t>
      </w:r>
    </w:p>
    <w:p w:rsidR="00C05420" w:rsidRPr="00312B44" w:rsidRDefault="00C05420" w:rsidP="00C05420">
      <w:pPr>
        <w:spacing w:after="0" w:line="360" w:lineRule="auto"/>
        <w:jc w:val="both"/>
        <w:rPr>
          <w:rFonts w:ascii="Arial" w:hAnsi="Arial" w:cs="Arial"/>
          <w:sz w:val="24"/>
          <w:szCs w:val="24"/>
        </w:rPr>
      </w:pPr>
    </w:p>
    <w:sectPr w:rsidR="00C05420" w:rsidRPr="00312B44" w:rsidSect="00312B44">
      <w:pgSz w:w="11906" w:h="16838"/>
      <w:pgMar w:top="1701" w:right="1134" w:bottom="170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2B44"/>
    <w:rsid w:val="0000394A"/>
    <w:rsid w:val="000132C2"/>
    <w:rsid w:val="002816EB"/>
    <w:rsid w:val="00312B44"/>
    <w:rsid w:val="007370FB"/>
    <w:rsid w:val="00C05420"/>
    <w:rsid w:val="00CE4768"/>
    <w:rsid w:val="00E31042"/>
    <w:rsid w:val="00EB7F4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81B2E"/>
  <w15:chartTrackingRefBased/>
  <w15:docId w15:val="{DFCFC3E3-F6BF-429D-BBB5-D83E1E0AE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7370F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010297">
      <w:bodyDiv w:val="1"/>
      <w:marLeft w:val="0"/>
      <w:marRight w:val="0"/>
      <w:marTop w:val="0"/>
      <w:marBottom w:val="0"/>
      <w:divBdr>
        <w:top w:val="none" w:sz="0" w:space="0" w:color="auto"/>
        <w:left w:val="none" w:sz="0" w:space="0" w:color="auto"/>
        <w:bottom w:val="none" w:sz="0" w:space="0" w:color="auto"/>
        <w:right w:val="none" w:sz="0" w:space="0" w:color="auto"/>
      </w:divBdr>
    </w:div>
    <w:div w:id="757020607">
      <w:bodyDiv w:val="1"/>
      <w:marLeft w:val="0"/>
      <w:marRight w:val="0"/>
      <w:marTop w:val="0"/>
      <w:marBottom w:val="0"/>
      <w:divBdr>
        <w:top w:val="none" w:sz="0" w:space="0" w:color="auto"/>
        <w:left w:val="none" w:sz="0" w:space="0" w:color="auto"/>
        <w:bottom w:val="none" w:sz="0" w:space="0" w:color="auto"/>
        <w:right w:val="none" w:sz="0" w:space="0" w:color="auto"/>
      </w:divBdr>
    </w:div>
    <w:div w:id="1454637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3</Pages>
  <Words>720</Words>
  <Characters>3891</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JULIA DA SILVA ARAUJO</dc:creator>
  <cp:keywords/>
  <dc:description/>
  <cp:lastModifiedBy>MARIA JULIA DA SILVA ARAUJO</cp:lastModifiedBy>
  <cp:revision>1</cp:revision>
  <dcterms:created xsi:type="dcterms:W3CDTF">2026-09-03T13:38:00Z</dcterms:created>
  <dcterms:modified xsi:type="dcterms:W3CDTF">2026-09-03T15:23:00Z</dcterms:modified>
</cp:coreProperties>
</file>