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098" w:rsidRDefault="00E24D08" w:rsidP="00E24D08">
      <w:pPr>
        <w:pStyle w:val="Ttulo"/>
      </w:pPr>
      <w:r w:rsidRPr="00E24D08">
        <w:t>O Brasil antes de Cabral – período pré-colonial.</w:t>
      </w:r>
    </w:p>
    <w:p w:rsidR="00E24D08" w:rsidRDefault="00E24D08" w:rsidP="00E24D08"/>
    <w:p w:rsidR="00E24D08" w:rsidRDefault="00E24D08" w:rsidP="00E24D08">
      <w:r>
        <w:t xml:space="preserve">O período do Brasil denominado por muitos historiadores como Pré-Colonial é demarcado a partir da chegada da esquadra de Pedro Alvares Cabral ao litoral brasileiro em 1500 até meados de 1530 com a implementação do sistema de capitanias hereditárias. Além disso, nesse período houve o primeiro contato entre os indígenas e os portugueses marcado pela cordialidade e escambo; e a extração da madeira de pau-brasil que poderia ser usada na carpintaria ou para tingir tecidos, devido a sua coloração vermelha.  Ademais, assim como na costa do continente africano, Portugal instalou feitorias na costa brasileira que armazenavam mercadorias e protegiam contra invasões de estrangeiros. </w:t>
      </w:r>
    </w:p>
    <w:p w:rsidR="00E24D08" w:rsidRDefault="00E24D08" w:rsidP="00E24D08"/>
    <w:p w:rsidR="00E24D08" w:rsidRDefault="00E24D08" w:rsidP="00E24D08">
      <w:pPr>
        <w:pStyle w:val="SemEspaamento"/>
      </w:pPr>
      <w:r>
        <w:rPr>
          <w:rStyle w:val="Forte"/>
        </w:rPr>
        <w:t>Ato 1 — Mundo vivo antes do encontro:</w:t>
      </w:r>
      <w:r>
        <w:t xml:space="preserve"> apresentar aldeias, rotinas, cosmologias e redes de troca; mostrar manejo do território e tecnologias indígenas.</w:t>
      </w:r>
    </w:p>
    <w:p w:rsidR="00E24D08" w:rsidRDefault="00E24D08" w:rsidP="00E24D08">
      <w:pPr>
        <w:pStyle w:val="SemEspaamento"/>
        <w:rPr>
          <w:rFonts w:ascii="Times New Roman" w:hAnsi="Times New Roman" w:cs="Times New Roman"/>
        </w:rPr>
      </w:pPr>
    </w:p>
    <w:p w:rsidR="00E24D08" w:rsidRDefault="00E24D08" w:rsidP="00E24D08">
      <w:pPr>
        <w:pStyle w:val="SemEspaamento"/>
      </w:pPr>
      <w:r>
        <w:rPr>
          <w:rStyle w:val="Forte"/>
        </w:rPr>
        <w:t>Ato 2 — Primeiro contato e trocas:</w:t>
      </w:r>
      <w:r>
        <w:t xml:space="preserve"> chegada de embarcações no horizonte; escambo, curiosidade mútua, extração de pau</w:t>
      </w:r>
      <w:r>
        <w:noBreakHyphen/>
        <w:t>brasil; tensões iniciais e mal</w:t>
      </w:r>
      <w:r>
        <w:noBreakHyphen/>
        <w:t>entendidos culturais.</w:t>
      </w:r>
    </w:p>
    <w:p w:rsidR="00E24D08" w:rsidRDefault="00E24D08" w:rsidP="00E24D08">
      <w:pPr>
        <w:pStyle w:val="SemEspaamento"/>
      </w:pPr>
    </w:p>
    <w:p w:rsidR="00E24D08" w:rsidRDefault="00E24D08" w:rsidP="00E24D08">
      <w:pPr>
        <w:pStyle w:val="SemEspaamento"/>
      </w:pPr>
      <w:r>
        <w:rPr>
          <w:rStyle w:val="Forte"/>
        </w:rPr>
        <w:t>Ato 3 — Presságios de mudança:</w:t>
      </w:r>
      <w:r>
        <w:t xml:space="preserve"> feitorias, disputas por controle costeiro, rumores de potências europeias; escolhas do jogador que antecipam consequências (proteção de territórios, alianças, resistência).</w:t>
      </w:r>
    </w:p>
    <w:p w:rsidR="00E24D08" w:rsidRDefault="00E24D08" w:rsidP="00E24D08"/>
    <w:p w:rsidR="00E24D08" w:rsidRPr="00E24D08" w:rsidRDefault="00E24D08" w:rsidP="00E24D08">
      <w:pPr>
        <w:rPr>
          <w:lang w:eastAsia="pt-BR"/>
        </w:rPr>
      </w:pPr>
      <w:r w:rsidRPr="00E24D08">
        <w:rPr>
          <w:b/>
          <w:bCs/>
          <w:lang w:eastAsia="pt-BR"/>
        </w:rPr>
        <w:t>Missão principal (linha narrativa):</w:t>
      </w:r>
      <w:r w:rsidRPr="00E24D08">
        <w:rPr>
          <w:lang w:eastAsia="pt-BR"/>
        </w:rPr>
        <w:t xml:space="preserve"> </w:t>
      </w:r>
      <w:r w:rsidRPr="00E24D08">
        <w:rPr>
          <w:i/>
          <w:iCs/>
          <w:lang w:eastAsia="pt-BR"/>
        </w:rPr>
        <w:t>“Guardião das Margens”</w:t>
      </w:r>
      <w:r w:rsidRPr="00E24D08">
        <w:rPr>
          <w:lang w:eastAsia="pt-BR"/>
        </w:rPr>
        <w:t xml:space="preserve"> — objetivo: proteger a rede de aldeias costeiras enquanto lida com o primeiro contato europeu e as consequências do escambo pelo pau</w:t>
      </w:r>
      <w:r w:rsidRPr="00E24D08">
        <w:rPr>
          <w:lang w:eastAsia="pt-BR"/>
        </w:rPr>
        <w:noBreakHyphen/>
        <w:t>brasil. Resultado: define se a região mantém autonomia, forma alianças ou sofre perda de recursos.</w:t>
      </w:r>
    </w:p>
    <w:p w:rsidR="00E24D08" w:rsidRPr="00E24D08" w:rsidRDefault="00E24D08" w:rsidP="00E24D08">
      <w:pPr>
        <w:rPr>
          <w:lang w:eastAsia="pt-BR"/>
        </w:rPr>
      </w:pPr>
      <w:r w:rsidRPr="00E24D08">
        <w:rPr>
          <w:b/>
          <w:bCs/>
          <w:lang w:eastAsia="pt-BR"/>
        </w:rPr>
        <w:t>Missões secundárias (opcionais, aprofundam contexto</w:t>
      </w:r>
      <w:r>
        <w:rPr>
          <w:b/>
          <w:bCs/>
          <w:lang w:eastAsia="pt-BR"/>
        </w:rPr>
        <w:t xml:space="preserve"> e apresentam mecânicas</w:t>
      </w:r>
      <w:r w:rsidRPr="00E24D08">
        <w:rPr>
          <w:b/>
          <w:bCs/>
          <w:lang w:eastAsia="pt-BR"/>
        </w:rPr>
        <w:t>):</w:t>
      </w:r>
    </w:p>
    <w:p w:rsidR="00E24D08" w:rsidRPr="00E24D08" w:rsidRDefault="00E24D08" w:rsidP="00E24D08">
      <w:pPr>
        <w:rPr>
          <w:lang w:eastAsia="pt-BR"/>
        </w:rPr>
      </w:pPr>
      <w:r w:rsidRPr="00E24D08">
        <w:rPr>
          <w:i/>
          <w:iCs/>
          <w:lang w:eastAsia="pt-BR"/>
        </w:rPr>
        <w:t>“Tecelões do Rio”</w:t>
      </w:r>
      <w:r w:rsidRPr="00E24D08">
        <w:rPr>
          <w:lang w:eastAsia="pt-BR"/>
        </w:rPr>
        <w:t xml:space="preserve"> — aprender técnicas de manejo e trocar conhecimentos; desbloqueia receitas/itens.</w:t>
      </w:r>
    </w:p>
    <w:p w:rsidR="00E24D08" w:rsidRPr="00E24D08" w:rsidRDefault="00E24D08" w:rsidP="00E24D08">
      <w:pPr>
        <w:rPr>
          <w:lang w:eastAsia="pt-BR"/>
        </w:rPr>
      </w:pPr>
      <w:r w:rsidRPr="00E24D08">
        <w:rPr>
          <w:i/>
          <w:iCs/>
          <w:lang w:eastAsia="pt-BR"/>
        </w:rPr>
        <w:t>“Rota das Canoas”</w:t>
      </w:r>
      <w:r w:rsidRPr="00E24D08">
        <w:rPr>
          <w:lang w:eastAsia="pt-BR"/>
        </w:rPr>
        <w:t xml:space="preserve"> — missão de navegação e mapeamento de rotas fluviais; revela rotas comerciais e pontos de encontro.</w:t>
      </w:r>
    </w:p>
    <w:p w:rsidR="00E24D08" w:rsidRPr="00E24D08" w:rsidRDefault="00E24D08" w:rsidP="00E24D08">
      <w:pPr>
        <w:rPr>
          <w:lang w:eastAsia="pt-BR"/>
        </w:rPr>
      </w:pPr>
      <w:r w:rsidRPr="00E24D08">
        <w:rPr>
          <w:i/>
          <w:iCs/>
          <w:lang w:eastAsia="pt-BR"/>
        </w:rPr>
        <w:t>“Rituais da Lua”</w:t>
      </w:r>
      <w:r w:rsidRPr="00E24D08">
        <w:rPr>
          <w:lang w:eastAsia="pt-BR"/>
        </w:rPr>
        <w:t xml:space="preserve"> — participar de cerimônia cosmogônica; ganha respeito social e acesso a narrativas míticas (explica perspectivismo).</w:t>
      </w:r>
    </w:p>
    <w:p w:rsidR="00E24D08" w:rsidRPr="00D846AB" w:rsidRDefault="00E24D08" w:rsidP="00E24D08">
      <w:pPr>
        <w:rPr>
          <w:u w:val="single"/>
          <w:lang w:eastAsia="pt-BR"/>
        </w:rPr>
      </w:pPr>
      <w:r w:rsidRPr="00E24D08">
        <w:rPr>
          <w:i/>
          <w:iCs/>
          <w:lang w:eastAsia="pt-BR"/>
        </w:rPr>
        <w:t>“Feitorias à Vista”</w:t>
      </w:r>
      <w:r w:rsidRPr="00E24D08">
        <w:rPr>
          <w:lang w:eastAsia="pt-BR"/>
        </w:rPr>
        <w:t xml:space="preserve"> — investigar uma feitoria recém</w:t>
      </w:r>
      <w:r w:rsidRPr="00E24D08">
        <w:rPr>
          <w:lang w:eastAsia="pt-BR"/>
        </w:rPr>
        <w:noBreakHyphen/>
        <w:t>erguida; escolhas influenciam relações com estrangeiros.</w:t>
      </w:r>
    </w:p>
    <w:p w:rsidR="007A5518" w:rsidRDefault="007A5518">
      <w:r>
        <w:br w:type="page"/>
      </w:r>
    </w:p>
    <w:p w:rsidR="007A5518" w:rsidRDefault="007A5518" w:rsidP="00E24D08">
      <w:r w:rsidRPr="007A5518">
        <w:rPr>
          <w:rStyle w:val="TtuloChar"/>
        </w:rPr>
        <w:lastRenderedPageBreak/>
        <w:t xml:space="preserve">Povos para se inspirar no </w:t>
      </w:r>
      <w:proofErr w:type="spellStart"/>
      <w:r w:rsidRPr="007A5518">
        <w:rPr>
          <w:rStyle w:val="TtuloChar"/>
        </w:rPr>
        <w:t>desing</w:t>
      </w:r>
      <w:proofErr w:type="spellEnd"/>
      <w:r w:rsidRPr="007A5518">
        <w:rPr>
          <w:rStyle w:val="TtuloChar"/>
        </w:rPr>
        <w:t xml:space="preserve"> dos indígenas locais</w:t>
      </w:r>
      <w:r>
        <w:t xml:space="preserve">: </w:t>
      </w:r>
      <w:bookmarkStart w:id="0" w:name="_GoBack"/>
      <w:proofErr w:type="spellStart"/>
      <w:proofErr w:type="gramStart"/>
      <w:r w:rsidRPr="007A5518">
        <w:t>Tupiniquim</w:t>
      </w:r>
      <w:bookmarkEnd w:id="0"/>
      <w:r w:rsidRPr="007A5518">
        <w:t>,os</w:t>
      </w:r>
      <w:proofErr w:type="spellEnd"/>
      <w:proofErr w:type="gramEnd"/>
      <w:r w:rsidRPr="007A5518">
        <w:t xml:space="preserve"> Tamoio, os Botocudo e os Goitacás</w:t>
      </w:r>
      <w:r>
        <w:t>.</w:t>
      </w:r>
    </w:p>
    <w:p w:rsidR="007A5518" w:rsidRDefault="007A5518" w:rsidP="00E24D08">
      <w:r>
        <w:t xml:space="preserve">Escolhido: Tamoios, </w:t>
      </w:r>
    </w:p>
    <w:p w:rsidR="007A5518" w:rsidRDefault="007A5518" w:rsidP="00E24D08"/>
    <w:p w:rsidR="007A5518" w:rsidRPr="00E24D08" w:rsidRDefault="007A5518" w:rsidP="00E24D08">
      <w:r w:rsidRPr="007A5518">
        <w:rPr>
          <w:rStyle w:val="TtuloChar"/>
        </w:rPr>
        <w:t>Por que:</w:t>
      </w:r>
      <w:r>
        <w:t xml:space="preserve"> </w:t>
      </w:r>
      <w:r>
        <w:br/>
      </w:r>
      <w:r w:rsidRPr="007A5518">
        <w:t>Sobre a origem dos Tupiniquim: a partir da sistematização e articulação dedados arqueológicos e linguísticos, a literatura ma</w:t>
      </w:r>
      <w:r>
        <w:t>joritariamente afirma que os Tu</w:t>
      </w:r>
      <w:r w:rsidRPr="007A5518">
        <w:t xml:space="preserve">piniquim integram a família Tupinambá, que, por conseguinte, é pertencente ao </w:t>
      </w:r>
      <w:proofErr w:type="spellStart"/>
      <w:r w:rsidRPr="007A5518">
        <w:t>troncolinguístico</w:t>
      </w:r>
      <w:proofErr w:type="spellEnd"/>
      <w:r w:rsidRPr="007A5518">
        <w:t xml:space="preserve"> Tupi-Guarani. Sua presença no Espírito Santo foi registrada pelos </w:t>
      </w:r>
      <w:proofErr w:type="spellStart"/>
      <w:proofErr w:type="gramStart"/>
      <w:r w:rsidRPr="007A5518">
        <w:t>cronistasdo</w:t>
      </w:r>
      <w:proofErr w:type="spellEnd"/>
      <w:r w:rsidRPr="007A5518">
        <w:t xml:space="preserve">  século</w:t>
      </w:r>
      <w:proofErr w:type="gramEnd"/>
      <w:r w:rsidRPr="007A5518">
        <w:t xml:space="preserve">  XVI.  </w:t>
      </w:r>
      <w:proofErr w:type="gramStart"/>
      <w:r w:rsidRPr="007A5518">
        <w:t>Historiadores  capixabas</w:t>
      </w:r>
      <w:proofErr w:type="gramEnd"/>
      <w:r w:rsidRPr="007A5518">
        <w:t xml:space="preserve">  afirmam  que essa  presença  antecedeu  achegada  dos  portugueses.  </w:t>
      </w:r>
      <w:proofErr w:type="gramStart"/>
      <w:r w:rsidRPr="007A5518">
        <w:t>Segundo  Moraes</w:t>
      </w:r>
      <w:proofErr w:type="gramEnd"/>
      <w:r w:rsidRPr="007A5518">
        <w:t xml:space="preserve">  (1986),  quando  os  portugueses  </w:t>
      </w:r>
      <w:proofErr w:type="spellStart"/>
      <w:r w:rsidRPr="007A5518">
        <w:t>apor-taram</w:t>
      </w:r>
      <w:proofErr w:type="spellEnd"/>
      <w:r w:rsidRPr="007A5518">
        <w:t xml:space="preserve">, encontraram, no que hoje se configura o território capixaba, os </w:t>
      </w:r>
      <w:proofErr w:type="spellStart"/>
      <w:r w:rsidRPr="007A5518">
        <w:t>Tupiniquim,os</w:t>
      </w:r>
      <w:proofErr w:type="spellEnd"/>
      <w:r w:rsidRPr="007A5518">
        <w:t xml:space="preserve"> Tamoio, os Botocudo e os Goitacás</w:t>
      </w:r>
      <w:r>
        <w:t>.</w:t>
      </w:r>
    </w:p>
    <w:sectPr w:rsidR="007A5518" w:rsidRPr="00E24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193DD3"/>
    <w:multiLevelType w:val="multilevel"/>
    <w:tmpl w:val="FB6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FD6"/>
    <w:rsid w:val="000C0098"/>
    <w:rsid w:val="002E2FD6"/>
    <w:rsid w:val="007A5518"/>
    <w:rsid w:val="00D846AB"/>
    <w:rsid w:val="00E2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D8375"/>
  <w15:chartTrackingRefBased/>
  <w15:docId w15:val="{F5781081-16BA-430D-890F-1BE04F63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4D08"/>
    <w:rPr>
      <w:rFonts w:ascii="Arial" w:hAnsi="Arial" w:cs="Ari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24D08"/>
    <w:pPr>
      <w:spacing w:after="0" w:line="240" w:lineRule="auto"/>
      <w:contextualSpacing/>
    </w:pPr>
    <w:rPr>
      <w:rFonts w:eastAsiaTheme="majorEastAsia"/>
      <w:b/>
      <w:spacing w:val="-10"/>
      <w:kern w:val="28"/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E24D08"/>
    <w:rPr>
      <w:rFonts w:ascii="Arial" w:eastAsiaTheme="majorEastAsia" w:hAnsi="Arial" w:cs="Arial"/>
      <w:b/>
      <w:spacing w:val="-10"/>
      <w:kern w:val="28"/>
      <w:sz w:val="24"/>
      <w:szCs w:val="24"/>
    </w:rPr>
  </w:style>
  <w:style w:type="character" w:styleId="Forte">
    <w:name w:val="Strong"/>
    <w:basedOn w:val="Fontepargpadro"/>
    <w:uiPriority w:val="22"/>
    <w:qFormat/>
    <w:rsid w:val="00E24D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4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E24D08"/>
    <w:pPr>
      <w:spacing w:after="0" w:line="240" w:lineRule="auto"/>
    </w:pPr>
    <w:rPr>
      <w:rFonts w:ascii="Arial" w:hAnsi="Arial" w:cs="Arial"/>
    </w:rPr>
  </w:style>
  <w:style w:type="character" w:styleId="nfase">
    <w:name w:val="Emphasis"/>
    <w:basedOn w:val="Fontepargpadro"/>
    <w:uiPriority w:val="20"/>
    <w:qFormat/>
    <w:rsid w:val="00E24D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444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MENDES PEREIRA</dc:creator>
  <cp:keywords/>
  <dc:description/>
  <cp:lastModifiedBy>JULIA MENDES PEREIRA</cp:lastModifiedBy>
  <cp:revision>4</cp:revision>
  <dcterms:created xsi:type="dcterms:W3CDTF">2026-02-26T12:35:00Z</dcterms:created>
  <dcterms:modified xsi:type="dcterms:W3CDTF">2026-02-26T14:03:00Z</dcterms:modified>
</cp:coreProperties>
</file>