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CFD" w:rsidRDefault="007F62C5" w:rsidP="007F62C5">
      <w:pPr>
        <w:jc w:val="center"/>
        <w:rPr>
          <w:rFonts w:ascii="Arial" w:hAnsi="Arial" w:cs="Arial"/>
          <w:b/>
          <w:sz w:val="24"/>
          <w:szCs w:val="24"/>
        </w:rPr>
      </w:pPr>
      <w:r w:rsidRPr="007F62C5">
        <w:rPr>
          <w:rFonts w:ascii="Arial" w:hAnsi="Arial" w:cs="Arial"/>
          <w:b/>
          <w:sz w:val="24"/>
          <w:szCs w:val="24"/>
        </w:rPr>
        <w:t xml:space="preserve">RESUMO </w:t>
      </w:r>
      <w:r w:rsidRPr="007F62C5">
        <w:rPr>
          <w:rFonts w:ascii="Arial" w:hAnsi="Arial" w:cs="Arial"/>
          <w:b/>
          <w:sz w:val="24"/>
          <w:szCs w:val="24"/>
        </w:rPr>
        <w:t>GRAFISMO INDÍGENA GUARANI; DO MÍTICO A ANÁLISE FORMAL</w:t>
      </w:r>
    </w:p>
    <w:p w:rsidR="007F62C5" w:rsidRPr="007F62C5" w:rsidRDefault="007F62C5" w:rsidP="007F62C5">
      <w:pPr>
        <w:jc w:val="center"/>
        <w:rPr>
          <w:rFonts w:ascii="Arial" w:hAnsi="Arial" w:cs="Arial"/>
          <w:b/>
          <w:sz w:val="24"/>
          <w:szCs w:val="24"/>
        </w:rPr>
      </w:pPr>
    </w:p>
    <w:p w:rsidR="007F62C5" w:rsidRDefault="007F62C5" w:rsidP="00BC6E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Povo: </w:t>
      </w:r>
      <w:r w:rsidRPr="007F62C5">
        <w:rPr>
          <w:rFonts w:ascii="Arial" w:hAnsi="Arial" w:cs="Arial"/>
          <w:sz w:val="24"/>
          <w:szCs w:val="24"/>
        </w:rPr>
        <w:t>Guarani Mbyá</w:t>
      </w:r>
    </w:p>
    <w:p w:rsidR="007F62C5" w:rsidRDefault="007F62C5" w:rsidP="00BC6E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Aldeia: A</w:t>
      </w:r>
      <w:r w:rsidRPr="007F62C5">
        <w:rPr>
          <w:rFonts w:ascii="Arial" w:hAnsi="Arial" w:cs="Arial"/>
          <w:sz w:val="24"/>
          <w:szCs w:val="24"/>
        </w:rPr>
        <w:t>ldeia Tabaçú</w:t>
      </w:r>
      <w:r>
        <w:rPr>
          <w:rFonts w:ascii="Arial" w:hAnsi="Arial" w:cs="Arial"/>
          <w:sz w:val="24"/>
          <w:szCs w:val="24"/>
        </w:rPr>
        <w:t xml:space="preserve"> (</w:t>
      </w:r>
      <w:r w:rsidRPr="007F62C5">
        <w:rPr>
          <w:rFonts w:ascii="Arial" w:hAnsi="Arial" w:cs="Arial"/>
          <w:sz w:val="24"/>
          <w:szCs w:val="24"/>
        </w:rPr>
        <w:t>localização:</w:t>
      </w:r>
      <w:r>
        <w:rPr>
          <w:rFonts w:ascii="Arial" w:hAnsi="Arial" w:cs="Arial"/>
          <w:sz w:val="24"/>
          <w:szCs w:val="24"/>
        </w:rPr>
        <w:t xml:space="preserve"> </w:t>
      </w:r>
      <w:r w:rsidRPr="007F62C5">
        <w:rPr>
          <w:rFonts w:ascii="Arial" w:hAnsi="Arial" w:cs="Arial"/>
          <w:sz w:val="24"/>
          <w:szCs w:val="24"/>
        </w:rPr>
        <w:t>Terras Indígenas de Piaçaguera em Itanhaém Litoral Sul de São Paulo</w:t>
      </w:r>
      <w:r w:rsidRPr="007F62C5">
        <w:rPr>
          <w:rFonts w:ascii="Arial" w:hAnsi="Arial" w:cs="Arial"/>
          <w:sz w:val="24"/>
          <w:szCs w:val="24"/>
        </w:rPr>
        <w:t>)</w:t>
      </w:r>
    </w:p>
    <w:p w:rsidR="007F62C5" w:rsidRDefault="007F62C5" w:rsidP="00BC6E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Objetivo da obra: mostrar </w:t>
      </w:r>
      <w:r w:rsidRPr="007F62C5">
        <w:rPr>
          <w:rFonts w:ascii="Arial" w:hAnsi="Arial" w:cs="Arial"/>
          <w:sz w:val="24"/>
          <w:szCs w:val="24"/>
        </w:rPr>
        <w:t>“</w:t>
      </w:r>
      <w:r w:rsidRPr="007F62C5">
        <w:rPr>
          <w:rFonts w:ascii="Arial" w:hAnsi="Arial" w:cs="Arial"/>
          <w:sz w:val="24"/>
          <w:szCs w:val="24"/>
        </w:rPr>
        <w:t>quais os significados de cada representação gráfica para os integrantes destas comunidades e qual o papel destas representações nestes rituais e sua parte prática no desenvolvimento destas atividades</w:t>
      </w:r>
      <w:r w:rsidRPr="007F62C5">
        <w:rPr>
          <w:rFonts w:ascii="Arial" w:hAnsi="Arial" w:cs="Arial"/>
          <w:sz w:val="24"/>
          <w:szCs w:val="24"/>
        </w:rPr>
        <w:t>”</w:t>
      </w:r>
    </w:p>
    <w:p w:rsidR="007F62C5" w:rsidRDefault="007F62C5" w:rsidP="00BC6EAC">
      <w:pPr>
        <w:jc w:val="both"/>
        <w:rPr>
          <w:rFonts w:ascii="Arial" w:hAnsi="Arial" w:cs="Arial"/>
          <w:sz w:val="24"/>
          <w:szCs w:val="24"/>
        </w:rPr>
      </w:pPr>
      <w:r w:rsidRPr="007F62C5">
        <w:rPr>
          <w:rFonts w:ascii="Arial" w:hAnsi="Arial" w:cs="Arial"/>
          <w:sz w:val="24"/>
          <w:szCs w:val="24"/>
        </w:rPr>
        <w:t>“</w:t>
      </w:r>
      <w:r w:rsidRPr="007F62C5">
        <w:rPr>
          <w:rFonts w:ascii="Arial" w:hAnsi="Arial" w:cs="Arial"/>
          <w:sz w:val="24"/>
          <w:szCs w:val="24"/>
        </w:rPr>
        <w:t xml:space="preserve">O trabalho aborda a temática da diversidade étnica através da aproximação com a pintura corporal e artística indígena na forma do artesanato e traçado, com intuito de promover o conhecimento e o respeito às diferenças </w:t>
      </w:r>
      <w:proofErr w:type="spellStart"/>
      <w:r w:rsidRPr="007F62C5">
        <w:rPr>
          <w:rFonts w:ascii="Arial" w:hAnsi="Arial" w:cs="Arial"/>
          <w:sz w:val="24"/>
          <w:szCs w:val="24"/>
        </w:rPr>
        <w:t>etno</w:t>
      </w:r>
      <w:proofErr w:type="spellEnd"/>
      <w:r w:rsidRPr="007F62C5">
        <w:rPr>
          <w:rFonts w:ascii="Arial" w:hAnsi="Arial" w:cs="Arial"/>
          <w:sz w:val="24"/>
          <w:szCs w:val="24"/>
        </w:rPr>
        <w:t>-</w:t>
      </w:r>
      <w:r w:rsidRPr="007F62C5">
        <w:rPr>
          <w:rFonts w:ascii="Arial" w:hAnsi="Arial" w:cs="Arial"/>
          <w:sz w:val="24"/>
          <w:szCs w:val="24"/>
        </w:rPr>
        <w:t>culturais. ”</w:t>
      </w:r>
    </w:p>
    <w:p w:rsidR="007F62C5" w:rsidRDefault="008112A5" w:rsidP="00BC6E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Povo Guarani: </w:t>
      </w:r>
      <w:r w:rsidRPr="008112A5">
        <w:rPr>
          <w:rFonts w:ascii="Arial" w:hAnsi="Arial" w:cs="Arial"/>
          <w:sz w:val="24"/>
          <w:szCs w:val="24"/>
        </w:rPr>
        <w:t xml:space="preserve">“ </w:t>
      </w:r>
      <w:r w:rsidRPr="008112A5">
        <w:rPr>
          <w:rFonts w:ascii="Arial" w:hAnsi="Arial" w:cs="Arial"/>
          <w:sz w:val="24"/>
          <w:szCs w:val="24"/>
        </w:rPr>
        <w:t>Os Guaranis, pertencentes ao tronco Tupi (por isso, erroneamente chamados Tupi</w:t>
      </w:r>
      <w:r>
        <w:rPr>
          <w:rFonts w:ascii="Arial" w:hAnsi="Arial" w:cs="Arial"/>
          <w:sz w:val="24"/>
          <w:szCs w:val="24"/>
        </w:rPr>
        <w:t>-</w:t>
      </w:r>
      <w:r w:rsidRPr="008112A5">
        <w:rPr>
          <w:rFonts w:ascii="Arial" w:hAnsi="Arial" w:cs="Arial"/>
          <w:sz w:val="24"/>
          <w:szCs w:val="24"/>
        </w:rPr>
        <w:t>Guarani), são conhecidos por diversos nomes de diferentes famílias, mas a denominação atribuída por eles mesmos é Avá, que traduzindo do guarani para o português significa “pessoa”</w:t>
      </w:r>
      <w:r>
        <w:rPr>
          <w:rFonts w:ascii="Arial" w:hAnsi="Arial" w:cs="Arial"/>
          <w:sz w:val="24"/>
          <w:szCs w:val="24"/>
        </w:rPr>
        <w:t>.</w:t>
      </w:r>
      <w:r w:rsidRPr="008112A5">
        <w:rPr>
          <w:rFonts w:ascii="Arial" w:hAnsi="Arial" w:cs="Arial"/>
          <w:sz w:val="24"/>
          <w:szCs w:val="24"/>
        </w:rPr>
        <w:t xml:space="preserve"> ”</w:t>
      </w:r>
    </w:p>
    <w:p w:rsidR="008112A5" w:rsidRDefault="008112A5" w:rsidP="00BC6E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8112A5">
        <w:rPr>
          <w:rFonts w:ascii="Arial" w:hAnsi="Arial" w:cs="Arial"/>
          <w:sz w:val="24"/>
          <w:szCs w:val="24"/>
        </w:rPr>
        <w:t xml:space="preserve">A nação Guarani é dividida em três grandes famílias: Nhandeva, Kaywá e </w:t>
      </w:r>
      <w:r w:rsidRPr="008112A5">
        <w:rPr>
          <w:rFonts w:ascii="Arial" w:hAnsi="Arial" w:cs="Arial"/>
          <w:b/>
          <w:sz w:val="24"/>
          <w:szCs w:val="24"/>
        </w:rPr>
        <w:t>Mbya</w:t>
      </w:r>
      <w:r>
        <w:rPr>
          <w:rFonts w:ascii="Arial" w:hAnsi="Arial" w:cs="Arial"/>
          <w:sz w:val="24"/>
          <w:szCs w:val="24"/>
        </w:rPr>
        <w:t>”</w:t>
      </w:r>
    </w:p>
    <w:p w:rsidR="008112A5" w:rsidRDefault="008112A5" w:rsidP="00BC6E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8112A5">
        <w:rPr>
          <w:rFonts w:ascii="Arial" w:hAnsi="Arial" w:cs="Arial"/>
          <w:sz w:val="24"/>
          <w:szCs w:val="24"/>
        </w:rPr>
        <w:t>Atualmente residem na Terra Indígena Piaçaguera um total de 55 famílias, distribuídas em 5 aldeias: Aldeia Piaçaguera, Aldeia Nhamamndú Mirim, Aldeia Taniguá, Aldeia Kuaray, Aldeia Tabaçu.</w:t>
      </w:r>
      <w:r>
        <w:rPr>
          <w:rFonts w:ascii="Arial" w:hAnsi="Arial" w:cs="Arial"/>
          <w:sz w:val="24"/>
          <w:szCs w:val="24"/>
        </w:rPr>
        <w:t xml:space="preserve"> ”</w:t>
      </w:r>
    </w:p>
    <w:p w:rsidR="008112A5" w:rsidRDefault="008112A5" w:rsidP="00BC6EAC">
      <w:pPr>
        <w:jc w:val="both"/>
        <w:rPr>
          <w:rFonts w:ascii="Arial" w:hAnsi="Arial" w:cs="Arial"/>
          <w:sz w:val="24"/>
          <w:szCs w:val="24"/>
        </w:rPr>
      </w:pPr>
    </w:p>
    <w:p w:rsidR="008112A5" w:rsidRPr="008112A5" w:rsidRDefault="008112A5" w:rsidP="00BC6EAC">
      <w:pPr>
        <w:jc w:val="both"/>
        <w:rPr>
          <w:rFonts w:ascii="Arial" w:hAnsi="Arial" w:cs="Arial"/>
          <w:b/>
          <w:sz w:val="24"/>
          <w:szCs w:val="24"/>
        </w:rPr>
      </w:pPr>
      <w:r w:rsidRPr="008112A5">
        <w:rPr>
          <w:rFonts w:ascii="Arial" w:hAnsi="Arial" w:cs="Arial"/>
          <w:b/>
          <w:sz w:val="24"/>
          <w:szCs w:val="24"/>
        </w:rPr>
        <w:t>O Grafismo: Conceito Religioso, Conceito Artístico</w:t>
      </w:r>
    </w:p>
    <w:p w:rsidR="008112A5" w:rsidRDefault="008112A5" w:rsidP="00BC6E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8112A5">
        <w:rPr>
          <w:rFonts w:ascii="Arial" w:hAnsi="Arial" w:cs="Arial"/>
          <w:sz w:val="24"/>
          <w:szCs w:val="24"/>
        </w:rPr>
        <w:t>Tudo que se entende sobre cultura indígena tem sempre base em seus rituais. Pois tanto suas pinturas como as danças e jogos, estão envoltas por crenças religiosas ou passagens de aceitação</w:t>
      </w:r>
      <w:r>
        <w:rPr>
          <w:rFonts w:ascii="Arial" w:hAnsi="Arial" w:cs="Arial"/>
          <w:sz w:val="24"/>
          <w:szCs w:val="24"/>
        </w:rPr>
        <w:t>”</w:t>
      </w:r>
    </w:p>
    <w:p w:rsidR="008112A5" w:rsidRDefault="008112A5" w:rsidP="00BC6E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8112A5">
        <w:rPr>
          <w:rFonts w:ascii="Arial" w:hAnsi="Arial" w:cs="Arial"/>
          <w:sz w:val="24"/>
          <w:szCs w:val="24"/>
        </w:rPr>
        <w:t xml:space="preserve">Para cada ritual, o guerreiro ou guerreira guarani é preparado espiritualmente e esteticamente com suas pinturas que, por muitas vezes, deve ser feita por alguém especial como: a mãe, o parceiro matrimonial, ou o </w:t>
      </w:r>
      <w:proofErr w:type="spellStart"/>
      <w:r w:rsidRPr="008112A5">
        <w:rPr>
          <w:rFonts w:ascii="Arial" w:hAnsi="Arial" w:cs="Arial"/>
          <w:sz w:val="24"/>
          <w:szCs w:val="24"/>
        </w:rPr>
        <w:t>Xeramoi</w:t>
      </w:r>
      <w:proofErr w:type="spellEnd"/>
      <w:r w:rsidRPr="008112A5">
        <w:rPr>
          <w:rFonts w:ascii="Arial" w:hAnsi="Arial" w:cs="Arial"/>
          <w:sz w:val="24"/>
          <w:szCs w:val="24"/>
        </w:rPr>
        <w:t xml:space="preserve"> (líder religioso do grupo). Esses rituais são praticados por diversos motivos como: nascimento, casamento e morte e até jogos lúdicos para as crianças ou englobando toda a aldeia</w:t>
      </w:r>
      <w:r>
        <w:rPr>
          <w:rFonts w:ascii="Arial" w:hAnsi="Arial" w:cs="Arial"/>
          <w:sz w:val="24"/>
          <w:szCs w:val="24"/>
        </w:rPr>
        <w:t>”</w:t>
      </w:r>
    </w:p>
    <w:p w:rsidR="008112A5" w:rsidRDefault="008112A5" w:rsidP="00BC6EAC">
      <w:pPr>
        <w:jc w:val="both"/>
        <w:rPr>
          <w:rFonts w:ascii="Arial" w:hAnsi="Arial" w:cs="Arial"/>
          <w:i/>
          <w:sz w:val="24"/>
          <w:szCs w:val="24"/>
        </w:rPr>
      </w:pPr>
      <w:r w:rsidRPr="008112A5">
        <w:rPr>
          <w:rFonts w:ascii="Arial" w:hAnsi="Arial" w:cs="Arial"/>
          <w:i/>
          <w:sz w:val="24"/>
          <w:szCs w:val="24"/>
        </w:rPr>
        <w:t>“Nos rituais o grafismo é um elemento essencial e encontrado nos instrumentos musicais, artefatos bélicos, no corpo do índio, etc.”</w:t>
      </w:r>
    </w:p>
    <w:p w:rsidR="00BC6EAC" w:rsidRDefault="00BC6EAC" w:rsidP="00BC6EAC">
      <w:pPr>
        <w:jc w:val="both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“</w:t>
      </w:r>
      <w:proofErr w:type="gramStart"/>
      <w:r w:rsidRPr="00BC6EAC">
        <w:rPr>
          <w:rFonts w:ascii="Arial" w:hAnsi="Arial" w:cs="Arial"/>
          <w:i/>
          <w:sz w:val="24"/>
          <w:szCs w:val="24"/>
        </w:rPr>
        <w:t>é</w:t>
      </w:r>
      <w:proofErr w:type="gramEnd"/>
      <w:r w:rsidRPr="00BC6EAC">
        <w:rPr>
          <w:rFonts w:ascii="Arial" w:hAnsi="Arial" w:cs="Arial"/>
          <w:i/>
          <w:sz w:val="24"/>
          <w:szCs w:val="24"/>
        </w:rPr>
        <w:t xml:space="preserve"> comum ver o seu grafismo espalhado por toda a aldeia, seja nas paredes das casas, nos brinquedos e principalmente nos artesanatos</w:t>
      </w:r>
      <w:r>
        <w:rPr>
          <w:rFonts w:ascii="Arial" w:hAnsi="Arial" w:cs="Arial"/>
          <w:i/>
          <w:sz w:val="24"/>
          <w:szCs w:val="24"/>
        </w:rPr>
        <w:t>”</w:t>
      </w:r>
    </w:p>
    <w:p w:rsidR="00BC6EAC" w:rsidRDefault="00BC6EAC" w:rsidP="00BC6EAC">
      <w:pPr>
        <w:jc w:val="both"/>
        <w:rPr>
          <w:rFonts w:ascii="Arial" w:hAnsi="Arial" w:cs="Arial"/>
          <w:i/>
          <w:sz w:val="24"/>
          <w:szCs w:val="24"/>
        </w:rPr>
      </w:pPr>
      <w:r w:rsidRPr="00BC6EAC">
        <w:rPr>
          <w:rFonts w:ascii="Arial" w:hAnsi="Arial" w:cs="Arial"/>
          <w:i/>
          <w:sz w:val="24"/>
          <w:szCs w:val="24"/>
        </w:rPr>
        <w:lastRenderedPageBreak/>
        <w:drawing>
          <wp:inline distT="0" distB="0" distL="0" distR="0" wp14:anchorId="103C2920" wp14:editId="4A3CE5D1">
            <wp:extent cx="3346450" cy="2417542"/>
            <wp:effectExtent l="0" t="0" r="635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4238" cy="242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EAC" w:rsidRPr="00BC6EAC" w:rsidRDefault="00BC6EAC" w:rsidP="00BC6EAC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Grafismo Guarani e a Arte</w:t>
      </w:r>
    </w:p>
    <w:p w:rsidR="00BC6EAC" w:rsidRDefault="00BC6EAC" w:rsidP="00BC6E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BC6EAC">
        <w:rPr>
          <w:rFonts w:ascii="Arial" w:hAnsi="Arial" w:cs="Arial"/>
          <w:sz w:val="24"/>
          <w:szCs w:val="24"/>
        </w:rPr>
        <w:t xml:space="preserve">Davi Martins diz que cada pintura tem um significado. Segundo ele, os Guaranis estão sempre reproduzindo suas pinturas com figuras que traçam “X” pois eles respeitam em suas memórias a ligação direta com a constelação do Cruzeiro do Sul que os guiavam em sua jornada para a </w:t>
      </w:r>
      <w:proofErr w:type="spellStart"/>
      <w:r w:rsidRPr="00BC6EAC">
        <w:rPr>
          <w:rFonts w:ascii="Arial" w:hAnsi="Arial" w:cs="Arial"/>
          <w:sz w:val="24"/>
          <w:szCs w:val="24"/>
        </w:rPr>
        <w:t>Yvy</w:t>
      </w:r>
      <w:proofErr w:type="spellEnd"/>
      <w:r w:rsidRPr="00BC6EA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EAC">
        <w:rPr>
          <w:rFonts w:ascii="Arial" w:hAnsi="Arial" w:cs="Arial"/>
          <w:sz w:val="24"/>
          <w:szCs w:val="24"/>
        </w:rPr>
        <w:t>marã</w:t>
      </w:r>
      <w:proofErr w:type="spellEnd"/>
      <w:r w:rsidRPr="00BC6EA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C6EAC">
        <w:rPr>
          <w:rFonts w:ascii="Arial" w:hAnsi="Arial" w:cs="Arial"/>
          <w:sz w:val="24"/>
          <w:szCs w:val="24"/>
        </w:rPr>
        <w:t>ey</w:t>
      </w:r>
      <w:proofErr w:type="spellEnd"/>
      <w:r w:rsidRPr="00BC6EAC">
        <w:rPr>
          <w:rFonts w:ascii="Arial" w:hAnsi="Arial" w:cs="Arial"/>
          <w:sz w:val="24"/>
          <w:szCs w:val="24"/>
        </w:rPr>
        <w:t xml:space="preserve"> (terra sem males).</w:t>
      </w:r>
      <w:r>
        <w:rPr>
          <w:rFonts w:ascii="Arial" w:hAnsi="Arial" w:cs="Arial"/>
          <w:sz w:val="24"/>
          <w:szCs w:val="24"/>
        </w:rPr>
        <w:t xml:space="preserve"> ”</w:t>
      </w:r>
    </w:p>
    <w:p w:rsidR="00BC6EAC" w:rsidRDefault="00BC6EAC" w:rsidP="00BC6EAC">
      <w:pPr>
        <w:jc w:val="both"/>
        <w:rPr>
          <w:rFonts w:ascii="Arial" w:hAnsi="Arial" w:cs="Arial"/>
          <w:sz w:val="24"/>
          <w:szCs w:val="24"/>
        </w:rPr>
      </w:pPr>
      <w:r w:rsidRPr="00BC6EAC">
        <w:rPr>
          <w:rFonts w:ascii="Arial" w:hAnsi="Arial" w:cs="Arial"/>
          <w:sz w:val="24"/>
          <w:szCs w:val="24"/>
        </w:rPr>
        <w:drawing>
          <wp:inline distT="0" distB="0" distL="0" distR="0" wp14:anchorId="3EBED447" wp14:editId="6DFF9D9A">
            <wp:extent cx="5111750" cy="447294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66" t="-425" r="1512" b="708"/>
                    <a:stretch/>
                  </pic:blipFill>
                  <pic:spPr bwMode="auto">
                    <a:xfrm>
                      <a:off x="0" y="0"/>
                      <a:ext cx="5111750" cy="447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6EAC" w:rsidRDefault="00BC6EAC" w:rsidP="00BC6E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BC6EAC">
        <w:rPr>
          <w:rFonts w:ascii="Arial" w:hAnsi="Arial" w:cs="Arial"/>
          <w:sz w:val="24"/>
          <w:szCs w:val="24"/>
        </w:rPr>
        <w:t xml:space="preserve">Estar feliz com a natureza faz o índio desenhar em seu arco com mais coração, pois cada parte gravada é a alternância entre o </w:t>
      </w:r>
      <w:proofErr w:type="spellStart"/>
      <w:r w:rsidRPr="00BC6EAC">
        <w:rPr>
          <w:rFonts w:ascii="Arial" w:hAnsi="Arial" w:cs="Arial"/>
          <w:sz w:val="24"/>
          <w:szCs w:val="24"/>
        </w:rPr>
        <w:t>Nhade</w:t>
      </w:r>
      <w:proofErr w:type="spellEnd"/>
      <w:r w:rsidRPr="00BC6EAC">
        <w:rPr>
          <w:rFonts w:ascii="Arial" w:hAnsi="Arial" w:cs="Arial"/>
          <w:sz w:val="24"/>
          <w:szCs w:val="24"/>
        </w:rPr>
        <w:t xml:space="preserve"> (Homem) e o ambiente.</w:t>
      </w:r>
      <w:r w:rsidRPr="00BC6EAC">
        <w:rPr>
          <w:rFonts w:ascii="Arial" w:hAnsi="Arial" w:cs="Arial"/>
          <w:sz w:val="24"/>
          <w:szCs w:val="24"/>
        </w:rPr>
        <w:t xml:space="preserve"> </w:t>
      </w:r>
      <w:r w:rsidRPr="00BC6EAC">
        <w:rPr>
          <w:rFonts w:ascii="Arial" w:hAnsi="Arial" w:cs="Arial"/>
          <w:sz w:val="24"/>
          <w:szCs w:val="24"/>
        </w:rPr>
        <w:lastRenderedPageBreak/>
        <w:t>Como exemplo, ele explica que cada arco tem sua gravura de acordo com o desenho de uma cobra</w:t>
      </w:r>
      <w:r>
        <w:rPr>
          <w:rFonts w:ascii="Arial" w:hAnsi="Arial" w:cs="Arial"/>
          <w:sz w:val="24"/>
          <w:szCs w:val="24"/>
        </w:rPr>
        <w:t>”</w:t>
      </w:r>
    </w:p>
    <w:p w:rsidR="00BC6EAC" w:rsidRDefault="00BC6EAC" w:rsidP="00BC6EAC">
      <w:pPr>
        <w:jc w:val="both"/>
        <w:rPr>
          <w:rFonts w:ascii="Arial" w:hAnsi="Arial" w:cs="Arial"/>
          <w:sz w:val="24"/>
          <w:szCs w:val="24"/>
        </w:rPr>
      </w:pPr>
      <w:r w:rsidRPr="00BC6EAC">
        <w:rPr>
          <w:rFonts w:ascii="Arial" w:hAnsi="Arial" w:cs="Arial"/>
          <w:sz w:val="24"/>
          <w:szCs w:val="24"/>
        </w:rPr>
        <w:drawing>
          <wp:inline distT="0" distB="0" distL="0" distR="0" wp14:anchorId="7E4E6F4F" wp14:editId="706CB5E5">
            <wp:extent cx="2857500" cy="255561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6660" cy="25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EAC" w:rsidRDefault="00BC6EAC" w:rsidP="00BC6EAC">
      <w:pPr>
        <w:jc w:val="both"/>
        <w:rPr>
          <w:rFonts w:ascii="Arial" w:hAnsi="Arial" w:cs="Arial"/>
          <w:sz w:val="24"/>
          <w:szCs w:val="24"/>
        </w:rPr>
      </w:pPr>
      <w:r w:rsidRPr="00BC6EAC">
        <w:rPr>
          <w:rFonts w:ascii="Arial" w:hAnsi="Arial" w:cs="Arial"/>
          <w:sz w:val="24"/>
          <w:szCs w:val="24"/>
        </w:rPr>
        <w:t>Acreditava-se que quando se desenha no arco uma malha semelhante ao animal, você não estará apenas respeitando-o, mas também adquirindo sua força e coragem,</w:t>
      </w:r>
    </w:p>
    <w:p w:rsidR="00BC6EAC" w:rsidRPr="00BC6EAC" w:rsidRDefault="00BC6EAC" w:rsidP="00BC6EAC">
      <w:pPr>
        <w:jc w:val="both"/>
        <w:rPr>
          <w:rFonts w:ascii="Arial" w:hAnsi="Arial" w:cs="Arial"/>
          <w:sz w:val="24"/>
          <w:szCs w:val="24"/>
        </w:rPr>
      </w:pPr>
    </w:p>
    <w:p w:rsidR="00BC6EAC" w:rsidRDefault="00BC6EAC" w:rsidP="00BC6EAC">
      <w:pPr>
        <w:jc w:val="both"/>
        <w:rPr>
          <w:rFonts w:ascii="Arial" w:hAnsi="Arial" w:cs="Arial"/>
          <w:sz w:val="24"/>
          <w:szCs w:val="24"/>
        </w:rPr>
      </w:pPr>
      <w:r w:rsidRPr="00BC6EAC">
        <w:rPr>
          <w:rFonts w:ascii="Arial" w:hAnsi="Arial" w:cs="Arial"/>
          <w:sz w:val="24"/>
          <w:szCs w:val="24"/>
        </w:rPr>
        <w:t>“</w:t>
      </w:r>
      <w:r w:rsidRPr="00BC6EAC">
        <w:rPr>
          <w:rFonts w:ascii="Arial" w:hAnsi="Arial" w:cs="Arial"/>
          <w:sz w:val="24"/>
          <w:szCs w:val="24"/>
        </w:rPr>
        <w:t>É fácil encontrar nesses trabalhos o grafismo que traz o signo do X já mencionado anteriormente. Com retas paralelas o índio vai traçando o caminho percorrido por ele em sua vida, a caçada, o trabalho, e o que está por vir. Neste artefato sagrado</w:t>
      </w:r>
      <w:r w:rsidR="00124F61">
        <w:rPr>
          <w:rFonts w:ascii="Arial" w:hAnsi="Arial" w:cs="Arial"/>
          <w:sz w:val="24"/>
          <w:szCs w:val="24"/>
        </w:rPr>
        <w:t xml:space="preserve"> (Pau de chuva)</w:t>
      </w:r>
      <w:r w:rsidRPr="00BC6EAC">
        <w:rPr>
          <w:rFonts w:ascii="Arial" w:hAnsi="Arial" w:cs="Arial"/>
          <w:sz w:val="24"/>
          <w:szCs w:val="24"/>
        </w:rPr>
        <w:t xml:space="preserve"> é gravado tudo o que se passa na vida atual e da herança familiar de quem o </w:t>
      </w:r>
      <w:r w:rsidRPr="00BC6EAC">
        <w:rPr>
          <w:rFonts w:ascii="Arial" w:hAnsi="Arial" w:cs="Arial"/>
          <w:sz w:val="24"/>
          <w:szCs w:val="24"/>
        </w:rPr>
        <w:t>confecciona. ”</w:t>
      </w:r>
    </w:p>
    <w:p w:rsidR="00BC6EAC" w:rsidRDefault="00BC6EAC" w:rsidP="00BC6EAC">
      <w:pPr>
        <w:jc w:val="both"/>
        <w:rPr>
          <w:rFonts w:ascii="Arial" w:hAnsi="Arial" w:cs="Arial"/>
          <w:sz w:val="24"/>
          <w:szCs w:val="24"/>
        </w:rPr>
      </w:pPr>
      <w:r w:rsidRPr="00BC6EAC">
        <w:rPr>
          <w:rFonts w:ascii="Arial" w:hAnsi="Arial" w:cs="Arial"/>
          <w:sz w:val="24"/>
          <w:szCs w:val="24"/>
        </w:rPr>
        <w:drawing>
          <wp:inline distT="0" distB="0" distL="0" distR="0" wp14:anchorId="36DF6676" wp14:editId="348BA3B3">
            <wp:extent cx="4356100" cy="2426999"/>
            <wp:effectExtent l="0" t="0" r="635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6358" cy="243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61" w:rsidRDefault="00124F61" w:rsidP="00BC6EAC">
      <w:pPr>
        <w:jc w:val="both"/>
        <w:rPr>
          <w:rFonts w:ascii="Arial" w:hAnsi="Arial" w:cs="Arial"/>
          <w:sz w:val="24"/>
          <w:szCs w:val="24"/>
        </w:rPr>
      </w:pPr>
    </w:p>
    <w:p w:rsidR="00124F61" w:rsidRDefault="00124F61" w:rsidP="00BC6E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124F61">
        <w:rPr>
          <w:rFonts w:ascii="Arial" w:hAnsi="Arial" w:cs="Arial"/>
          <w:sz w:val="24"/>
          <w:szCs w:val="24"/>
        </w:rPr>
        <w:t>A cultura Guarani está profundamente ligada aos registros gráficos deixados por seus povos</w:t>
      </w:r>
      <w:r>
        <w:rPr>
          <w:rFonts w:ascii="Arial" w:hAnsi="Arial" w:cs="Arial"/>
          <w:sz w:val="24"/>
          <w:szCs w:val="24"/>
        </w:rPr>
        <w:t>” “</w:t>
      </w:r>
      <w:r w:rsidRPr="00124F61">
        <w:rPr>
          <w:rFonts w:ascii="Arial" w:hAnsi="Arial" w:cs="Arial"/>
          <w:sz w:val="24"/>
          <w:szCs w:val="24"/>
        </w:rPr>
        <w:t xml:space="preserve">A cultura material e imaterial é passada de geração em geração de boca a boca pelos mais velhos aos mais novos, e de fato isso é uma verdade, porém, deve-se ressaltar que, devido ao fato dos mitos e histórias que tratam da </w:t>
      </w:r>
      <w:r w:rsidRPr="00124F61">
        <w:rPr>
          <w:rFonts w:ascii="Arial" w:hAnsi="Arial" w:cs="Arial"/>
          <w:sz w:val="24"/>
          <w:szCs w:val="24"/>
        </w:rPr>
        <w:lastRenderedPageBreak/>
        <w:t>origem e sobrevivência física deste povo ser gravada em vasos, arcos, cestarias pode-se dizer que os Guaranis têm deixado sua história “escrita”, por meio do grafismo, assim como nossos ancestrais paleolíticos deixaram suas mensagens nas cavernas.</w:t>
      </w:r>
      <w:r>
        <w:rPr>
          <w:rFonts w:ascii="Arial" w:hAnsi="Arial" w:cs="Arial"/>
          <w:sz w:val="24"/>
          <w:szCs w:val="24"/>
        </w:rPr>
        <w:t>”</w:t>
      </w:r>
    </w:p>
    <w:p w:rsidR="00124F61" w:rsidRDefault="00124F61" w:rsidP="00BC6E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proofErr w:type="gramStart"/>
      <w:r w:rsidRPr="00124F61">
        <w:rPr>
          <w:rFonts w:ascii="Arial" w:hAnsi="Arial" w:cs="Arial"/>
          <w:sz w:val="24"/>
          <w:szCs w:val="24"/>
        </w:rPr>
        <w:t>para</w:t>
      </w:r>
      <w:proofErr w:type="gramEnd"/>
      <w:r w:rsidRPr="00124F61">
        <w:rPr>
          <w:rFonts w:ascii="Arial" w:hAnsi="Arial" w:cs="Arial"/>
          <w:sz w:val="24"/>
          <w:szCs w:val="24"/>
        </w:rPr>
        <w:t xml:space="preserve"> cada festa há uma pintura diferente; para cada canto um artefato, como o pau de chuva e os baracas que são confeccionados com grafismos que tendem a contar a história de cada ritua</w:t>
      </w:r>
      <w:r>
        <w:rPr>
          <w:rFonts w:ascii="Arial" w:hAnsi="Arial" w:cs="Arial"/>
          <w:sz w:val="24"/>
          <w:szCs w:val="24"/>
        </w:rPr>
        <w:t>l”</w:t>
      </w:r>
    </w:p>
    <w:p w:rsidR="00124F61" w:rsidRDefault="00124F61" w:rsidP="00BC6EAC">
      <w:pPr>
        <w:jc w:val="both"/>
        <w:rPr>
          <w:rFonts w:ascii="Arial" w:hAnsi="Arial" w:cs="Arial"/>
          <w:sz w:val="24"/>
          <w:szCs w:val="24"/>
        </w:rPr>
      </w:pPr>
      <w:r w:rsidRPr="00124F61">
        <w:rPr>
          <w:rFonts w:ascii="Arial" w:hAnsi="Arial" w:cs="Arial"/>
          <w:sz w:val="24"/>
          <w:szCs w:val="24"/>
        </w:rPr>
        <w:drawing>
          <wp:inline distT="0" distB="0" distL="0" distR="0" wp14:anchorId="21E5DF3D" wp14:editId="502A4EF5">
            <wp:extent cx="4318000" cy="2132596"/>
            <wp:effectExtent l="0" t="0" r="635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6580" cy="214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61" w:rsidRDefault="00124F61" w:rsidP="00BC6EAC">
      <w:pPr>
        <w:jc w:val="both"/>
      </w:pPr>
      <w:r>
        <w:rPr>
          <w:rFonts w:ascii="Arial" w:hAnsi="Arial" w:cs="Arial"/>
          <w:sz w:val="24"/>
          <w:szCs w:val="24"/>
        </w:rPr>
        <w:t>“</w:t>
      </w:r>
      <w:proofErr w:type="gramStart"/>
      <w:r>
        <w:t>série</w:t>
      </w:r>
      <w:proofErr w:type="gramEnd"/>
      <w:r>
        <w:t xml:space="preserve"> de triângulos justapostos formando uma malha, que resultam em várias estrelas ou de acordo com o guaranis </w:t>
      </w:r>
      <w:r w:rsidRPr="00124F61">
        <w:rPr>
          <w:b/>
        </w:rPr>
        <w:t>o elemento “X”.</w:t>
      </w:r>
      <w:r>
        <w:t>”</w:t>
      </w:r>
    </w:p>
    <w:p w:rsidR="00124F61" w:rsidRDefault="00124F61" w:rsidP="00BC6EAC">
      <w:pPr>
        <w:jc w:val="both"/>
      </w:pPr>
    </w:p>
    <w:p w:rsidR="00124F61" w:rsidRDefault="00124F61" w:rsidP="00BC6EAC">
      <w:pPr>
        <w:jc w:val="both"/>
        <w:rPr>
          <w:rFonts w:ascii="Arial" w:hAnsi="Arial" w:cs="Arial"/>
          <w:b/>
          <w:sz w:val="24"/>
          <w:szCs w:val="24"/>
        </w:rPr>
      </w:pPr>
      <w:r w:rsidRPr="00124F61">
        <w:rPr>
          <w:rFonts w:ascii="Arial" w:hAnsi="Arial" w:cs="Arial"/>
          <w:b/>
          <w:sz w:val="24"/>
          <w:szCs w:val="24"/>
        </w:rPr>
        <w:t>Pintura Corporal ou Pintura Utilitária</w:t>
      </w:r>
    </w:p>
    <w:p w:rsidR="00124F61" w:rsidRDefault="00124F61" w:rsidP="00BC6EAC">
      <w:pPr>
        <w:jc w:val="both"/>
        <w:rPr>
          <w:rFonts w:ascii="Arial" w:hAnsi="Arial" w:cs="Arial"/>
          <w:sz w:val="24"/>
          <w:szCs w:val="24"/>
        </w:rPr>
      </w:pPr>
      <w:r w:rsidRPr="00124F61">
        <w:rPr>
          <w:rFonts w:ascii="Arial" w:hAnsi="Arial" w:cs="Arial"/>
          <w:sz w:val="24"/>
          <w:szCs w:val="24"/>
        </w:rPr>
        <w:t>“Entre os Clãs Guarani a pintura corporal é também utilizada como forma de distinguir a divisão interna de um determinado grupo indígena, como uma forma de indicar a posição social neles existentes, embora existam algumas nações que executam a pintura corporal apenas de acordo com suas preferências estéticas. ”</w:t>
      </w:r>
    </w:p>
    <w:p w:rsidR="00124F61" w:rsidRDefault="00124F61" w:rsidP="00BC6EAC">
      <w:pPr>
        <w:jc w:val="both"/>
        <w:rPr>
          <w:rFonts w:ascii="Arial" w:hAnsi="Arial" w:cs="Arial"/>
          <w:sz w:val="24"/>
          <w:szCs w:val="24"/>
        </w:rPr>
      </w:pPr>
      <w:r w:rsidRPr="00124F61">
        <w:rPr>
          <w:rFonts w:ascii="Arial" w:hAnsi="Arial" w:cs="Arial"/>
          <w:sz w:val="24"/>
          <w:szCs w:val="24"/>
        </w:rPr>
        <w:drawing>
          <wp:inline distT="0" distB="0" distL="0" distR="0" wp14:anchorId="0C615468" wp14:editId="7F0D5A12">
            <wp:extent cx="1898650" cy="1471989"/>
            <wp:effectExtent l="0" t="0" r="635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9604" cy="148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EB7">
        <w:rPr>
          <w:rFonts w:ascii="Arial" w:hAnsi="Arial" w:cs="Arial"/>
          <w:sz w:val="24"/>
          <w:szCs w:val="24"/>
        </w:rPr>
        <w:softHyphen/>
      </w:r>
      <w:r w:rsidR="001B6EB7">
        <w:rPr>
          <w:rFonts w:ascii="Arial" w:hAnsi="Arial" w:cs="Arial"/>
          <w:sz w:val="24"/>
          <w:szCs w:val="24"/>
        </w:rPr>
        <w:softHyphen/>
      </w:r>
      <w:r w:rsidR="001B6EB7">
        <w:rPr>
          <w:rFonts w:ascii="Arial" w:hAnsi="Arial" w:cs="Arial"/>
          <w:sz w:val="24"/>
          <w:szCs w:val="24"/>
        </w:rPr>
        <w:softHyphen/>
      </w:r>
      <w:r w:rsidR="001B6EB7">
        <w:rPr>
          <w:rFonts w:ascii="Arial" w:hAnsi="Arial" w:cs="Arial"/>
          <w:sz w:val="24"/>
          <w:szCs w:val="24"/>
        </w:rPr>
        <w:softHyphen/>
        <w:t>--</w:t>
      </w:r>
    </w:p>
    <w:p w:rsidR="00124F61" w:rsidRDefault="00124F61" w:rsidP="00BC6E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124F61">
        <w:rPr>
          <w:rFonts w:ascii="Arial" w:hAnsi="Arial" w:cs="Arial"/>
          <w:sz w:val="24"/>
          <w:szCs w:val="24"/>
        </w:rPr>
        <w:t xml:space="preserve">Os materiais normalmente utilizados na pintura corporal são tintas feitas com </w:t>
      </w:r>
      <w:proofErr w:type="gramStart"/>
      <w:r w:rsidRPr="00124F61">
        <w:rPr>
          <w:rFonts w:ascii="Arial" w:hAnsi="Arial" w:cs="Arial"/>
          <w:sz w:val="24"/>
          <w:szCs w:val="24"/>
        </w:rPr>
        <w:t>urucum</w:t>
      </w:r>
      <w:proofErr w:type="gramEnd"/>
      <w:r w:rsidRPr="00124F61">
        <w:rPr>
          <w:rFonts w:ascii="Arial" w:hAnsi="Arial" w:cs="Arial"/>
          <w:sz w:val="24"/>
          <w:szCs w:val="24"/>
        </w:rPr>
        <w:t xml:space="preserve"> que produz o vermelho, barro preto que traz a coloração escura, o pó de carvão</w:t>
      </w:r>
      <w:r>
        <w:rPr>
          <w:rFonts w:ascii="Arial" w:hAnsi="Arial" w:cs="Arial"/>
          <w:sz w:val="24"/>
          <w:szCs w:val="24"/>
        </w:rPr>
        <w:t>”</w:t>
      </w:r>
    </w:p>
    <w:p w:rsidR="00124F61" w:rsidRDefault="00124F61" w:rsidP="00BC6E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124F61">
        <w:rPr>
          <w:rFonts w:ascii="Arial" w:hAnsi="Arial" w:cs="Arial"/>
          <w:sz w:val="24"/>
          <w:szCs w:val="24"/>
        </w:rPr>
        <w:t xml:space="preserve">Uma pintura poderia trazer um sinal de guerra, de tristeza ou de alegria, porém em sua trajetória o Guarani acaba perdendo muito destes significados, o contato direto e forçado com a cultura externa resulta em muitos índios se </w:t>
      </w:r>
      <w:r w:rsidRPr="00124F61">
        <w:rPr>
          <w:rFonts w:ascii="Arial" w:hAnsi="Arial" w:cs="Arial"/>
          <w:sz w:val="24"/>
          <w:szCs w:val="24"/>
        </w:rPr>
        <w:lastRenderedPageBreak/>
        <w:t>descaracterizando e buscando um estereótipo imposto pela cultura não indígena, que representa o índio, em sua maioria, com pinturas corporais apenas no ato de guerra.</w:t>
      </w:r>
      <w:r>
        <w:rPr>
          <w:rFonts w:ascii="Arial" w:hAnsi="Arial" w:cs="Arial"/>
          <w:sz w:val="24"/>
          <w:szCs w:val="24"/>
        </w:rPr>
        <w:t xml:space="preserve"> ”</w:t>
      </w:r>
    </w:p>
    <w:p w:rsidR="00124F61" w:rsidRDefault="00124F61" w:rsidP="00BC6EAC">
      <w:pPr>
        <w:jc w:val="both"/>
        <w:rPr>
          <w:rFonts w:ascii="Arial" w:hAnsi="Arial" w:cs="Arial"/>
          <w:b/>
          <w:sz w:val="24"/>
          <w:szCs w:val="24"/>
        </w:rPr>
      </w:pPr>
      <w:r w:rsidRPr="001B6EB7">
        <w:rPr>
          <w:rFonts w:ascii="Arial" w:hAnsi="Arial" w:cs="Arial"/>
          <w:b/>
          <w:sz w:val="24"/>
          <w:szCs w:val="24"/>
        </w:rPr>
        <w:t>Grafismo Indígena Guaran</w:t>
      </w:r>
      <w:r w:rsidR="001B6EB7" w:rsidRPr="001B6EB7">
        <w:rPr>
          <w:rFonts w:ascii="Arial" w:hAnsi="Arial" w:cs="Arial"/>
          <w:b/>
          <w:sz w:val="24"/>
          <w:szCs w:val="24"/>
        </w:rPr>
        <w:t>i</w:t>
      </w:r>
      <w:r w:rsidR="001B6EB7" w:rsidRPr="001B6EB7">
        <w:rPr>
          <w:rFonts w:ascii="Arial" w:hAnsi="Arial" w:cs="Arial"/>
          <w:b/>
          <w:sz w:val="24"/>
          <w:szCs w:val="24"/>
        </w:rPr>
        <w:softHyphen/>
      </w:r>
      <w:r w:rsidR="001B6EB7" w:rsidRPr="001B6EB7">
        <w:rPr>
          <w:rFonts w:ascii="Arial" w:hAnsi="Arial" w:cs="Arial"/>
          <w:b/>
          <w:sz w:val="24"/>
          <w:szCs w:val="24"/>
        </w:rPr>
        <w:softHyphen/>
      </w:r>
    </w:p>
    <w:p w:rsidR="001B6EB7" w:rsidRDefault="001B6EB7" w:rsidP="00BC6EAC">
      <w:pPr>
        <w:jc w:val="both"/>
        <w:rPr>
          <w:rFonts w:ascii="Arial" w:hAnsi="Arial" w:cs="Arial"/>
          <w:sz w:val="24"/>
          <w:szCs w:val="24"/>
        </w:rPr>
      </w:pPr>
      <w:r w:rsidRPr="001B6EB7">
        <w:rPr>
          <w:rFonts w:ascii="Arial" w:hAnsi="Arial" w:cs="Arial"/>
          <w:sz w:val="24"/>
          <w:szCs w:val="24"/>
        </w:rPr>
        <w:t xml:space="preserve">“Para os Guaranis </w:t>
      </w:r>
      <w:proofErr w:type="spellStart"/>
      <w:r w:rsidRPr="001B6EB7">
        <w:rPr>
          <w:rFonts w:ascii="Arial" w:hAnsi="Arial" w:cs="Arial"/>
          <w:sz w:val="24"/>
          <w:szCs w:val="24"/>
        </w:rPr>
        <w:t>Mbyas</w:t>
      </w:r>
      <w:proofErr w:type="spellEnd"/>
      <w:r w:rsidRPr="001B6EB7">
        <w:rPr>
          <w:rFonts w:ascii="Arial" w:hAnsi="Arial" w:cs="Arial"/>
          <w:sz w:val="24"/>
          <w:szCs w:val="24"/>
        </w:rPr>
        <w:t xml:space="preserve"> a busca por utilizar em seus grafismos a aparência do “X” é marcante e sagrado, buscando a relação com o cruzeiro do Sul o que remete à religião e a </w:t>
      </w:r>
      <w:proofErr w:type="spellStart"/>
      <w:r w:rsidRPr="001B6EB7">
        <w:rPr>
          <w:rFonts w:ascii="Arial" w:hAnsi="Arial" w:cs="Arial"/>
          <w:sz w:val="24"/>
          <w:szCs w:val="24"/>
        </w:rPr>
        <w:t>Yvý</w:t>
      </w:r>
      <w:proofErr w:type="spellEnd"/>
      <w:r w:rsidRPr="001B6E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6EB7">
        <w:rPr>
          <w:rFonts w:ascii="Arial" w:hAnsi="Arial" w:cs="Arial"/>
          <w:sz w:val="24"/>
          <w:szCs w:val="24"/>
        </w:rPr>
        <w:t>Marãe</w:t>
      </w:r>
      <w:proofErr w:type="spellEnd"/>
      <w:r w:rsidRPr="001B6E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6EB7">
        <w:rPr>
          <w:rFonts w:ascii="Arial" w:hAnsi="Arial" w:cs="Arial"/>
          <w:sz w:val="24"/>
          <w:szCs w:val="24"/>
        </w:rPr>
        <w:t>Ey</w:t>
      </w:r>
      <w:proofErr w:type="spellEnd"/>
      <w:r w:rsidRPr="001B6EB7">
        <w:rPr>
          <w:rFonts w:ascii="Arial" w:hAnsi="Arial" w:cs="Arial"/>
          <w:sz w:val="24"/>
          <w:szCs w:val="24"/>
        </w:rPr>
        <w:t>. Tornado–o então, objeto do sagrado para esse grupo. ”</w:t>
      </w:r>
    </w:p>
    <w:p w:rsidR="001B6EB7" w:rsidRDefault="001B6EB7" w:rsidP="00BC6EAC">
      <w:pPr>
        <w:jc w:val="both"/>
        <w:rPr>
          <w:rFonts w:ascii="Arial" w:hAnsi="Arial" w:cs="Arial"/>
          <w:sz w:val="24"/>
          <w:szCs w:val="24"/>
        </w:rPr>
      </w:pPr>
      <w:r w:rsidRPr="001B6EB7">
        <w:rPr>
          <w:rFonts w:ascii="Arial" w:hAnsi="Arial" w:cs="Arial"/>
          <w:sz w:val="24"/>
          <w:szCs w:val="24"/>
        </w:rPr>
        <w:drawing>
          <wp:inline distT="0" distB="0" distL="0" distR="0" wp14:anchorId="6AEF0DA9" wp14:editId="4B3562FC">
            <wp:extent cx="4485640" cy="251499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7228" cy="252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EB7" w:rsidRPr="001B6EB7" w:rsidRDefault="001B6EB7" w:rsidP="00BC6E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1B6EB7">
        <w:rPr>
          <w:rFonts w:ascii="Arial" w:hAnsi="Arial" w:cs="Arial"/>
          <w:sz w:val="24"/>
          <w:szCs w:val="24"/>
        </w:rPr>
        <w:t xml:space="preserve">Na figura 08 é possível notar no braço da </w:t>
      </w:r>
      <w:proofErr w:type="spellStart"/>
      <w:r w:rsidRPr="001B6EB7">
        <w:rPr>
          <w:rFonts w:ascii="Arial" w:hAnsi="Arial" w:cs="Arial"/>
          <w:sz w:val="24"/>
          <w:szCs w:val="24"/>
        </w:rPr>
        <w:t>Kunhã-karai</w:t>
      </w:r>
      <w:proofErr w:type="spellEnd"/>
      <w:r w:rsidRPr="001B6EB7">
        <w:rPr>
          <w:rFonts w:ascii="Arial" w:hAnsi="Arial" w:cs="Arial"/>
          <w:sz w:val="24"/>
          <w:szCs w:val="24"/>
        </w:rPr>
        <w:t xml:space="preserve"> (mãe, ou senhora) o “X” traçado por retas concorrentes, seguido por uma sequência de linhas paralelas. Essas mesmas linhas em forma de “</w:t>
      </w:r>
      <w:r>
        <w:rPr>
          <w:rFonts w:ascii="Arial" w:hAnsi="Arial" w:cs="Arial"/>
          <w:sz w:val="24"/>
          <w:szCs w:val="24"/>
        </w:rPr>
        <w:t>&lt;”</w:t>
      </w:r>
      <w:r w:rsidRPr="001B6EB7">
        <w:rPr>
          <w:rFonts w:ascii="Arial" w:hAnsi="Arial" w:cs="Arial"/>
          <w:sz w:val="24"/>
          <w:szCs w:val="24"/>
        </w:rPr>
        <w:t>aparecem no rosto dos índios da figura 19 e da figura 20</w:t>
      </w:r>
      <w:r>
        <w:rPr>
          <w:rFonts w:ascii="Arial" w:hAnsi="Arial" w:cs="Arial"/>
          <w:sz w:val="24"/>
          <w:szCs w:val="24"/>
        </w:rPr>
        <w:t>. ” “</w:t>
      </w:r>
      <w:r w:rsidRPr="001B6EB7">
        <w:rPr>
          <w:rFonts w:ascii="Arial" w:hAnsi="Arial" w:cs="Arial"/>
          <w:sz w:val="24"/>
          <w:szCs w:val="24"/>
        </w:rPr>
        <w:t>O interessante é que se essas linhas forem juntadas pelos vértices dos ângulos que elas formam, surge novamente a figura do “X”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”</w:t>
      </w:r>
    </w:p>
    <w:sectPr w:rsidR="001B6EB7" w:rsidRPr="001B6E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2C5"/>
    <w:rsid w:val="001010B9"/>
    <w:rsid w:val="00124F61"/>
    <w:rsid w:val="001B6EB7"/>
    <w:rsid w:val="007F62C5"/>
    <w:rsid w:val="008112A5"/>
    <w:rsid w:val="00BC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E8717"/>
  <w15:chartTrackingRefBased/>
  <w15:docId w15:val="{FFE64104-BDA8-4B32-B56C-6AABF20F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887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JULIA DA SILVA ARAUJO</dc:creator>
  <cp:keywords/>
  <dc:description/>
  <cp:lastModifiedBy>MARIA JULIA DA SILVA ARAUJO</cp:lastModifiedBy>
  <cp:revision>1</cp:revision>
  <dcterms:created xsi:type="dcterms:W3CDTF">2026-05-28T12:58:00Z</dcterms:created>
  <dcterms:modified xsi:type="dcterms:W3CDTF">2026-05-28T13:57:00Z</dcterms:modified>
</cp:coreProperties>
</file>