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DOSSIE DE PESQUISA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Gemeos Digitais na Web com Unity Engine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Itaipu Parquetec  ·  Centro de Solucoes para Barragens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Estagiaria de Pesquisa  ·  2025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Secao 1 — Metodologia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Contexto e objetivo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secao descreve o processo metodologico adotado para a revisao de literatura sobre gemeos digitais com visualizacao web, conduzida no ambito do projeto de implementacao do gemeo digital do vertedouro da Usina de Itaipu Binacional. O objetivo nao foi produzir um artigo cientifico, mas um conjunto de insights tecnicos acionaveis para orientar as decisoes de stack da equipe de desenvolvimento.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pesquisa foi estruturada em quatro fases sequenciais: busca e triagem de artigos, obtencao dos textos completos, extracao estruturada de informacoes tecnicas e sintese comparativa. Cada fase e descrita nas subsecoes a seguir.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Fase 1 — Busca e triagem de artigos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Plataforma e criterios de busca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busca foi realizada na plataforma IEEE Xplore, utilizando termos relacionados a gemeos digitais, visualizacao web, Unity Engine, WebGL e Internet das Coisas industrial. O resultado foi exportado em formato CSV, contendo titulo, abstract, autores e DOI de cada artigo retornado.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Volume coletado: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250 artigos</w:t>
      </w:r>
      <w:r>
        <w:rPr>
          <w:rFonts w:ascii="Arial" w:cs="Arial" w:eastAsia="Arial" w:hAnsi="Arial"/>
          <w:sz w:val="22"/>
          <w:szCs w:val="22"/>
        </w:rPr>
        <w:t xml:space="preserve"> exportados do IEEE Xplore.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Triagem com aprendizado ativo — ASReview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triagem dos abstracts foi conduzida com a ferramenta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ASReview</w:t>
      </w:r>
      <w:r>
        <w:rPr>
          <w:rFonts w:ascii="Arial" w:cs="Arial" w:eastAsia="Arial" w:hAnsi="Arial"/>
          <w:sz w:val="22"/>
          <w:szCs w:val="22"/>
        </w:rPr>
        <w:t xml:space="preserve">, que aplica aprendizado ativo para priorizar artigos com maior probabilidade de serem relevantes com base nos julgamentos do revisor. O processo consistiu em aceitar ou rejeitar cada artigo a partir de sua leitura de abstract, orientado pelas perguntas de pesquisa definidas nos seis blocos tematicos do pipeline.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74 artigos tiveram seu abstract analisado pelo revisor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31 artigos foram aceitos com base nos criterios de relevancia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176 artigos nao foram analisados — o modelo convergiu antes de esgotar o corpus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4"/>
        </w:pBdr>
        <w:shd w:fill="EBF3FB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Limitacao reconhecida: o ASReview aprende com os julgamentos e tende a priorizar artigos similares aos aceitos. Artigos com abordagens diferentes podem ter sido depriorizados. Recomenda-se amostrar 20 artigos aleatorios dos nao analisados para verificar se ha relevantes nao capturados.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Fase 2 — Obtencao dos textos completos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Dos 31 artigos aceitos na triagem, a obtencao do texto completo em PDF foi tentada por meio do Sci-Hub, acessando os artigos diretamente pelo DOI coletado no IEEE Xplore. A consulta foi feita artigo a artigo, inserindo o DOI na URL do mirror e verificando se o download retornava um arquivo PDF valido.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12 artigos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tiveram o PDF completo obtido com sucesso.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19 artigos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nao puderam ser recuperados — a maioria por estar disponivel exclusivamente atras do paywall do IEEE, sem versao de preprint ou acesso aberto indexado.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4"/>
        </w:pBdr>
        <w:shd w:fill="EBF3FB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Limitacao reconhecida: o Sci-Hub nao indexa todos os artigos — especialmente publicacoes mais recentes de conferencias IEEE. Alternativas como contato direto com os autores, ResearchGate e repositorios institucionais poderiam ampliar a cobertura.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Fase 3 — Extracao estruturada com NotebookLM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Os 12 PDFs obtidos foram submetidos a uma analise aprofundada usando a ferramenta NotebookLM do Google. Para cada artigo, foi criado um notebook individual — um PDF por notebook — e aplicado um roteiro padronizado de perguntas tecnicas. Esse procedimento garante que as respostas sejam baseadas exclusivamente no conteudo do artigo em analise, sem contaminacao entre fontes.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Apos a analise, verificou-se que 4 artigos apresentaram respostas muito vagas ou nao forneceram informacoes tecnicas suficientes para preencher as colunas de extracao de forma significativa. Esses artigos foram removidos da analise comparativa.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 artigos</w:t>
      </w:r>
      <w:r>
        <w:rPr>
          <w:rFonts w:ascii="Arial" w:cs="Arial" w:eastAsia="Arial" w:hAnsi="Arial"/>
          <w:sz w:val="22"/>
          <w:szCs w:val="22"/>
        </w:rPr>
        <w:t xml:space="preserve"> foram aproveitados na sintese final.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Roteiro de perguntas aplicado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As perguntas foram organizadas em cinco blocos tematicos, cobrindo os principais aspectos tecnicos de interesse para o projeto Itaipu: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Bloco 1 — Visualizacao: engine 3D, plataforma de execucao e tecnologia web de renderizacao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Bloco 2 — Backend e arquitetura: linguagem de backend e padrao arquitetural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Bloco 3 — Comunicacao e sensores: protocolo frontend e protocolo de ingestao de dados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Bloco 4 — Dados e persistencia: banco de dados e tipo de dados tratados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Bloco 5 — Plataformas e contexto: plataforma de gemeo digital e infraestrutura critica</w:t>
      </w:r>
    </w:p>
    <w:p>
      <w:pPr>
        <w:spacing w:after="120" w:before="0"/>
      </w:pPr>
      <w:r>
        <w:t xml:space="preserve"/>
      </w:r>
    </w:p>
    <w:p>
      <w:pPr>
        <w:pBdr>
          <w:left w:val="single" w:color="2E75B6" w:sz="12" w:space="4"/>
        </w:pBdr>
        <w:shd w:fill="EBF3FB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Decisao metodologica: os exemplos de tecnologias foram removidos das perguntas para evitar viesamento das respostas. O roteiro foi mantido identico para todos os artigos, garantindo comparabilidade.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Sintese — criterios de inclusao e exclusao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Criterio de inclusao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Criterio de exclusao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 descreve implementacao tecnica com stack identificavel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 teorico sem implementacao descrita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Visualizacao web ou prototipo funcional documentado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Respostas vagas ou impossibilidade de identificar tecnologias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comunicacao ou arquitetura identificavel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inacessivel ou qualidade de scan insuficiente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Secao 2 — Panorama Tecnologico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Tabela comparativa dos artigos analisados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 seguir consolida as informacoes extraidas dos 8 artigos aproveitados na analise. Cada linha corresponde a um artigo e cada coluna a um campo do roteiro de extracao. Campos nao mencionados explicitamente no artigo sao indicados com traco.</w:t>
      </w:r>
    </w:p>
    <w:p>
      <w:pPr>
        <w:spacing w:after="120" w:before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900"/>
        <w:gridCol w:w="700"/>
        <w:gridCol w:w="1000"/>
        <w:gridCol w:w="1200"/>
        <w:gridCol w:w="800"/>
        <w:gridCol w:w="800"/>
        <w:gridCol w:w="800"/>
        <w:gridCol w:w="700"/>
        <w:gridCol w:w="10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Proto. 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Proto. Sensores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Plataforma DT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Truss Gantry Crane 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Three.js (WebGL)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B/S 6 camadas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Modbus-RTU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mencionado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Robot Arm Web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Three.js (WebGL)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mencionado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CPS (Ciber-Fisico)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Wi-Fi / ESP32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 mencionado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Vertical Farming 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(WebGL)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/ Python (Django)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partes (Node, Gateway, Servidor)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MQTT, CoAP, 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Eclipse Ditto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DTaaS Industry 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Vuforia (XR)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Nuvem / Movel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/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Camadas (Fisica, Comun., Digital, Cyber, App)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/ 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IoT (ThingWorx)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Nuvem (Azure/AWS)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PTC ThingWorx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Thermal Power Plant 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 (3D/Charts)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/ MATLAB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camadas (Uso, Implant., Controle, Fisico)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Cloud-based 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Twinbase Open-Source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Estatica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/ Servidor Estatico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YAML /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GADIT (Git-based)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Git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Metadados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Twinbase (Open-Source)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WDT Assembly Sustainability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(WebGL)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/ C#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CPS (Ciber-Fisico)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Socket.IO (WebSocket)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OPC-UA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 (Node.js + Unity)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WDT Assembly Lines ICPS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(WebGL)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/ C#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5C Architecture / 6 Layers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Socket.IO (WebSocket)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OPC-UA, Ethernet 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(pronto para uso)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Propria (Unity-WebGL Bridge)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Frequencia de tecnologias por categoria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 seguir apresenta a frequencia de ocorrencia de cada tecnologia por categoria, calculada sobre os 8 artigos analisados. Tecnologias presentes em 3 ou mais artigos sao consideradas de maior evidencia empirica no corpus.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Frequencia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 de Visualizacao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Unity + WebGL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 8 (50%)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Combinacao dominante para gemeos digitais web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 de Visualizacao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Three.js + WebGL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 8 (25%)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leve, sem dependencia de motor de jogo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Linguagem de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JavaScript (Node.js)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de 8 (62,5%)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Padrao mais frequente, inclusive como ponte OPC-UA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Linguagem de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 8 (25%)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caso documentou migracao para Node.js por assincronismo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WebSocket / Socket.IO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de 8 (75%)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dominante para comunicacao em tempo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 /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 8 (25%)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Usado em arquiteturas orientadas a metadados e nuvem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Sensores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OPC-UA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de 8 (37,5%)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Padrao industrial para ingestao de dados de 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Sensores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Modbus-RTU/TCP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 8 (25%)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Encontrado em sistemas com hardware legado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(diversas variacoes)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de 8 (37,5%)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Solucoes relacionais predominam sobre NoSQL no corpus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Solucao propria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de 8 (62,5%)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Maioria dos trabalhos nao usa plataforma comercial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Eclipse Ditto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de 8 (12,5%)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Unico caso com plataforma open-source de mercado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PTC ThingWorx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de 8 (12,5%)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comercial com caso de uso em wetlands/hidraulico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Analise por bloco tematico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Visualizacao 3D na web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Unity com exportacao WebGL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a escolha dominante, presente em 4 dos 8 artigos. Three.js aparece em 2 artigos como alternativa leve, executada diretamente no navegador sem dependencia de motor de jogo. Todos os 7 artigos com visualizacao 3D executam no navegador — nenhum requer plugin ou instalacao adicional.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de WebGL como tecnologia de renderizacao e universal nos artigos com visualizacao 3D, independentemente do engine escolhido. A diferenca entre Unity e Three.js esta no nivel de abstracao: Unity oferece ambiente de desenvolvimento completo com fisica integrada e workflow visual, enquanto Three.js opera diretamente sobre WebGL com maior controle e menor overhead.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Backend e linguagem de servidor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Node.js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a linguagem de backend mais frequente, presente em 5 dos 8 artigos — em alguns casos combinado com C# dentro do Unity para a logica de comportamento dos componentes. A prevalencia do Node.js esta diretamente ligada a sua capacidade de operar como ponte assincrona entre os protocolos industriais (OPC-UA, Modbus) e a interface WebSocket do navegador.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Um caso documentou explicitamente a migracao de Python (Django) para Node.js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por limitacoes de processamento assincrono — o artigo sobre fazenda vertical (artigo 3). Essa e a unica evidencia direta no corpus de um custo de decisao arquitetural equivocada.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Protocolo de comunicacao frontend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WebSocket / Socket.IO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o protocolo dominante para comunicacao entre backend e visualizacao, presente em 6 dos 8 artigos. O protocolo viabiliza comunicacao bidirecional e persistente, essencial para atualizacao de estado em tempo real sem polling. HTTP/REST aparece apenas nos 2 artigos que tratam de arquiteturas orientadas a metadados ou servicos em nuvem, onde a latencia nao e critica.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Protocolo de ingestao de sensores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OPC-UA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o protocolo industrial mais frequente, presente em 3 artigos — todos em contextos de manufatura com CLP (Controlador Logico Programavel). Modbus aparece em 2 artigos com hardware legado. A ausencia de MQTT como protocolo principal e notavel — no corpus analisado ele aparece apenas como opcao suportada pelo gateway, nao como protocolo primario de ingestao.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Banco de dados e persistencia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corpus nao converge em um banco de dados especifico. Solucoes SQL (SQLite, SQL Server) aparecem em 3 artigos, geralmente para logging e historico. Dois artigos nao mencionam banco de dados, o que sugere que persistencia nao era o foco da implementacao descrita. Nenhum artigo usa banco de dados de series temporais (como InfluxDB ou TimescaleDB) — ausencia relevante para um sistema que ira ingerir dados de sensores continuos.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Plataformas de gemeo digital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maioria dos trabalhos (5 de 8) desenvolveu solucao propria sem plataforma de mercado. Entre as plataformas identificadas, Eclipse Ditto (open-source) aparece em 1 artigo como gerenciador de dispositivos IoT, e PTC ThingWorx em 1 artigo como plataforma comercial com caso de uso em wetlands e componentes hidraulicos — o mais proximo do contexto da Itaipu no corpus.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Secao 3 — Intersecao e Insights para o Projeto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Stack com maior evidencia empirica no corpus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combinacao com maior respaldo no conjunto de artigos analisados 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Evidencia no corpus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Visualizacao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+ WebGL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 8 artigos (50%)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de 8 artigos (62,5%)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Protocolo 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/ Socket.IO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de 8 artigos (75%)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Protocolo sensores*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OPC-UA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de 8 artigos (37,5%)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Relevante para a Fase 2 — tempo real com sensores.</w:t>
      </w:r>
    </w:p>
    <w:p>
      <w:pPr>
        <w:spacing w:after="120" w:before="0"/>
      </w:pPr>
      <w: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combinacao Unity WebGL + Node.js + WebSocket aparece como stack completa e coerente em 3 artigos (artigos 3, 7 e 8). Essa convergencia e o dado mais robusto do corpus — tres implementacoes independentes chegaram a mesma solucao arquitetural para o mesmo problema: visualizacao 3D industrial em tempo real no navegador.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Insights arquiteturais por artigo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Artigo 3 — Digital Twin Platform in Vertical Farming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Decisao documentada de migracao de backend: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autores substituiram Python (Django) por Node.js para superar limitacoes de processamento assincrono.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o projeto Itaipu, que parte do zero, esse insight e diretamente aplicavel: escolher Node.js desde a concepcao evita a divida tecnica documentada neste artigo. O artigo tambem e o unico a usar Eclipse Ditto como plataforma de gerenciamento IoT — alternativa open-source relevante para a Fase 2.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Artigos 7 e 8 — WDT Assembly Lines (ICPS e Sustainability)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Padrao arquitetural Node.js como ponte OPC-UA / WebSocket: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esses dois artigos documentam explicitamente que bibliotecas OPC-UA nao existem no ambiente de navegador. Node.js como middleware resolve esse problema estrutural — ele traduz o protocolo industrial para WebSocket antes de enviar ao cliente Unity WebGL.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Esse padrao e diretamente transferivel para a Fase 2 do projeto Itaipu, quando a ingestao de dados de sensores da barragem for necessaria. A arquitetura 5C / 6 camadas do artigo 8 tambem oferece um modelo de referencia para estruturar as camadas do sistema.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Artigo 4 — DTaaS Industry 4.0 (ThingWorx)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Unico artigo com mencao a componentes hidraulicos e vertedouros: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estudo de caso trata de zonas umidas com bombas, valvulas, tubulacoes de concreto e vertedouros de emergencia — o contexto mais proximo da Itaipu no corpus.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arquitetura em cinco camadas (Fisica, Comunicacao, Digital, Cyber, Aplicacao) oferece um modelo de referencia para sistemas que precisam integrar ativos fisicos criticos a uma representacao digital. A plataforma ThingWorx e comercial, mas o modelo arquitetural e replicavel com solucoes abertas.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Artigo 6 — Twinbase (GADIT)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Arquitetura baseada em Git para rastreabilidade de gemeos digitais: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Twinbase introduz a GADIT (Git-based Architecture for Digital Twins), onde cada gemeo digital e descrito por um documento versionado em repositorio Git.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infraestrutura critica como uma barragem, a rastreabilidade e o historico de configuracoes sao requisitos nao-funcionais relevantes. A abordagem GADIT oferece um mecanismo simples e auditavel para gerenciar versoes de descricoes de gemeos digitais sem dependencia de plataforma comercial.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Lacunas identificadas no corpus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Os seguintes topicos nao foram encontrados nos artigos analisados e representam areas de menor evidencia empirica: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Banco de dados de series temporais: nenhum artigo menciona InfluxDB, TimescaleDB ou solucao equivalente — ausencia relevante para um sistema com ingestao continua de sensores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Seguranca e autenticacao: nenhum artigo discute autenticacao, autorizacao ou criptografia na comunicacao entre sensores e gemeo digital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Infraestrutura critica especifica: apenas o artigo 4 menciona componentes hidraulicos; nenhum trata especificamente de barragens ou sistemas de monitoramento de segurança de represas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Estrategia de cache e resiliencia: nenhum artigo discute o comportamento do sistema em caso de perda de conexao com sensores ou falha de comunicacao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Recomendacoes para as decisoes de stack — Fase 1</w:t>
      </w:r>
    </w:p>
    <w:p>
      <w:pPr>
        <w:pBdr>
          <w:left w:val="single" w:color="2E75B6" w:sz="12" w:space="4"/>
        </w:pBdr>
        <w:shd w:fill="EBF3FB" w:val="clear"/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Estas recomendacoes sao baseadas na evidencia empirica do corpus analisado. A equipe decide — a pesquisa informa.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Recomendacao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Base no corpus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Risco se ignorado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de visualizacao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Unity + WebGL — mantém o conhecimento existente da equipe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 8 artigos; stack completa em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Curva de aprendizado com Three.js sem ganho claro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— assincrono por natureza, ponte natural para OPC-UA na 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de 8 artigos; 1 caso de migracao forcada de 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Reescrita de backend na Fase 2 se escolher Python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Protocolo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— comunicacao bidirecional persistente para dados dinamicos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de 8 artigos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Polling HTTP gera carga desnecessaria no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banco de series temporais desde a Fase 1 para nao precisar migrar na 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Lacuna no corpus — ausencia de evidencia e sinal de alerta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Migracao de SQL para TSDB na Fase 2 com dados ja gravados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Protocolo sensores*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OPC-UA via Node.js — padrao industrial presente em CLP da Itaipu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de 8 artigos; artigos 7 e 8 documentam o padrao em detalhe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Protocolo incompativel com o hardware existente na planta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Decisao da Fase 2, mas a escolha do backend na Fase 1 condiciona a viabilidade.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Itaipu Parquetec  ·  Centro de Solucoes para Barragens  ·  2025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Dosie de Pesquisa — Gemeos Digitais na Web com Unity Engine</w:t>
    </w:r>
    <w:r>
      <w:rPr>
        <w:rFonts w:ascii="Arial" w:cs="Arial" w:eastAsia="Arial" w:hAnsi="Arial"/>
        <w:color w:val="AAAAAA"/>
        <w:sz w:val="18"/>
        <w:szCs w:val="18"/>
      </w:rPr>
      <w:t xml:space="preserve">  |  Itaipu Parquetec / CSB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2026-04-01T21:48:13.940Z</dcterms:created>
  <dcterms:modified xsi:type="dcterms:W3CDTF">2026-04-01T21:48:13.941Z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