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40"/>
              <w:left w:type="dxa" w:w="360"/>
              <w:bottom w:type="dxa" w:w="240"/>
              <w:right w:type="dxa" w:w="360"/>
            </w:tcMar>
          </w:tcPr>
          <w:p>
            <w:pPr>
              <w:jc w:val="center"/>
            </w:pPr>
            <w:r>
              <w:rPr>
                <w:rFonts w:ascii="Arial" w:cs="Arial" w:eastAsia="Arial" w:hAnsi="Arial"/>
                <w:b/>
                <w:bCs/>
                <w:color w:val="FFFFFF"/>
                <w:sz w:val="40"/>
                <w:szCs w:val="40"/>
              </w:rPr>
              <w:t xml:space="preserve">Pipeline de Pesquisa</w:t>
            </w:r>
          </w:p>
          <w:p>
            <w:pPr>
              <w:spacing w:before="80"/>
              <w:jc w:val="center"/>
            </w:pPr>
            <w:r>
              <w:rPr>
                <w:rFonts w:ascii="Arial" w:cs="Arial" w:eastAsia="Arial" w:hAnsi="Arial"/>
                <w:color w:val="A8C8E8"/>
                <w:sz w:val="22"/>
                <w:szCs w:val="22"/>
              </w:rPr>
              <w:t xml:space="preserve">Gêmeos Digitais na Web com Unity Engine  ·  Itaipu Parquetec / Centro de Soluções para Barragens</w:t>
            </w:r>
          </w:p>
        </w:tc>
      </w:tr>
    </w:tbl>
    <w:p>
      <w:pPr>
        <w:spacing w:after="120" w:before="0"/>
      </w:pPr>
      <w:r>
        <w:t xml:space="preserve"/>
      </w:r>
    </w:p>
    <w:p>
      <w:pPr>
        <w:spacing w:after="60" w:before="60"/>
        <w:jc w:val="center"/>
      </w:pPr>
      <w:r>
        <w:rPr>
          <w:rFonts w:ascii="Arial" w:cs="Arial" w:eastAsia="Arial" w:hAnsi="Arial"/>
          <w:i/>
          <w:iCs/>
          <w:color w:val="888888"/>
          <w:sz w:val="20"/>
          <w:szCs w:val="20"/>
        </w:rPr>
        <w:t xml:space="preserve">Estagiária de Pesquisa  ·  2025</w:t>
      </w:r>
    </w:p>
    <w:p>
      <w:pPr>
        <w:spacing w:after="240" w:before="0"/>
      </w:pPr>
      <w:r>
        <w:t xml:space="preserve"/>
      </w:r>
    </w:p>
    <w:p>
      <w:pPr>
        <w:pStyle w:val="Heading1"/>
        <w:pBdr>
          <w:bottom w:val="single" w:color="2E6DA4" w:sz="8" w:space="6"/>
        </w:pBdr>
        <w:spacing w:after="160" w:before="360"/>
      </w:pPr>
      <w:r>
        <w:rPr>
          <w:rFonts w:ascii="Arial" w:cs="Arial" w:eastAsia="Arial" w:hAnsi="Arial"/>
          <w:b/>
          <w:bCs/>
          <w:color w:val="1A3A5C"/>
          <w:sz w:val="32"/>
          <w:szCs w:val="32"/>
        </w:rPr>
        <w:t xml:space="preserve">1. Contexto e Motivação</w:t>
      </w:r>
    </w:p>
    <w:p>
      <w:pPr>
        <w:spacing w:after="100" w:before="60"/>
      </w:pPr>
      <w:r>
        <w:rPr>
          <w:rFonts w:ascii="Arial" w:cs="Arial" w:eastAsia="Arial" w:hAnsi="Arial"/>
          <w:color w:val="4A4A4A"/>
          <w:sz w:val="22"/>
          <w:szCs w:val="22"/>
        </w:rPr>
        <w:t xml:space="preserve">O Laboratório de Soluções Avançadas para Barragens (CSB) do Itaipu Parquetec recebeu o desafio de implementar um gêmeo digital do vertedouro da Usina de Itaipu Binacional com visualização na web utilizando Unity Engine. A equipe possui ampla experiência em aplicações executáveis com Unity, mas nunca desenvolveu aplicações web nem implementou gêmeos digitais conectados a sensores.</w:t>
      </w:r>
    </w:p>
    <w:p>
      <w:pPr>
        <w:spacing w:after="120" w:before="0"/>
      </w:pPr>
      <w:r>
        <w:t xml:space="preserve"/>
      </w:r>
    </w:p>
    <w:p>
      <w:pPr>
        <w:spacing w:after="100" w:before="60"/>
      </w:pPr>
      <w:r>
        <w:rPr>
          <w:rFonts w:ascii="Arial" w:cs="Arial" w:eastAsia="Arial" w:hAnsi="Arial"/>
          <w:color w:val="4A4A4A"/>
          <w:sz w:val="22"/>
          <w:szCs w:val="22"/>
        </w:rPr>
        <w:t xml:space="preserve">Este documento registra o pipeline completo de pesquisa conduzido para orientar as decisões técnicas do time, cobrindo as duas fases do projeto:</w:t>
      </w:r>
    </w:p>
    <w:p>
      <w:pPr>
        <w:pStyle w:val="ListParagraph"/>
        <w:numPr>
          <w:ilvl w:val="0"/>
          <w:numId w:val="2"/>
        </w:numPr>
        <w:spacing w:after="60" w:before="40"/>
      </w:pPr>
      <w:r>
        <w:rPr>
          <w:rFonts w:ascii="Arial" w:cs="Arial" w:eastAsia="Arial" w:hAnsi="Arial"/>
          <w:b/>
          <w:bCs/>
          <w:color w:val="1A3A5C"/>
          <w:sz w:val="22"/>
          <w:szCs w:val="22"/>
        </w:rPr>
        <w:t xml:space="preserve">Fase 1: </w:t>
      </w:r>
      <w:r>
        <w:rPr>
          <w:rFonts w:ascii="Arial" w:cs="Arial" w:eastAsia="Arial" w:hAnsi="Arial"/>
          <w:color w:val="4A4A4A"/>
          <w:sz w:val="22"/>
          <w:szCs w:val="22"/>
        </w:rPr>
        <w:t xml:space="preserve">Fase 1 — Dados históricos:</w:t>
      </w:r>
    </w:p>
    <w:p>
      <w:pPr>
        <w:pStyle w:val="ListParagraph"/>
        <w:numPr>
          <w:ilvl w:val="1"/>
          <w:numId w:val="3"/>
        </w:numPr>
        <w:spacing w:after="40" w:before="20"/>
      </w:pPr>
      <w:r>
        <w:rPr>
          <w:rFonts w:ascii="Arial" w:cs="Arial" w:eastAsia="Arial" w:hAnsi="Arial"/>
          <w:color w:val="4A4A4A"/>
          <w:sz w:val="20"/>
          <w:szCs w:val="20"/>
        </w:rPr>
        <w:t xml:space="preserve">Gêmeo digital com dados históricos estáticos, sem conexão com sensores em tempo real.</w:t>
      </w:r>
    </w:p>
    <w:p>
      <w:pPr>
        <w:pStyle w:val="ListParagraph"/>
        <w:numPr>
          <w:ilvl w:val="0"/>
          <w:numId w:val="2"/>
        </w:numPr>
        <w:spacing w:after="60" w:before="40"/>
      </w:pPr>
      <w:r>
        <w:rPr>
          <w:rFonts w:ascii="Arial" w:cs="Arial" w:eastAsia="Arial" w:hAnsi="Arial"/>
          <w:b/>
          <w:bCs/>
          <w:color w:val="1A3A5C"/>
          <w:sz w:val="22"/>
          <w:szCs w:val="22"/>
        </w:rPr>
        <w:t xml:space="preserve">Fase 2: </w:t>
      </w:r>
      <w:r>
        <w:rPr>
          <w:rFonts w:ascii="Arial" w:cs="Arial" w:eastAsia="Arial" w:hAnsi="Arial"/>
          <w:color w:val="4A4A4A"/>
          <w:sz w:val="22"/>
          <w:szCs w:val="22"/>
        </w:rPr>
        <w:t xml:space="preserve">Fase 2 — Tempo real (futura):</w:t>
      </w:r>
    </w:p>
    <w:p>
      <w:pPr>
        <w:pStyle w:val="ListParagraph"/>
        <w:numPr>
          <w:ilvl w:val="1"/>
          <w:numId w:val="3"/>
        </w:numPr>
        <w:spacing w:after="40" w:before="20"/>
      </w:pPr>
      <w:r>
        <w:rPr>
          <w:rFonts w:ascii="Arial" w:cs="Arial" w:eastAsia="Arial" w:hAnsi="Arial"/>
          <w:color w:val="4A4A4A"/>
          <w:sz w:val="20"/>
          <w:szCs w:val="20"/>
        </w:rPr>
        <w:t xml:space="preserve">Expansão para ingestão de dados de sensores em tempo real, caso a Itaipu Binacional aprove a continuidade do projeto.</w:t>
      </w:r>
    </w:p>
    <w:p>
      <w:pPr>
        <w:spacing w:after="120" w:before="0"/>
      </w:pPr>
      <w:r>
        <w:t xml:space="preserve"/>
      </w:r>
    </w:p>
    <w:p>
      <w:pPr>
        <w:shd w:fill="D6E4F0" w:val="clear"/>
        <w:spacing w:after="80" w:before="80"/>
        <w:ind w:left="360" w:right="360"/>
      </w:pPr>
      <w:r>
        <w:rPr>
          <w:rFonts w:ascii="Arial" w:cs="Arial" w:eastAsia="Arial" w:hAnsi="Arial"/>
          <w:b/>
          <w:bCs/>
          <w:color w:val="2E6DA4"/>
          <w:sz w:val="22"/>
          <w:szCs w:val="22"/>
        </w:rPr>
        <w:t xml:space="preserve">⚑ </w:t>
      </w:r>
      <w:r>
        <w:rPr>
          <w:rFonts w:ascii="Arial" w:cs="Arial" w:eastAsia="Arial" w:hAnsi="Arial"/>
          <w:i/>
          <w:iCs/>
          <w:color w:val="1A3A5C"/>
          <w:sz w:val="21"/>
          <w:szCs w:val="21"/>
        </w:rPr>
        <w:t xml:space="preserve">A decisão arquitetural da Fase 1 condiciona diretamente a viabilidade e o esforço de migração para a Fase 2. A pesquisa contempla as duas fases para que a stack escolhida agora não se torne um impedimento futuro.</w:t>
      </w:r>
    </w:p>
    <w:p>
      <w:pPr>
        <w:spacing w:after="240" w:before="0"/>
      </w:pPr>
      <w:r>
        <w:t xml:space="preserve"/>
      </w:r>
    </w:p>
    <w:p>
      <w:pPr>
        <w:pStyle w:val="Heading1"/>
        <w:pBdr>
          <w:bottom w:val="single" w:color="2E6DA4" w:sz="8" w:space="6"/>
        </w:pBdr>
        <w:spacing w:after="160" w:before="360"/>
      </w:pPr>
      <w:r>
        <w:rPr>
          <w:rFonts w:ascii="Arial" w:cs="Arial" w:eastAsia="Arial" w:hAnsi="Arial"/>
          <w:b/>
          <w:bCs/>
          <w:color w:val="1A3A5C"/>
          <w:sz w:val="32"/>
          <w:szCs w:val="32"/>
        </w:rPr>
        <w:t xml:space="preserve">2. Objetivo da Pesquisa</w:t>
      </w:r>
    </w:p>
    <w:p>
      <w:pPr>
        <w:spacing w:after="100" w:before="60"/>
      </w:pPr>
      <w:r>
        <w:rPr>
          <w:rFonts w:ascii="Arial" w:cs="Arial" w:eastAsia="Arial" w:hAnsi="Arial"/>
          <w:color w:val="4A4A4A"/>
          <w:sz w:val="22"/>
          <w:szCs w:val="22"/>
        </w:rPr>
        <w:t xml:space="preserve">Produzir um conjunto de insights técnicos acionáveis que sirvam de norte para a tomada de decisão da equipe sobre:</w:t>
      </w:r>
    </w:p>
    <w:p>
      <w:pPr>
        <w:pStyle w:val="ListParagraph"/>
        <w:numPr>
          <w:ilvl w:val="0"/>
          <w:numId w:val="2"/>
        </w:numPr>
        <w:spacing w:after="60" w:before="40"/>
      </w:pPr>
      <w:r>
        <w:rPr>
          <w:rFonts w:ascii="Arial" w:cs="Arial" w:eastAsia="Arial" w:hAnsi="Arial"/>
          <w:color w:val="4A4A4A"/>
          <w:sz w:val="22"/>
          <w:szCs w:val="22"/>
        </w:rPr>
        <w:t xml:space="preserve">Stack tecnológica para visualização Unity na web</w:t>
      </w:r>
    </w:p>
    <w:p>
      <w:pPr>
        <w:pStyle w:val="ListParagraph"/>
        <w:numPr>
          <w:ilvl w:val="0"/>
          <w:numId w:val="2"/>
        </w:numPr>
        <w:spacing w:after="60" w:before="40"/>
      </w:pPr>
      <w:r>
        <w:rPr>
          <w:rFonts w:ascii="Arial" w:cs="Arial" w:eastAsia="Arial" w:hAnsi="Arial"/>
          <w:color w:val="4A4A4A"/>
          <w:sz w:val="22"/>
          <w:szCs w:val="22"/>
        </w:rPr>
        <w:t xml:space="preserve">Arquitetura de software adequada para gêmeos digitais</w:t>
      </w:r>
    </w:p>
    <w:p>
      <w:pPr>
        <w:pStyle w:val="ListParagraph"/>
        <w:numPr>
          <w:ilvl w:val="0"/>
          <w:numId w:val="2"/>
        </w:numPr>
        <w:spacing w:after="60" w:before="40"/>
      </w:pPr>
      <w:r>
        <w:rPr>
          <w:rFonts w:ascii="Arial" w:cs="Arial" w:eastAsia="Arial" w:hAnsi="Arial"/>
          <w:color w:val="4A4A4A"/>
          <w:sz w:val="22"/>
          <w:szCs w:val="22"/>
        </w:rPr>
        <w:t xml:space="preserve">Linguagem e frameworks de backend com suporte a alto volume de dados</w:t>
      </w:r>
    </w:p>
    <w:p>
      <w:pPr>
        <w:pStyle w:val="ListParagraph"/>
        <w:numPr>
          <w:ilvl w:val="0"/>
          <w:numId w:val="2"/>
        </w:numPr>
        <w:spacing w:after="60" w:before="40"/>
      </w:pPr>
      <w:r>
        <w:rPr>
          <w:rFonts w:ascii="Arial" w:cs="Arial" w:eastAsia="Arial" w:hAnsi="Arial"/>
          <w:color w:val="4A4A4A"/>
          <w:sz w:val="22"/>
          <w:szCs w:val="22"/>
        </w:rPr>
        <w:t xml:space="preserve">Protocolos de comunicação para dados históricos e em tempo real</w:t>
      </w:r>
    </w:p>
    <w:p>
      <w:pPr>
        <w:pStyle w:val="ListParagraph"/>
        <w:numPr>
          <w:ilvl w:val="0"/>
          <w:numId w:val="2"/>
        </w:numPr>
        <w:spacing w:after="60" w:before="40"/>
      </w:pPr>
      <w:r>
        <w:rPr>
          <w:rFonts w:ascii="Arial" w:cs="Arial" w:eastAsia="Arial" w:hAnsi="Arial"/>
          <w:color w:val="4A4A4A"/>
          <w:sz w:val="22"/>
          <w:szCs w:val="22"/>
        </w:rPr>
        <w:t xml:space="preserve">Bancos de dados e camada de persistência para séries temporais</w:t>
      </w:r>
    </w:p>
    <w:p>
      <w:pPr>
        <w:pStyle w:val="ListParagraph"/>
        <w:numPr>
          <w:ilvl w:val="0"/>
          <w:numId w:val="2"/>
        </w:numPr>
        <w:spacing w:after="60" w:before="40"/>
      </w:pPr>
      <w:r>
        <w:rPr>
          <w:rFonts w:ascii="Arial" w:cs="Arial" w:eastAsia="Arial" w:hAnsi="Arial"/>
          <w:color w:val="4A4A4A"/>
          <w:sz w:val="22"/>
          <w:szCs w:val="22"/>
        </w:rPr>
        <w:t xml:space="preserve">Frameworks e plataformas de mercado já consolidados no domínio</w:t>
      </w:r>
    </w:p>
    <w:p>
      <w:pPr>
        <w:spacing w:after="120" w:before="0"/>
      </w:pPr>
      <w:r>
        <w:t xml:space="preserve"/>
      </w:r>
    </w:p>
    <w:p>
      <w:pPr>
        <w:shd w:fill="D6E4F0" w:val="clear"/>
        <w:spacing w:after="80" w:before="80"/>
        <w:ind w:left="360" w:right="360"/>
      </w:pPr>
      <w:r>
        <w:rPr>
          <w:rFonts w:ascii="Arial" w:cs="Arial" w:eastAsia="Arial" w:hAnsi="Arial"/>
          <w:b/>
          <w:bCs/>
          <w:color w:val="2E6DA4"/>
          <w:sz w:val="22"/>
          <w:szCs w:val="22"/>
        </w:rPr>
        <w:t xml:space="preserve">⚑ </w:t>
      </w:r>
      <w:r>
        <w:rPr>
          <w:rFonts w:ascii="Arial" w:cs="Arial" w:eastAsia="Arial" w:hAnsi="Arial"/>
          <w:i/>
          <w:iCs/>
          <w:color w:val="1A3A5C"/>
          <w:sz w:val="21"/>
          <w:szCs w:val="21"/>
        </w:rPr>
        <w:t xml:space="preserve">O entregável é um relatório de insights para decisão técnica, não um artigo científico. O rigor metodológico é importante, mas proporcional ao contexto de pesquisa aplicada em ambiente de estágio.</w:t>
      </w:r>
    </w:p>
    <w:p>
      <w:pPr>
        <w:spacing w:after="240" w:before="0"/>
      </w:pPr>
      <w:r>
        <w:t xml:space="preserve"/>
      </w:r>
    </w:p>
    <w:p>
      <w:pPr>
        <w:pStyle w:val="Heading1"/>
        <w:pBdr>
          <w:bottom w:val="single" w:color="2E6DA4" w:sz="8" w:space="6"/>
        </w:pBdr>
        <w:spacing w:after="160" w:before="360"/>
      </w:pPr>
      <w:r>
        <w:rPr>
          <w:rFonts w:ascii="Arial" w:cs="Arial" w:eastAsia="Arial" w:hAnsi="Arial"/>
          <w:b/>
          <w:bCs/>
          <w:color w:val="1A3A5C"/>
          <w:sz w:val="32"/>
          <w:szCs w:val="32"/>
        </w:rPr>
        <w:t xml:space="preserve">3. Fontes de Dados</w:t>
      </w:r>
    </w:p>
    <w:p>
      <w:pPr>
        <w:spacing w:after="100" w:before="60"/>
      </w:pPr>
      <w:r>
        <w:rPr>
          <w:rFonts w:ascii="Arial" w:cs="Arial" w:eastAsia="Arial" w:hAnsi="Arial"/>
          <w:color w:val="4A4A4A"/>
          <w:sz w:val="22"/>
          <w:szCs w:val="22"/>
        </w:rPr>
        <w:t xml:space="preserve">A pesquisa combina três categorias de fontes, cada uma respondendo a perguntas diferentes:</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3.1 Artigos Científicos</w:t>
      </w:r>
    </w:p>
    <w:p>
      <w:pPr>
        <w:spacing w:after="100" w:before="60"/>
      </w:pPr>
      <w:r>
        <w:rPr>
          <w:rFonts w:ascii="Arial" w:cs="Arial" w:eastAsia="Arial" w:hAnsi="Arial"/>
          <w:color w:val="4A4A4A"/>
          <w:sz w:val="22"/>
          <w:szCs w:val="22"/>
        </w:rPr>
        <w:t xml:space="preserve">Respondem: o que foi proposto e validado em ambiente controlado?</w:t>
      </w:r>
    </w:p>
    <w:p>
      <w:pPr>
        <w:pStyle w:val="ListParagraph"/>
        <w:numPr>
          <w:ilvl w:val="0"/>
          <w:numId w:val="2"/>
        </w:numPr>
        <w:spacing w:after="60" w:before="40"/>
      </w:pPr>
      <w:r>
        <w:rPr>
          <w:rFonts w:ascii="Arial" w:cs="Arial" w:eastAsia="Arial" w:hAnsi="Arial"/>
          <w:color w:val="4A4A4A"/>
          <w:sz w:val="22"/>
          <w:szCs w:val="22"/>
        </w:rPr>
        <w:t xml:space="preserve">Plataforma: IEEE Xplore</w:t>
      </w:r>
    </w:p>
    <w:p>
      <w:pPr>
        <w:pStyle w:val="ListParagraph"/>
        <w:numPr>
          <w:ilvl w:val="0"/>
          <w:numId w:val="2"/>
        </w:numPr>
        <w:spacing w:after="60" w:before="40"/>
      </w:pPr>
      <w:r>
        <w:rPr>
          <w:rFonts w:ascii="Arial" w:cs="Arial" w:eastAsia="Arial" w:hAnsi="Arial"/>
          <w:color w:val="4A4A4A"/>
          <w:sz w:val="22"/>
          <w:szCs w:val="22"/>
        </w:rPr>
        <w:t xml:space="preserve">Coleta: 250 artigos exportados com título, abstract e DOI</w:t>
      </w:r>
    </w:p>
    <w:p>
      <w:pPr>
        <w:pStyle w:val="ListParagraph"/>
        <w:numPr>
          <w:ilvl w:val="0"/>
          <w:numId w:val="2"/>
        </w:numPr>
        <w:spacing w:after="60" w:before="40"/>
      </w:pPr>
      <w:r>
        <w:rPr>
          <w:rFonts w:ascii="Arial" w:cs="Arial" w:eastAsia="Arial" w:hAnsi="Arial"/>
          <w:color w:val="4A4A4A"/>
          <w:sz w:val="22"/>
          <w:szCs w:val="22"/>
        </w:rPr>
        <w:t xml:space="preserve">Triagem: ASReview (active learning sobre abstracts) — 74 analisados, 31 aceitos</w:t>
      </w:r>
    </w:p>
    <w:p>
      <w:pPr>
        <w:pStyle w:val="ListParagraph"/>
        <w:numPr>
          <w:ilvl w:val="0"/>
          <w:numId w:val="2"/>
        </w:numPr>
        <w:spacing w:after="60" w:before="40"/>
      </w:pPr>
      <w:r>
        <w:rPr>
          <w:rFonts w:ascii="Arial" w:cs="Arial" w:eastAsia="Arial" w:hAnsi="Arial"/>
          <w:color w:val="4A4A4A"/>
          <w:sz w:val="22"/>
          <w:szCs w:val="22"/>
        </w:rPr>
        <w:t xml:space="preserve">Obtenção dos PDFs completos: Unpaywall → Google Scholar → e-mail ao autor → Sci-Hub (por DOI)</w:t>
      </w:r>
    </w:p>
    <w:p>
      <w:pPr>
        <w:pStyle w:val="ListParagraph"/>
        <w:numPr>
          <w:ilvl w:val="0"/>
          <w:numId w:val="2"/>
        </w:numPr>
        <w:spacing w:after="60" w:before="40"/>
      </w:pPr>
      <w:r>
        <w:rPr>
          <w:rFonts w:ascii="Arial" w:cs="Arial" w:eastAsia="Arial" w:hAnsi="Arial"/>
          <w:color w:val="4A4A4A"/>
          <w:sz w:val="22"/>
          <w:szCs w:val="22"/>
        </w:rPr>
        <w:t xml:space="preserve">Extração de informações: NotebookLM com perguntas padronizadas por artigo</w:t>
      </w:r>
    </w:p>
    <w:p>
      <w:pPr>
        <w:spacing w:after="120" w:before="0"/>
      </w:pPr>
      <w:r>
        <w:t xml:space="preserve"/>
      </w:r>
    </w:p>
    <w:p>
      <w:pPr>
        <w:shd w:fill="D6E4F0" w:val="clear"/>
        <w:spacing w:after="80" w:before="80"/>
        <w:ind w:left="360" w:right="360"/>
      </w:pPr>
      <w:r>
        <w:rPr>
          <w:rFonts w:ascii="Arial" w:cs="Arial" w:eastAsia="Arial" w:hAnsi="Arial"/>
          <w:b/>
          <w:bCs/>
          <w:color w:val="2E6DA4"/>
          <w:sz w:val="22"/>
          <w:szCs w:val="22"/>
        </w:rPr>
        <w:t xml:space="preserve">⚑ </w:t>
      </w:r>
      <w:r>
        <w:rPr>
          <w:rFonts w:ascii="Arial" w:cs="Arial" w:eastAsia="Arial" w:hAnsi="Arial"/>
          <w:i/>
          <w:iCs/>
          <w:color w:val="1A3A5C"/>
          <w:sz w:val="21"/>
          <w:szCs w:val="21"/>
        </w:rPr>
        <w:t xml:space="preserve">O ASReview aprende com os julgamentos do revisor. Artigos aceitos no início influenciam a ordenação dos seguintes. Recomenda-se amostrar 20 artigos aleatórios dos 176 não analisados para verificar se há relevantes não capturados.</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3.2 Repositórios GitHub</w:t>
      </w:r>
    </w:p>
    <w:p>
      <w:pPr>
        <w:spacing w:after="100" w:before="60"/>
      </w:pPr>
      <w:r>
        <w:rPr>
          <w:rFonts w:ascii="Arial" w:cs="Arial" w:eastAsia="Arial" w:hAnsi="Arial"/>
          <w:color w:val="4A4A4A"/>
          <w:sz w:val="22"/>
          <w:szCs w:val="22"/>
        </w:rPr>
        <w:t xml:space="preserve">Respondem: o que foi realmente implementado e publicado?</w:t>
      </w:r>
    </w:p>
    <w:p>
      <w:pPr>
        <w:pStyle w:val="ListParagraph"/>
        <w:numPr>
          <w:ilvl w:val="0"/>
          <w:numId w:val="2"/>
        </w:numPr>
        <w:spacing w:after="60" w:before="40"/>
      </w:pPr>
      <w:r>
        <w:rPr>
          <w:rFonts w:ascii="Arial" w:cs="Arial" w:eastAsia="Arial" w:hAnsi="Arial"/>
          <w:color w:val="4A4A4A"/>
          <w:sz w:val="22"/>
          <w:szCs w:val="22"/>
        </w:rPr>
        <w:t xml:space="preserve">Coleta via GitHub API com termos relacionados a digital twin, Unity WebGL e IoT</w:t>
      </w:r>
    </w:p>
    <w:p>
      <w:pPr>
        <w:pStyle w:val="ListParagraph"/>
        <w:numPr>
          <w:ilvl w:val="0"/>
          <w:numId w:val="2"/>
        </w:numPr>
        <w:spacing w:after="60" w:before="40"/>
      </w:pPr>
      <w:r>
        <w:rPr>
          <w:rFonts w:ascii="Arial" w:cs="Arial" w:eastAsia="Arial" w:hAnsi="Arial"/>
          <w:color w:val="4A4A4A"/>
          <w:sz w:val="22"/>
          <w:szCs w:val="22"/>
        </w:rPr>
        <w:t xml:space="preserve">Análise de READMEs: extração de termos técnicos por categoria (linguagens, frameworks, protocolos, BDs, arquiteturas)</w:t>
      </w:r>
    </w:p>
    <w:p>
      <w:pPr>
        <w:pStyle w:val="ListParagraph"/>
        <w:numPr>
          <w:ilvl w:val="0"/>
          <w:numId w:val="2"/>
        </w:numPr>
        <w:spacing w:after="60" w:before="40"/>
      </w:pPr>
      <w:r>
        <w:rPr>
          <w:rFonts w:ascii="Arial" w:cs="Arial" w:eastAsia="Arial" w:hAnsi="Arial"/>
          <w:color w:val="4A4A4A"/>
          <w:sz w:val="22"/>
          <w:szCs w:val="22"/>
        </w:rPr>
        <w:t xml:space="preserve">Normalização via TF-IDF para identificar termos específicos do domínio versus ruído genérico</w:t>
      </w:r>
    </w:p>
    <w:p>
      <w:pPr>
        <w:pStyle w:val="ListParagraph"/>
        <w:numPr>
          <w:ilvl w:val="0"/>
          <w:numId w:val="2"/>
        </w:numPr>
        <w:spacing w:after="60" w:before="40"/>
      </w:pPr>
      <w:r>
        <w:rPr>
          <w:rFonts w:ascii="Arial" w:cs="Arial" w:eastAsia="Arial" w:hAnsi="Arial"/>
          <w:color w:val="4A4A4A"/>
          <w:sz w:val="22"/>
          <w:szCs w:val="22"/>
        </w:rPr>
        <w:t xml:space="preserve">Score normalizado: frequência relativa ao total de repositórios analisados</w:t>
      </w:r>
    </w:p>
    <w:p>
      <w:pPr>
        <w:spacing w:after="120" w:before="0"/>
      </w:pPr>
      <w:r>
        <w:t xml:space="preserve"/>
      </w:r>
    </w:p>
    <w:p>
      <w:pPr>
        <w:shd w:fill="D6E4F0" w:val="clear"/>
        <w:spacing w:after="80" w:before="80"/>
        <w:ind w:left="360" w:right="360"/>
      </w:pPr>
      <w:r>
        <w:rPr>
          <w:rFonts w:ascii="Arial" w:cs="Arial" w:eastAsia="Arial" w:hAnsi="Arial"/>
          <w:b/>
          <w:bCs/>
          <w:color w:val="2E6DA4"/>
          <w:sz w:val="22"/>
          <w:szCs w:val="22"/>
        </w:rPr>
        <w:t xml:space="preserve">⚑ </w:t>
      </w:r>
      <w:r>
        <w:rPr>
          <w:rFonts w:ascii="Arial" w:cs="Arial" w:eastAsia="Arial" w:hAnsi="Arial"/>
          <w:i/>
          <w:iCs/>
          <w:color w:val="1A3A5C"/>
          <w:sz w:val="21"/>
          <w:szCs w:val="21"/>
        </w:rPr>
        <w:t xml:space="preserve">O dicionário de palavras define o que será encontrado. Construir o dicionário de forma indutiva — extraindo n-gramas dos READMEs sem filtro antes de definir categorias — reduz o risco de deixar tecnologias relevantes invisíveis.</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3.3 Relatórios Industriais e Fontes Complementares</w:t>
      </w:r>
    </w:p>
    <w:p>
      <w:pPr>
        <w:spacing w:after="100" w:before="60"/>
      </w:pPr>
      <w:r>
        <w:rPr>
          <w:rFonts w:ascii="Arial" w:cs="Arial" w:eastAsia="Arial" w:hAnsi="Arial"/>
          <w:color w:val="4A4A4A"/>
          <w:sz w:val="22"/>
          <w:szCs w:val="22"/>
        </w:rPr>
        <w:t xml:space="preserve">Respondem: o que está em uso real em produção?</w:t>
      </w:r>
    </w:p>
    <w:p>
      <w:pPr>
        <w:pStyle w:val="ListParagraph"/>
        <w:numPr>
          <w:ilvl w:val="0"/>
          <w:numId w:val="2"/>
        </w:numPr>
        <w:spacing w:after="60" w:before="40"/>
      </w:pPr>
      <w:r>
        <w:rPr>
          <w:rFonts w:ascii="Arial" w:cs="Arial" w:eastAsia="Arial" w:hAnsi="Arial"/>
          <w:color w:val="4A4A4A"/>
          <w:sz w:val="22"/>
          <w:szCs w:val="22"/>
        </w:rPr>
        <w:t xml:space="preserve">Eclipse Foundation IoT &amp; Digital Twin Survey (anual, gratuito)</w:t>
      </w:r>
    </w:p>
    <w:p>
      <w:pPr>
        <w:pStyle w:val="ListParagraph"/>
        <w:numPr>
          <w:ilvl w:val="0"/>
          <w:numId w:val="2"/>
        </w:numPr>
        <w:spacing w:after="60" w:before="40"/>
      </w:pPr>
      <w:r>
        <w:rPr>
          <w:rFonts w:ascii="Arial" w:cs="Arial" w:eastAsia="Arial" w:hAnsi="Arial"/>
          <w:color w:val="4A4A4A"/>
          <w:sz w:val="22"/>
          <w:szCs w:val="22"/>
        </w:rPr>
        <w:t xml:space="preserve">Microsoft Azure Digital Twins — documentação técnica e estudos de caso</w:t>
      </w:r>
    </w:p>
    <w:p>
      <w:pPr>
        <w:pStyle w:val="ListParagraph"/>
        <w:numPr>
          <w:ilvl w:val="0"/>
          <w:numId w:val="2"/>
        </w:numPr>
        <w:spacing w:after="60" w:before="40"/>
      </w:pPr>
      <w:r>
        <w:rPr>
          <w:rFonts w:ascii="Arial" w:cs="Arial" w:eastAsia="Arial" w:hAnsi="Arial"/>
          <w:color w:val="4A4A4A"/>
          <w:sz w:val="22"/>
          <w:szCs w:val="22"/>
        </w:rPr>
        <w:t xml:space="preserve">FIWARE Foundation — whitepapers de gêmeos digitais urbanos e industriais</w:t>
      </w:r>
    </w:p>
    <w:p>
      <w:pPr>
        <w:pStyle w:val="ListParagraph"/>
        <w:numPr>
          <w:ilvl w:val="0"/>
          <w:numId w:val="2"/>
        </w:numPr>
        <w:spacing w:after="60" w:before="40"/>
      </w:pPr>
      <w:r>
        <w:rPr>
          <w:rFonts w:ascii="Arial" w:cs="Arial" w:eastAsia="Arial" w:hAnsi="Arial"/>
          <w:color w:val="4A4A4A"/>
          <w:sz w:val="22"/>
          <w:szCs w:val="22"/>
        </w:rPr>
        <w:t xml:space="preserve">Plattform Industrie 4.0 / IDTA — padrão Asset Administration Shell (AAS)</w:t>
      </w:r>
    </w:p>
    <w:p>
      <w:pPr>
        <w:pStyle w:val="ListParagraph"/>
        <w:numPr>
          <w:ilvl w:val="0"/>
          <w:numId w:val="2"/>
        </w:numPr>
        <w:spacing w:after="60" w:before="40"/>
      </w:pPr>
      <w:r>
        <w:rPr>
          <w:rFonts w:ascii="Arial" w:cs="Arial" w:eastAsia="Arial" w:hAnsi="Arial"/>
          <w:color w:val="4A4A4A"/>
          <w:sz w:val="22"/>
          <w:szCs w:val="22"/>
        </w:rPr>
        <w:t xml:space="preserve">Papers With Code — implementações com código vinculado a artigos</w:t>
      </w:r>
    </w:p>
    <w:p>
      <w:pPr>
        <w:spacing w:after="240" w:before="0"/>
      </w:pPr>
      <w:r>
        <w:t xml:space="preserve"/>
      </w:r>
    </w:p>
    <w:p>
      <w:r>
        <w:br w:type="page"/>
      </w:r>
    </w:p>
    <w:p>
      <w:pPr>
        <w:pStyle w:val="Heading1"/>
        <w:pBdr>
          <w:bottom w:val="single" w:color="2E6DA4" w:sz="8" w:space="6"/>
        </w:pBdr>
        <w:spacing w:after="160" w:before="360"/>
      </w:pPr>
      <w:r>
        <w:rPr>
          <w:rFonts w:ascii="Arial" w:cs="Arial" w:eastAsia="Arial" w:hAnsi="Arial"/>
          <w:b/>
          <w:bCs/>
          <w:color w:val="1A3A5C"/>
          <w:sz w:val="32"/>
          <w:szCs w:val="32"/>
        </w:rPr>
        <w:t xml:space="preserve">4. Perguntas de Pesquisa</w:t>
      </w:r>
    </w:p>
    <w:p>
      <w:pPr>
        <w:spacing w:after="100" w:before="60"/>
      </w:pPr>
      <w:r>
        <w:rPr>
          <w:rFonts w:ascii="Arial" w:cs="Arial" w:eastAsia="Arial" w:hAnsi="Arial"/>
          <w:color w:val="4A4A4A"/>
          <w:sz w:val="22"/>
          <w:szCs w:val="22"/>
        </w:rPr>
        <w:t xml:space="preserve">As perguntas foram organizadas em blocos temáticos que correspondem diretamente às dúvidas técnicas da equipe. Cada bloco orienta tanto a extração de dados dos artigos quanto a categorização dos repositórios.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Bloco Temático</w:t>
            </w:r>
          </w:p>
        </w:tc>
        <w:tc>
          <w:tcPr>
            <w:tcW w:type="dxa" w:w="6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Perguntas de Pesquisa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Visualização Web com Unity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spacing w:after="50" w:before="30"/>
            </w:pPr>
            <w:r>
              <w:rPr>
                <w:rFonts w:ascii="Arial" w:cs="Arial" w:eastAsia="Arial" w:hAnsi="Arial"/>
                <w:color w:val="4A4A4A"/>
                <w:sz w:val="19"/>
                <w:szCs w:val="19"/>
              </w:rPr>
              <w:t xml:space="preserve">Como aplicações Unity são publicadas e executadas na web (WebGL, WebAssembly, streaming) e quais as limitações de cada abordagem?</w:t>
            </w:r>
          </w:p>
          <w:p>
            <w:pPr>
              <w:pStyle w:val="ListParagraph"/>
              <w:numPr>
                <w:ilvl w:val="0"/>
                <w:numId w:val="3"/>
              </w:numPr>
              <w:spacing w:after="50" w:before="30"/>
            </w:pPr>
            <w:r>
              <w:rPr>
                <w:rFonts w:ascii="Arial" w:cs="Arial" w:eastAsia="Arial" w:hAnsi="Arial"/>
                <w:color w:val="4A4A4A"/>
                <w:sz w:val="19"/>
                <w:szCs w:val="19"/>
              </w:rPr>
              <w:t xml:space="preserve">Quais frameworks complementam Unity na web para interfaces de gêmeo digital (painéis, dashboards, sobreposição de dados)?</w:t>
            </w:r>
          </w:p>
          <w:p>
            <w:pPr>
              <w:pStyle w:val="ListParagraph"/>
              <w:numPr>
                <w:ilvl w:val="0"/>
                <w:numId w:val="3"/>
              </w:numPr>
              <w:spacing w:after="50" w:before="30"/>
            </w:pPr>
            <w:r>
              <w:rPr>
                <w:rFonts w:ascii="Arial" w:cs="Arial" w:eastAsia="Arial" w:hAnsi="Arial"/>
                <w:color w:val="4A4A4A"/>
                <w:sz w:val="19"/>
                <w:szCs w:val="19"/>
              </w:rPr>
              <w:t xml:space="preserve">Existe padrão de integração entre Unity WebGL e frameworks frontend como React ou Angular?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Arquitetura de Software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pStyle w:val="ListParagraph"/>
              <w:numPr>
                <w:ilvl w:val="0"/>
                <w:numId w:val="3"/>
              </w:numPr>
              <w:spacing w:after="50" w:before="30"/>
            </w:pPr>
            <w:r>
              <w:rPr>
                <w:rFonts w:ascii="Arial" w:cs="Arial" w:eastAsia="Arial" w:hAnsi="Arial"/>
                <w:color w:val="4A4A4A"/>
                <w:sz w:val="19"/>
                <w:szCs w:val="19"/>
              </w:rPr>
              <w:t xml:space="preserve">Quais padrões arquiteturais são mais adotados em gêmeos digitais na web — monolito, microsserviços, event-driven?</w:t>
            </w:r>
          </w:p>
          <w:p>
            <w:pPr>
              <w:pStyle w:val="ListParagraph"/>
              <w:numPr>
                <w:ilvl w:val="0"/>
                <w:numId w:val="3"/>
              </w:numPr>
              <w:spacing w:after="50" w:before="30"/>
            </w:pPr>
            <w:r>
              <w:rPr>
                <w:rFonts w:ascii="Arial" w:cs="Arial" w:eastAsia="Arial" w:hAnsi="Arial"/>
                <w:color w:val="4A4A4A"/>
                <w:sz w:val="19"/>
                <w:szCs w:val="19"/>
              </w:rPr>
              <w:t xml:space="preserve">Como é estruturada a separação entre camada de visualização (Unity) e camada de dados?</w:t>
            </w:r>
          </w:p>
          <w:p>
            <w:pPr>
              <w:pStyle w:val="ListParagraph"/>
              <w:numPr>
                <w:ilvl w:val="0"/>
                <w:numId w:val="3"/>
              </w:numPr>
              <w:spacing w:after="50" w:before="30"/>
            </w:pPr>
            <w:r>
              <w:rPr>
                <w:rFonts w:ascii="Arial" w:cs="Arial" w:eastAsia="Arial" w:hAnsi="Arial"/>
                <w:color w:val="4A4A4A"/>
                <w:sz w:val="19"/>
                <w:szCs w:val="19"/>
              </w:rPr>
              <w:t xml:space="preserve">Quais arquiteturas permitem transição de dados históricos para tempo real sem reescrever o sistema?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Backend e Linguagens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spacing w:after="50" w:before="30"/>
            </w:pPr>
            <w:r>
              <w:rPr>
                <w:rFonts w:ascii="Arial" w:cs="Arial" w:eastAsia="Arial" w:hAnsi="Arial"/>
                <w:color w:val="4A4A4A"/>
                <w:sz w:val="19"/>
                <w:szCs w:val="19"/>
              </w:rPr>
              <w:t xml:space="preserve">Quais linguagens backend aparecem com mais frequência em implementações de gêmeos digitais na web?</w:t>
            </w:r>
          </w:p>
          <w:p>
            <w:pPr>
              <w:pStyle w:val="ListParagraph"/>
              <w:numPr>
                <w:ilvl w:val="0"/>
                <w:numId w:val="3"/>
              </w:numPr>
              <w:spacing w:after="50" w:before="30"/>
            </w:pPr>
            <w:r>
              <w:rPr>
                <w:rFonts w:ascii="Arial" w:cs="Arial" w:eastAsia="Arial" w:hAnsi="Arial"/>
                <w:color w:val="4A4A4A"/>
                <w:sz w:val="19"/>
                <w:szCs w:val="19"/>
              </w:rPr>
              <w:t xml:space="preserve">Quais linguagens têm melhor suporte para alto volume de dados e séries temporais?</w:t>
            </w:r>
          </w:p>
          <w:p>
            <w:pPr>
              <w:pStyle w:val="ListParagraph"/>
              <w:numPr>
                <w:ilvl w:val="0"/>
                <w:numId w:val="3"/>
              </w:numPr>
              <w:spacing w:after="50" w:before="30"/>
            </w:pPr>
            <w:r>
              <w:rPr>
                <w:rFonts w:ascii="Arial" w:cs="Arial" w:eastAsia="Arial" w:hAnsi="Arial"/>
                <w:color w:val="4A4A4A"/>
                <w:sz w:val="19"/>
                <w:szCs w:val="19"/>
              </w:rPr>
              <w:t xml:space="preserve">Existe predominância de alguma linguagem quando Unity é a engine de visualização?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Protocolos de Comunicação</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pStyle w:val="ListParagraph"/>
              <w:numPr>
                <w:ilvl w:val="0"/>
                <w:numId w:val="3"/>
              </w:numPr>
              <w:spacing w:after="50" w:before="30"/>
            </w:pPr>
            <w:r>
              <w:rPr>
                <w:rFonts w:ascii="Arial" w:cs="Arial" w:eastAsia="Arial" w:hAnsi="Arial"/>
                <w:color w:val="4A4A4A"/>
                <w:sz w:val="19"/>
                <w:szCs w:val="19"/>
              </w:rPr>
              <w:t xml:space="preserve">Quais protocolos são usados para comunicação entre backend e visualização Unity na web?</w:t>
            </w:r>
          </w:p>
          <w:p>
            <w:pPr>
              <w:pStyle w:val="ListParagraph"/>
              <w:numPr>
                <w:ilvl w:val="0"/>
                <w:numId w:val="3"/>
              </w:numPr>
              <w:spacing w:after="50" w:before="30"/>
            </w:pPr>
            <w:r>
              <w:rPr>
                <w:rFonts w:ascii="Arial" w:cs="Arial" w:eastAsia="Arial" w:hAnsi="Arial"/>
                <w:color w:val="4A4A4A"/>
                <w:sz w:val="19"/>
                <w:szCs w:val="19"/>
              </w:rPr>
              <w:t xml:space="preserve">Quais protocolos são adotados para ingestão de dados de sensores em gêmeos digitais industriais?</w:t>
            </w:r>
          </w:p>
          <w:p>
            <w:pPr>
              <w:pStyle w:val="ListParagraph"/>
              <w:numPr>
                <w:ilvl w:val="0"/>
                <w:numId w:val="3"/>
              </w:numPr>
              <w:spacing w:after="50" w:before="30"/>
            </w:pPr>
            <w:r>
              <w:rPr>
                <w:rFonts w:ascii="Arial" w:cs="Arial" w:eastAsia="Arial" w:hAnsi="Arial"/>
                <w:color w:val="4A4A4A"/>
                <w:sz w:val="19"/>
                <w:szCs w:val="19"/>
              </w:rPr>
              <w:t xml:space="preserve">Há diferença entre os protocolos usados em dados históricos versus tempo real?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Dados e Persistência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spacing w:after="50" w:before="30"/>
            </w:pPr>
            <w:r>
              <w:rPr>
                <w:rFonts w:ascii="Arial" w:cs="Arial" w:eastAsia="Arial" w:hAnsi="Arial"/>
                <w:color w:val="4A4A4A"/>
                <w:sz w:val="19"/>
                <w:szCs w:val="19"/>
              </w:rPr>
              <w:t xml:space="preserve">Quais bancos de dados são mais utilizados para armazenar dados históricos de gêmeos digitais?</w:t>
            </w:r>
          </w:p>
          <w:p>
            <w:pPr>
              <w:pStyle w:val="ListParagraph"/>
              <w:numPr>
                <w:ilvl w:val="0"/>
                <w:numId w:val="3"/>
              </w:numPr>
              <w:spacing w:after="50" w:before="30"/>
            </w:pPr>
            <w:r>
              <w:rPr>
                <w:rFonts w:ascii="Arial" w:cs="Arial" w:eastAsia="Arial" w:hAnsi="Arial"/>
                <w:color w:val="4A4A4A"/>
                <w:sz w:val="19"/>
                <w:szCs w:val="19"/>
              </w:rPr>
              <w:t xml:space="preserve">Quais soluções de séries temporais aparecem quando há sensores envolvidos?</w:t>
            </w:r>
          </w:p>
          <w:p>
            <w:pPr>
              <w:pStyle w:val="ListParagraph"/>
              <w:numPr>
                <w:ilvl w:val="0"/>
                <w:numId w:val="3"/>
              </w:numPr>
              <w:spacing w:after="50" w:before="30"/>
            </w:pPr>
            <w:r>
              <w:rPr>
                <w:rFonts w:ascii="Arial" w:cs="Arial" w:eastAsia="Arial" w:hAnsi="Arial"/>
                <w:color w:val="4A4A4A"/>
                <w:sz w:val="19"/>
                <w:szCs w:val="19"/>
              </w:rPr>
              <w:t xml:space="preserve">Como é estruturada a camada de API entre banco de dados e visualização Unity?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Mercado e Maturidade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pStyle w:val="ListParagraph"/>
              <w:numPr>
                <w:ilvl w:val="0"/>
                <w:numId w:val="3"/>
              </w:numPr>
              <w:spacing w:after="50" w:before="30"/>
            </w:pPr>
            <w:r>
              <w:rPr>
                <w:rFonts w:ascii="Arial" w:cs="Arial" w:eastAsia="Arial" w:hAnsi="Arial"/>
                <w:color w:val="4A4A4A"/>
                <w:sz w:val="19"/>
                <w:szCs w:val="19"/>
              </w:rPr>
              <w:t xml:space="preserve">Quais tecnologias aparecem tanto em artigos quanto em repositórios ativos — indicando adoção real?</w:t>
            </w:r>
          </w:p>
          <w:p>
            <w:pPr>
              <w:pStyle w:val="ListParagraph"/>
              <w:numPr>
                <w:ilvl w:val="0"/>
                <w:numId w:val="3"/>
              </w:numPr>
              <w:spacing w:after="50" w:before="30"/>
            </w:pPr>
            <w:r>
              <w:rPr>
                <w:rFonts w:ascii="Arial" w:cs="Arial" w:eastAsia="Arial" w:hAnsi="Arial"/>
                <w:color w:val="4A4A4A"/>
                <w:sz w:val="19"/>
                <w:szCs w:val="19"/>
              </w:rPr>
              <w:t xml:space="preserve">Quais plataformas de gêmeo digital já existem prontas e poderiam ser integradas?</w:t>
            </w:r>
          </w:p>
          <w:p>
            <w:pPr>
              <w:pStyle w:val="ListParagraph"/>
              <w:numPr>
                <w:ilvl w:val="0"/>
                <w:numId w:val="3"/>
              </w:numPr>
              <w:spacing w:after="50" w:before="30"/>
            </w:pPr>
            <w:r>
              <w:rPr>
                <w:rFonts w:ascii="Arial" w:cs="Arial" w:eastAsia="Arial" w:hAnsi="Arial"/>
                <w:color w:val="4A4A4A"/>
                <w:sz w:val="19"/>
                <w:szCs w:val="19"/>
              </w:rPr>
              <w:t xml:space="preserve">O que está emergindo versus consolidado no domínio de gêmeos digitais industriais na web?</w:t>
            </w:r>
          </w:p>
        </w:tc>
      </w:tr>
    </w:tbl>
    <w:p>
      <w:pPr>
        <w:spacing w:after="240" w:before="0"/>
      </w:pPr>
      <w:r>
        <w:t xml:space="preserve"/>
      </w:r>
    </w:p>
    <w:p>
      <w:pPr>
        <w:pStyle w:val="Heading1"/>
        <w:pBdr>
          <w:bottom w:val="single" w:color="2E6DA4" w:sz="8" w:space="6"/>
        </w:pBdr>
        <w:spacing w:after="160" w:before="360"/>
      </w:pPr>
      <w:r>
        <w:rPr>
          <w:rFonts w:ascii="Arial" w:cs="Arial" w:eastAsia="Arial" w:hAnsi="Arial"/>
          <w:b/>
          <w:bCs/>
          <w:color w:val="1A3A5C"/>
          <w:sz w:val="32"/>
          <w:szCs w:val="32"/>
        </w:rPr>
        <w:t xml:space="preserve">5. Pipeline de Coleta e Análise</w:t>
      </w:r>
    </w:p>
    <w:p>
      <w:pPr>
        <w:spacing w:after="100" w:before="60"/>
      </w:pPr>
      <w:r>
        <w:rPr>
          <w:rFonts w:ascii="Arial" w:cs="Arial" w:eastAsia="Arial" w:hAnsi="Arial"/>
          <w:color w:val="4A4A4A"/>
          <w:sz w:val="22"/>
          <w:szCs w:val="22"/>
        </w:rPr>
        <w:t xml:space="preserve">O pipeline é composto por cinco etapas sequenciais, documentadas em notebook Google Colab para plena reprodutibilidade.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rPr>
          <w:tblHeader/>
        </w:trPr>
        <w:tc>
          <w:tcPr>
            <w:tcW w:type="dxa" w:w="1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Descrição</w:t>
            </w:r>
          </w:p>
        </w:tc>
        <w:tc>
          <w:tcPr>
            <w:tcW w:type="dxa" w:w="2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Ferramentas</w:t>
            </w:r>
          </w:p>
        </w:tc>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Entregável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3A5C"/>
                <w:sz w:val="18"/>
                <w:szCs w:val="18"/>
              </w:rPr>
              <w:t xml:space="preserve">Etapa 1
Triagem de Artigos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Revisão dos abstracts dos 250 artigos com ASReview. Aceitar ou rejeitar com base nas perguntas de pesquisa do Bloco 1 a 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ASReview, IEEE Xplore export (.csv/.xlsx)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31 artigos aceitos com DOI</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3A5C"/>
                <w:sz w:val="18"/>
                <w:szCs w:val="18"/>
              </w:rPr>
              <w:t xml:space="preserve">Etapa 2
Obtenção dos PDFs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Tentativa de download em ordem: Unpaywall → Google Scholar → e-mail ao autor → Sci-Hub (DOI). Script Python automatiza a última etapa.</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Unpaywall, scidownl, requests + BeautifulSoup</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PDFs locais dos artigos aceitos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3A5C"/>
                <w:sz w:val="18"/>
                <w:szCs w:val="18"/>
              </w:rPr>
              <w:t xml:space="preserve">Etapa 3
Extração via NotebookLM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Carregar cada PDF no NotebookLM e aplicar o roteiro de perguntas padronizadas. Registrar respostas em planilha estruturada.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NotebookLM, planilha de extração (.xlsx)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Planilha com tecnologias por artigo</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3A5C"/>
                <w:sz w:val="18"/>
                <w:szCs w:val="18"/>
              </w:rPr>
              <w:t xml:space="preserve">Etapa 4
Análise de Repositórios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Coleta via GitHub API, extração de termos dos READMEs, score TF-IDF por categoria, visualizações (barras, heatmap, treemap).</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GitHub API, pandas, scikit-learn, plotly</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Notebook Colab + gráficos exportados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3A5C"/>
                <w:sz w:val="18"/>
                <w:szCs w:val="18"/>
              </w:rPr>
              <w:t xml:space="preserve">Etapa 5
Cruzamento e Insights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Identificar interseção entre artigos e repositórios. Tecnologias presentes em ambas as fontes são o núcleo mais confiável da análise.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pandas, matplotlib, plotly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18"/>
                <w:szCs w:val="18"/>
              </w:rPr>
              <w:t xml:space="preserve">Tabela de interseção + dossiê final</w:t>
            </w:r>
          </w:p>
        </w:tc>
      </w:tr>
    </w:tbl>
    <w:p>
      <w:pPr>
        <w:spacing w:after="240" w:before="0"/>
      </w:pPr>
      <w:r>
        <w:t xml:space="preserve"/>
      </w:r>
    </w:p>
    <w:p>
      <w:r>
        <w:br w:type="page"/>
      </w:r>
    </w:p>
    <w:p>
      <w:pPr>
        <w:pStyle w:val="Heading1"/>
        <w:pBdr>
          <w:bottom w:val="single" w:color="2E6DA4" w:sz="8" w:space="6"/>
        </w:pBdr>
        <w:spacing w:after="160" w:before="360"/>
      </w:pPr>
      <w:r>
        <w:rPr>
          <w:rFonts w:ascii="Arial" w:cs="Arial" w:eastAsia="Arial" w:hAnsi="Arial"/>
          <w:b/>
          <w:bCs/>
          <w:color w:val="1A3A5C"/>
          <w:sz w:val="32"/>
          <w:szCs w:val="32"/>
        </w:rPr>
        <w:t xml:space="preserve">6. Roteiro de Perguntas — NotebookLM</w:t>
      </w:r>
    </w:p>
    <w:p>
      <w:pPr>
        <w:spacing w:after="100" w:before="60"/>
      </w:pPr>
      <w:r>
        <w:rPr>
          <w:rFonts w:ascii="Arial" w:cs="Arial" w:eastAsia="Arial" w:hAnsi="Arial"/>
          <w:color w:val="4A4A4A"/>
          <w:sz w:val="22"/>
          <w:szCs w:val="22"/>
        </w:rPr>
        <w:t xml:space="preserve">Para garantir que os dados extraídos de diferentes artigos sejam comparáveis, as mesmas perguntas devem ser aplicadas a todos os PDFs, na mesma ordem. O NotebookLM indica a localização de cada informação no documento, o que permite validação manual.</w:t>
      </w:r>
    </w:p>
    <w:p>
      <w:pPr>
        <w:spacing w:after="120" w:before="0"/>
      </w:pPr>
      <w:r>
        <w:t xml:space="preserve"/>
      </w:r>
    </w:p>
    <w:p>
      <w:pPr>
        <w:shd w:fill="D6E4F0" w:val="clear"/>
        <w:spacing w:after="80" w:before="80"/>
        <w:ind w:left="360" w:right="360"/>
      </w:pPr>
      <w:r>
        <w:rPr>
          <w:rFonts w:ascii="Arial" w:cs="Arial" w:eastAsia="Arial" w:hAnsi="Arial"/>
          <w:b/>
          <w:bCs/>
          <w:color w:val="2E6DA4"/>
          <w:sz w:val="22"/>
          <w:szCs w:val="22"/>
        </w:rPr>
        <w:t xml:space="preserve">⚑ </w:t>
      </w:r>
      <w:r>
        <w:rPr>
          <w:rFonts w:ascii="Arial" w:cs="Arial" w:eastAsia="Arial" w:hAnsi="Arial"/>
          <w:i/>
          <w:iCs/>
          <w:color w:val="1A3A5C"/>
          <w:sz w:val="21"/>
          <w:szCs w:val="21"/>
        </w:rPr>
        <w:t xml:space="preserve">Aplique exatamente estas perguntas. Não parafraseie. A consistência das perguntas é o que torna os dados comparáveis entre artigos.</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Perguntas padronizadas por artigo</w:t>
      </w:r>
    </w:p>
    <w:p>
      <w:pPr>
        <w:pStyle w:val="ListParagraph"/>
        <w:numPr>
          <w:ilvl w:val="0"/>
          <w:numId w:val="2"/>
        </w:numPr>
        <w:spacing w:after="60" w:before="40"/>
      </w:pPr>
      <w:r>
        <w:rPr>
          <w:rFonts w:ascii="Arial" w:cs="Arial" w:eastAsia="Arial" w:hAnsi="Arial"/>
          <w:color w:val="4A4A4A"/>
          <w:sz w:val="22"/>
          <w:szCs w:val="22"/>
        </w:rPr>
        <w:t xml:space="preserve">Qual engine ou framework de visualização 3D é utilizado? (ex: Unity, Unreal, Three.js, Babylon.js)</w:t>
      </w:r>
    </w:p>
    <w:p>
      <w:pPr>
        <w:pStyle w:val="ListParagraph"/>
        <w:numPr>
          <w:ilvl w:val="0"/>
          <w:numId w:val="2"/>
        </w:numPr>
        <w:spacing w:after="60" w:before="40"/>
      </w:pPr>
      <w:r>
        <w:rPr>
          <w:rFonts w:ascii="Arial" w:cs="Arial" w:eastAsia="Arial" w:hAnsi="Arial"/>
          <w:color w:val="4A4A4A"/>
          <w:sz w:val="22"/>
          <w:szCs w:val="22"/>
        </w:rPr>
        <w:t xml:space="preserve">A visualização é executada na web, desktop ou ambos? Qual tecnologia web é mencionada? (ex: WebGL, WebAssembly)</w:t>
      </w:r>
    </w:p>
    <w:p>
      <w:pPr>
        <w:pStyle w:val="ListParagraph"/>
        <w:numPr>
          <w:ilvl w:val="0"/>
          <w:numId w:val="2"/>
        </w:numPr>
        <w:spacing w:after="60" w:before="40"/>
      </w:pPr>
      <w:r>
        <w:rPr>
          <w:rFonts w:ascii="Arial" w:cs="Arial" w:eastAsia="Arial" w:hAnsi="Arial"/>
          <w:color w:val="4A4A4A"/>
          <w:sz w:val="22"/>
          <w:szCs w:val="22"/>
        </w:rPr>
        <w:t xml:space="preserve">Qual linguagem de programação é usada no backend ou servidor?</w:t>
      </w:r>
    </w:p>
    <w:p>
      <w:pPr>
        <w:pStyle w:val="ListParagraph"/>
        <w:numPr>
          <w:ilvl w:val="0"/>
          <w:numId w:val="2"/>
        </w:numPr>
        <w:spacing w:after="60" w:before="40"/>
      </w:pPr>
      <w:r>
        <w:rPr>
          <w:rFonts w:ascii="Arial" w:cs="Arial" w:eastAsia="Arial" w:hAnsi="Arial"/>
          <w:color w:val="4A4A4A"/>
          <w:sz w:val="22"/>
          <w:szCs w:val="22"/>
        </w:rPr>
        <w:t xml:space="preserve">Qual protocolo de comunicação é utilizado entre o backend e a visualização? (ex: WebSocket, REST, MQTT, SignalR)</w:t>
      </w:r>
    </w:p>
    <w:p>
      <w:pPr>
        <w:pStyle w:val="ListParagraph"/>
        <w:numPr>
          <w:ilvl w:val="0"/>
          <w:numId w:val="2"/>
        </w:numPr>
        <w:spacing w:after="60" w:before="40"/>
      </w:pPr>
      <w:r>
        <w:rPr>
          <w:rFonts w:ascii="Arial" w:cs="Arial" w:eastAsia="Arial" w:hAnsi="Arial"/>
          <w:color w:val="4A4A4A"/>
          <w:sz w:val="22"/>
          <w:szCs w:val="22"/>
        </w:rPr>
        <w:t xml:space="preserve">Qual protocolo é usado para ingestão de dados de sensores, se houver? (ex: MQTT, OPC-UA, AMQP)</w:t>
      </w:r>
    </w:p>
    <w:p>
      <w:pPr>
        <w:pStyle w:val="ListParagraph"/>
        <w:numPr>
          <w:ilvl w:val="0"/>
          <w:numId w:val="2"/>
        </w:numPr>
        <w:spacing w:after="60" w:before="40"/>
      </w:pPr>
      <w:r>
        <w:rPr>
          <w:rFonts w:ascii="Arial" w:cs="Arial" w:eastAsia="Arial" w:hAnsi="Arial"/>
          <w:color w:val="4A4A4A"/>
          <w:sz w:val="22"/>
          <w:szCs w:val="22"/>
        </w:rPr>
        <w:t xml:space="preserve">Qual banco de dados ou sistema de persistência é mencionado? (ex: InfluxDB, PostgreSQL, MongoDB, TimescaleDB)</w:t>
      </w:r>
    </w:p>
    <w:p>
      <w:pPr>
        <w:pStyle w:val="ListParagraph"/>
        <w:numPr>
          <w:ilvl w:val="0"/>
          <w:numId w:val="2"/>
        </w:numPr>
        <w:spacing w:after="60" w:before="40"/>
      </w:pPr>
      <w:r>
        <w:rPr>
          <w:rFonts w:ascii="Arial" w:cs="Arial" w:eastAsia="Arial" w:hAnsi="Arial"/>
          <w:color w:val="4A4A4A"/>
          <w:sz w:val="22"/>
          <w:szCs w:val="22"/>
        </w:rPr>
        <w:t xml:space="preserve">Qual padrão arquitetural é descrito? (ex: microsserviços, event-driven, monolito, cliente-servidor)</w:t>
      </w:r>
    </w:p>
    <w:p>
      <w:pPr>
        <w:pStyle w:val="ListParagraph"/>
        <w:numPr>
          <w:ilvl w:val="0"/>
          <w:numId w:val="2"/>
        </w:numPr>
        <w:spacing w:after="60" w:before="40"/>
      </w:pPr>
      <w:r>
        <w:rPr>
          <w:rFonts w:ascii="Arial" w:cs="Arial" w:eastAsia="Arial" w:hAnsi="Arial"/>
          <w:color w:val="4A4A4A"/>
          <w:sz w:val="22"/>
          <w:szCs w:val="22"/>
        </w:rPr>
        <w:t xml:space="preserve">Algum framework ou plataforma de gêmeo digital é mencionado? (ex: Azure Digital Twins, AWS IoT TwinMaker, FIWARE, Eclipse Ditto)</w:t>
      </w:r>
    </w:p>
    <w:p>
      <w:pPr>
        <w:pStyle w:val="ListParagraph"/>
        <w:numPr>
          <w:ilvl w:val="0"/>
          <w:numId w:val="2"/>
        </w:numPr>
        <w:spacing w:after="60" w:before="40"/>
      </w:pPr>
      <w:r>
        <w:rPr>
          <w:rFonts w:ascii="Arial" w:cs="Arial" w:eastAsia="Arial" w:hAnsi="Arial"/>
          <w:color w:val="4A4A4A"/>
          <w:sz w:val="22"/>
          <w:szCs w:val="22"/>
        </w:rPr>
        <w:t xml:space="preserve">O artigo menciona dados históricos, tempo real, ou ambos?</w:t>
      </w:r>
    </w:p>
    <w:p>
      <w:pPr>
        <w:pStyle w:val="ListParagraph"/>
        <w:numPr>
          <w:ilvl w:val="0"/>
          <w:numId w:val="2"/>
        </w:numPr>
        <w:spacing w:after="60" w:before="40"/>
      </w:pPr>
      <w:r>
        <w:rPr>
          <w:rFonts w:ascii="Arial" w:cs="Arial" w:eastAsia="Arial" w:hAnsi="Arial"/>
          <w:color w:val="4A4A4A"/>
          <w:sz w:val="22"/>
          <w:szCs w:val="22"/>
        </w:rPr>
        <w:t xml:space="preserve">Há menção a infraestrutura crítica, barragens, usinas ou sistemas hidráulicos?</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Registro dos dados</w:t>
      </w:r>
    </w:p>
    <w:p>
      <w:pPr>
        <w:spacing w:after="100" w:before="60"/>
      </w:pPr>
      <w:r>
        <w:rPr>
          <w:rFonts w:ascii="Arial" w:cs="Arial" w:eastAsia="Arial" w:hAnsi="Arial"/>
          <w:color w:val="4A4A4A"/>
          <w:sz w:val="22"/>
          <w:szCs w:val="22"/>
        </w:rPr>
        <w:t xml:space="preserve">Para cada artigo, preencher uma linha na planilha de extração com as seguintes colunas: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Coluna</w:t>
            </w:r>
          </w:p>
        </w:tc>
        <w:tc>
          <w:tcPr>
            <w:tcW w:type="dxa" w:w="7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doi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Identificador do artigo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titulo</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Título do artigo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engine_visualizacao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Unity, Three.js, Babylon.js, Unreal, outro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plataforma_execucao</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Web, Desktop, Ambos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tecnologia_web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WebGL, WebAssembly, Streaming, N/A</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linguagem_backend</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Python, C#, Java, Node.js, Go, outro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protocolo_frontend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WebSocket, REST, SignalR, gRPC, outro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protocolo_sensores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MQTT, OPC-UA, AMQP, HTTP, 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banco_dados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InfluxDB, PostgreSQL, MongoDB, TimescaleDB, outro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arquitetura</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Microsserviços, Event-driven, Monolito, outro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plataforma_dt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Azure DT, AWS TwinMaker, FIWARE, Eclipse Ditto, outro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tipo_dados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Histórico, Tempo Real, Ambos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infra_critica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Sim / Não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bCs/>
                <w:color w:val="1A3A5C"/>
                <w:sz w:val="19"/>
                <w:szCs w:val="19"/>
              </w:rPr>
              <w:t xml:space="preserve">observacoes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A4A4A"/>
                <w:sz w:val="19"/>
                <w:szCs w:val="19"/>
              </w:rPr>
              <w:t xml:space="preserve">Informações adicionais relevantes</w:t>
            </w:r>
          </w:p>
        </w:tc>
      </w:tr>
    </w:tbl>
    <w:p>
      <w:pPr>
        <w:spacing w:after="240" w:before="0"/>
      </w:pPr>
      <w:r>
        <w:t xml:space="preserve"/>
      </w:r>
    </w:p>
    <w:p>
      <w:pPr>
        <w:pStyle w:val="Heading1"/>
        <w:pBdr>
          <w:bottom w:val="single" w:color="2E6DA4" w:sz="8" w:space="6"/>
        </w:pBdr>
        <w:spacing w:after="160" w:before="360"/>
      </w:pPr>
      <w:r>
        <w:rPr>
          <w:rFonts w:ascii="Arial" w:cs="Arial" w:eastAsia="Arial" w:hAnsi="Arial"/>
          <w:b/>
          <w:bCs/>
          <w:color w:val="1A3A5C"/>
          <w:sz w:val="32"/>
          <w:szCs w:val="32"/>
        </w:rPr>
        <w:t xml:space="preserve">7. Estrutura do Dossiê Final</w:t>
      </w:r>
    </w:p>
    <w:p>
      <w:pPr>
        <w:spacing w:after="100" w:before="60"/>
      </w:pPr>
      <w:r>
        <w:rPr>
          <w:rFonts w:ascii="Arial" w:cs="Arial" w:eastAsia="Arial" w:hAnsi="Arial"/>
          <w:color w:val="4A4A4A"/>
          <w:sz w:val="22"/>
          <w:szCs w:val="22"/>
        </w:rPr>
        <w:t xml:space="preserve">O dossiê compila o pipeline e os resultados em um documento único destinado ao supervisor e à equipe de desenvolvimento.</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Seção 1 — Metodologia</w:t>
      </w:r>
    </w:p>
    <w:p>
      <w:pPr>
        <w:spacing w:after="100" w:before="60"/>
      </w:pPr>
      <w:r>
        <w:rPr>
          <w:rFonts w:ascii="Arial" w:cs="Arial" w:eastAsia="Arial" w:hAnsi="Arial"/>
          <w:color w:val="4A4A4A"/>
          <w:sz w:val="22"/>
          <w:szCs w:val="22"/>
        </w:rPr>
        <w:t xml:space="preserve">Fontes utilizadas, critérios de inclusão e exclusão de artigos, limitações reconhecidas do processo (viés do ASReview, cobertura do dicionário de termos, disponibilidade dos PDFs).</w:t>
      </w:r>
    </w:p>
    <w:p>
      <w:pPr>
        <w:pStyle w:val="Heading2"/>
        <w:spacing w:after="120" w:before="280"/>
      </w:pPr>
      <w:r>
        <w:rPr>
          <w:rFonts w:ascii="Arial" w:cs="Arial" w:eastAsia="Arial" w:hAnsi="Arial"/>
          <w:b/>
          <w:bCs/>
          <w:color w:val="2E6DA4"/>
          <w:sz w:val="26"/>
          <w:szCs w:val="26"/>
        </w:rPr>
        <w:t xml:space="preserve">Seção 2 — Panorama Tecnológico</w:t>
      </w:r>
    </w:p>
    <w:p>
      <w:pPr>
        <w:spacing w:after="100" w:before="60"/>
      </w:pPr>
      <w:r>
        <w:rPr>
          <w:rFonts w:ascii="Arial" w:cs="Arial" w:eastAsia="Arial" w:hAnsi="Arial"/>
          <w:color w:val="4A4A4A"/>
          <w:sz w:val="22"/>
          <w:szCs w:val="22"/>
        </w:rPr>
        <w:t xml:space="preserve">Resultados organizados pelos blocos temáticos: visualização web, arquitetura, backend, protocolos, dados. Um item por bloco com as tecnologias mais frequentes em cada fonte.</w:t>
      </w:r>
    </w:p>
    <w:p>
      <w:pPr>
        <w:pStyle w:val="Heading2"/>
        <w:spacing w:after="120" w:before="280"/>
      </w:pPr>
      <w:r>
        <w:rPr>
          <w:rFonts w:ascii="Arial" w:cs="Arial" w:eastAsia="Arial" w:hAnsi="Arial"/>
          <w:b/>
          <w:bCs/>
          <w:color w:val="2E6DA4"/>
          <w:sz w:val="26"/>
          <w:szCs w:val="26"/>
        </w:rPr>
        <w:t xml:space="preserve">Seção 3 — Interseção Academia + Prática</w:t>
      </w:r>
    </w:p>
    <w:p>
      <w:pPr>
        <w:spacing w:after="100" w:before="60"/>
      </w:pPr>
      <w:r>
        <w:rPr>
          <w:rFonts w:ascii="Arial" w:cs="Arial" w:eastAsia="Arial" w:hAnsi="Arial"/>
          <w:color w:val="4A4A4A"/>
          <w:sz w:val="22"/>
          <w:szCs w:val="22"/>
        </w:rPr>
        <w:t xml:space="preserve">Tecnologias que aparecem com frequência tanto nos artigos científicos quanto nos repositórios GitHub ativos. Esta é a camada de dados mais confiável e deve ser destacada visualmente.</w:t>
      </w:r>
    </w:p>
    <w:p>
      <w:pPr>
        <w:pStyle w:val="Heading2"/>
        <w:spacing w:after="120" w:before="280"/>
      </w:pPr>
      <w:r>
        <w:rPr>
          <w:rFonts w:ascii="Arial" w:cs="Arial" w:eastAsia="Arial" w:hAnsi="Arial"/>
          <w:b/>
          <w:bCs/>
          <w:color w:val="2E6DA4"/>
          <w:sz w:val="26"/>
          <w:szCs w:val="26"/>
        </w:rPr>
        <w:t xml:space="preserve">Seção 4 — Recomendações de Stack</w:t>
      </w:r>
    </w:p>
    <w:p>
      <w:pPr>
        <w:spacing w:after="100" w:before="60"/>
      </w:pPr>
      <w:r>
        <w:rPr>
          <w:rFonts w:ascii="Arial" w:cs="Arial" w:eastAsia="Arial" w:hAnsi="Arial"/>
          <w:color w:val="4A4A4A"/>
          <w:sz w:val="22"/>
          <w:szCs w:val="22"/>
        </w:rPr>
        <w:t xml:space="preserve">Não uma resposta única, mas opções com trade-offs explícitos para cada decisão arquitetural. A equipe decide — a pesquisa informa. Cada recomendação aponta para a fonte que a sustenta.</w:t>
      </w:r>
    </w:p>
    <w:p>
      <w:pPr>
        <w:pStyle w:val="Heading2"/>
        <w:spacing w:after="120" w:before="280"/>
      </w:pPr>
      <w:r>
        <w:rPr>
          <w:rFonts w:ascii="Arial" w:cs="Arial" w:eastAsia="Arial" w:hAnsi="Arial"/>
          <w:b/>
          <w:bCs/>
          <w:color w:val="2E6DA4"/>
          <w:sz w:val="26"/>
          <w:szCs w:val="26"/>
        </w:rPr>
        <w:t xml:space="preserve">Seção 5 — Considerações para a Fase 2 (Tempo Real)</w:t>
      </w:r>
    </w:p>
    <w:p>
      <w:pPr>
        <w:spacing w:after="100" w:before="60"/>
      </w:pPr>
      <w:r>
        <w:rPr>
          <w:rFonts w:ascii="Arial" w:cs="Arial" w:eastAsia="Arial" w:hAnsi="Arial"/>
          <w:color w:val="4A4A4A"/>
          <w:sz w:val="22"/>
          <w:szCs w:val="22"/>
        </w:rPr>
        <w:t xml:space="preserve">O que deve ser considerado agora, na escolha da stack da Fase 1, para não criar impedimentos técnicos na eventual migração para dados em tempo real com sensores. Destaque para protocolos, arquitetura e banco de dados.</w:t>
      </w:r>
    </w:p>
    <w:p>
      <w:pPr>
        <w:spacing w:after="240" w:before="0"/>
      </w:pPr>
      <w:r>
        <w:t xml:space="preserve"/>
      </w:r>
    </w:p>
    <w:p>
      <w:pPr>
        <w:pStyle w:val="Heading1"/>
        <w:pBdr>
          <w:bottom w:val="single" w:color="2E6DA4" w:sz="8" w:space="6"/>
        </w:pBdr>
        <w:spacing w:after="160" w:before="360"/>
      </w:pPr>
      <w:r>
        <w:rPr>
          <w:rFonts w:ascii="Arial" w:cs="Arial" w:eastAsia="Arial" w:hAnsi="Arial"/>
          <w:b/>
          <w:bCs/>
          <w:color w:val="1A3A5C"/>
          <w:sz w:val="32"/>
          <w:szCs w:val="32"/>
        </w:rPr>
        <w:t xml:space="preserve">8. Alertas e Cuidados Metodológicos</w:t>
      </w:r>
    </w:p>
    <w:p>
      <w:pPr>
        <w:spacing w:after="120" w:before="0"/>
      </w:pPr>
      <w:r>
        <w:t xml:space="preserve"/>
      </w:r>
    </w:p>
    <w:p>
      <w:pPr>
        <w:pStyle w:val="Heading3"/>
        <w:spacing w:after="80" w:before="200"/>
      </w:pPr>
      <w:r>
        <w:rPr>
          <w:rFonts w:ascii="Arial" w:cs="Arial" w:eastAsia="Arial" w:hAnsi="Arial"/>
          <w:b/>
          <w:bCs/>
          <w:color w:val="1A3A5C"/>
          <w:sz w:val="22"/>
          <w:szCs w:val="22"/>
        </w:rPr>
        <w:t xml:space="preserve">Viés do dicionário de termos (análise de READMEs)</w:t>
      </w:r>
    </w:p>
    <w:p>
      <w:pPr>
        <w:spacing w:after="100" w:before="60"/>
      </w:pPr>
      <w:r>
        <w:rPr>
          <w:rFonts w:ascii="Arial" w:cs="Arial" w:eastAsia="Arial" w:hAnsi="Arial"/>
          <w:color w:val="4A4A4A"/>
          <w:sz w:val="22"/>
          <w:szCs w:val="22"/>
        </w:rPr>
        <w:t xml:space="preserve">O dicionário define o que será encontrado. Tecnologias não listadas são invisíveis na análise. Mitigação: construir o dicionário de forma indutiva — extrair n-gramas dos READMEs sem filtro antes de definir as categorias finais.</w:t>
      </w:r>
    </w:p>
    <w:p>
      <w:pPr>
        <w:spacing w:after="120" w:before="0"/>
      </w:pPr>
      <w:r>
        <w:t xml:space="preserve"/>
      </w:r>
    </w:p>
    <w:p>
      <w:pPr>
        <w:pStyle w:val="Heading3"/>
        <w:spacing w:after="80" w:before="200"/>
      </w:pPr>
      <w:r>
        <w:rPr>
          <w:rFonts w:ascii="Arial" w:cs="Arial" w:eastAsia="Arial" w:hAnsi="Arial"/>
          <w:b/>
          <w:bCs/>
          <w:color w:val="1A3A5C"/>
          <w:sz w:val="22"/>
          <w:szCs w:val="22"/>
        </w:rPr>
        <w:t xml:space="preserve">Viés de convergência do ASReview</w:t>
      </w:r>
    </w:p>
    <w:p>
      <w:pPr>
        <w:spacing w:after="100" w:before="60"/>
      </w:pPr>
      <w:r>
        <w:rPr>
          <w:rFonts w:ascii="Arial" w:cs="Arial" w:eastAsia="Arial" w:hAnsi="Arial"/>
          <w:color w:val="4A4A4A"/>
          <w:sz w:val="22"/>
          <w:szCs w:val="22"/>
        </w:rPr>
        <w:t xml:space="preserve">O modelo aprende com os julgamentos do revisor e tende a priorizar artigos similares aos aceitos. Artigos com abordagens diferentes podem ter sido depriorizados. Mitigação: amostrar aleatoriamente 20 artigos dos 176 não analisados e verificar se há relevantes não capturados.</w:t>
      </w:r>
    </w:p>
    <w:p>
      <w:pPr>
        <w:spacing w:after="120" w:before="0"/>
      </w:pPr>
      <w:r>
        <w:t xml:space="preserve"/>
      </w:r>
    </w:p>
    <w:p>
      <w:pPr>
        <w:pStyle w:val="Heading3"/>
        <w:spacing w:after="80" w:before="200"/>
      </w:pPr>
      <w:r>
        <w:rPr>
          <w:rFonts w:ascii="Arial" w:cs="Arial" w:eastAsia="Arial" w:hAnsi="Arial"/>
          <w:b/>
          <w:bCs/>
          <w:color w:val="1A3A5C"/>
          <w:sz w:val="22"/>
          <w:szCs w:val="22"/>
        </w:rPr>
        <w:t xml:space="preserve">Diferença entre proposta acadêmica e adoção real</w:t>
      </w:r>
    </w:p>
    <w:p>
      <w:pPr>
        <w:spacing w:after="100" w:before="60"/>
      </w:pPr>
      <w:r>
        <w:rPr>
          <w:rFonts w:ascii="Arial" w:cs="Arial" w:eastAsia="Arial" w:hAnsi="Arial"/>
          <w:color w:val="4A4A4A"/>
          <w:sz w:val="22"/>
          <w:szCs w:val="22"/>
        </w:rPr>
        <w:t xml:space="preserve">Artigos descrevem o que foi proposto em laboratório. Repositórios descrevem o que foi implementado. A interseção entre as duas fontes representa adoção real — e deve ser tratada com mais peso nas recomendações.</w:t>
      </w:r>
    </w:p>
    <w:p>
      <w:pPr>
        <w:spacing w:after="120" w:before="0"/>
      </w:pPr>
      <w:r>
        <w:t xml:space="preserve"/>
      </w:r>
    </w:p>
    <w:p>
      <w:pPr>
        <w:pStyle w:val="Heading3"/>
        <w:spacing w:after="80" w:before="200"/>
      </w:pPr>
      <w:r>
        <w:rPr>
          <w:rFonts w:ascii="Arial" w:cs="Arial" w:eastAsia="Arial" w:hAnsi="Arial"/>
          <w:b/>
          <w:bCs/>
          <w:color w:val="1A3A5C"/>
          <w:sz w:val="22"/>
          <w:szCs w:val="22"/>
        </w:rPr>
        <w:t xml:space="preserve">Infraestrutura crítica</w:t>
      </w:r>
    </w:p>
    <w:p>
      <w:pPr>
        <w:spacing w:after="100" w:before="60"/>
      </w:pPr>
      <w:r>
        <w:rPr>
          <w:rFonts w:ascii="Arial" w:cs="Arial" w:eastAsia="Arial" w:hAnsi="Arial"/>
          <w:color w:val="4A4A4A"/>
          <w:sz w:val="22"/>
          <w:szCs w:val="22"/>
        </w:rPr>
        <w:t xml:space="preserve">Barragem é infraestrutura crítica. Escolhas tecnológicas em domínios críticos tendem a ser mais conservadoras e com exigências maiores de confiabilidade e rastreabilidade. Filtrar artigos por contexto de infraestrutura crítica pode revelar padrões diferentes dos gêmeos digitais de manufatura ou smart city.</w:t>
      </w:r>
    </w:p>
    <w:p>
      <w:pPr>
        <w:spacing w:after="240" w:before="0"/>
      </w:pPr>
      <w:r>
        <w:t xml:space="preserve"/>
      </w:r>
    </w:p>
    <w:p>
      <w:pPr>
        <w:pBdr>
          <w:top w:val="single" w:color="2E6DA4" w:sz="4" w:space="6"/>
        </w:pBdr>
        <w:spacing w:before="240"/>
        <w:jc w:val="center"/>
      </w:pPr>
      <w:r>
        <w:rPr>
          <w:rFonts w:ascii="Arial" w:cs="Arial" w:eastAsia="Arial" w:hAnsi="Arial"/>
          <w:i/>
          <w:iCs/>
          <w:color w:val="AAAAAA"/>
          <w:sz w:val="18"/>
          <w:szCs w:val="18"/>
        </w:rPr>
        <w:t xml:space="preserve">Itaipu Parquetec · Centro de Soluções para Barragens ·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80"/>
    </w:pPr>
    <w:r>
      <w:rPr>
        <w:rFonts w:ascii="Arial" w:cs="Arial" w:eastAsia="Arial" w:hAnsi="Arial"/>
        <w:color w:val="888888"/>
        <w:sz w:val="16"/>
        <w:szCs w:val="16"/>
      </w:rPr>
      <w:t xml:space="preserve">Pipeline de Pesquisa — Gêmeos Digitais na Web com Unity  |  Itaipu Parquetec / CSB</w:t>
    </w:r>
    <w:r>
      <w:rPr>
        <w:rFonts w:ascii="Arial" w:cs="Arial" w:eastAsia="Arial" w:hAnsi="Arial"/>
        <w:color w:val="888888"/>
        <w:sz w:val="16"/>
        <w:szCs w:val="16"/>
      </w:rPr>
      <w:t xml:space="preserve">  |  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2026-04-01T16:11:27.522Z</dcterms:created>
  <dcterms:modified xsi:type="dcterms:W3CDTF">2026-04-01T16:11:27.523Z</dcterms:modified>
</cp:coreProperties>
</file>

<file path=docProps/custom.xml><?xml version="1.0" encoding="utf-8"?>
<Properties xmlns="http://schemas.openxmlformats.org/officeDocument/2006/custom-properties" xmlns:vt="http://schemas.openxmlformats.org/officeDocument/2006/docPropsVTypes"/>
</file>