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00"/>
        <w:jc w:val="center"/>
        <w:rPr>
          <w:b w:val="1"/>
          <w:bCs w:val="1"/>
        </w:rPr>
      </w:pPr>
      <w:bookmarkStart w:name="_k0tpbr31jpmu" w:id="0"/>
      <w:bookmarkEnd w:id="0"/>
      <w:r>
        <w:rPr>
          <w:b w:val="1"/>
          <w:bCs w:val="1"/>
          <w:rtl w:val="0"/>
          <w:lang w:val="en-US"/>
        </w:rPr>
        <w:t>W</w:t>
      </w:r>
      <w:r>
        <w:rPr>
          <w:b w:val="1"/>
          <w:bCs w:val="1"/>
          <w:rtl w:val="0"/>
          <w:lang w:val="en-US"/>
        </w:rPr>
        <w:t>aze projec</w:t>
      </w:r>
      <w:r>
        <w:rPr>
          <w:b w:val="1"/>
          <w:bCs w:val="1"/>
          <w:outline w:val="0"/>
          <w:color w:val="0f1114"/>
          <w:u w:color="0f1114"/>
          <w:shd w:val="clear" w:color="auto" w:fill="ffffff"/>
          <w:rtl w:val="0"/>
          <w:lang w:val="en-US"/>
          <w14:textFill>
            <w14:solidFill>
              <w14:srgbClr w14:val="0F1114"/>
            </w14:solidFill>
          </w14:textFill>
        </w:rPr>
        <w:t>t</w:t>
      </w:r>
      <w:r>
        <w:rPr>
          <w:b w:val="1"/>
          <w:bCs w:val="1"/>
          <w:rtl w:val="0"/>
          <w:lang w:val="en-US"/>
        </w:rPr>
        <w:t xml:space="preserve"> Proposal</w:t>
      </w:r>
    </w:p>
    <w:p>
      <w:pPr>
        <w:pStyle w:val="Heading 2"/>
        <w:rPr>
          <w:b w:val="1"/>
          <w:bCs w:val="1"/>
        </w:rPr>
      </w:pPr>
      <w:bookmarkStart w:name="_ktz5mlu0b7kz" w:id="1"/>
      <w:bookmarkEnd w:id="1"/>
      <w:r>
        <w:rPr>
          <w:rFonts w:cs="Arial Unicode MS" w:eastAsia="Arial Unicode MS"/>
          <w:b w:val="1"/>
          <w:bCs w:val="1"/>
          <w:rtl w:val="0"/>
        </w:rPr>
        <w:t>O</w:t>
      </w:r>
      <w:r>
        <w:rPr>
          <w:rFonts w:cs="Arial Unicode MS" w:eastAsia="Arial Unicode MS"/>
          <w:b w:val="1"/>
          <w:bCs w:val="1"/>
          <w:rtl w:val="0"/>
          <w:lang w:val="de-DE"/>
        </w:rPr>
        <w:t>verview:</w:t>
      </w: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shd w:val="clear" w:color="auto" w:fill="ffffff"/>
        <w:spacing w:after="70" w:line="240" w:lineRule="auto"/>
        <w:ind w:left="720" w:firstLine="0"/>
      </w:pPr>
      <w:r>
        <w:rPr>
          <w:rtl w:val="0"/>
          <w:lang w:val="en-US"/>
        </w:rPr>
        <w:t xml:space="preserve">Waze aims to reduce </w:t>
      </w:r>
      <w:r>
        <w:rPr>
          <w:b w:val="1"/>
          <w:bCs w:val="1"/>
          <w:rtl w:val="0"/>
          <w:lang w:val="en-US"/>
        </w:rPr>
        <w:t>user churn</w:t>
      </w:r>
      <w:r>
        <w:rPr>
          <w:rtl w:val="0"/>
          <w:lang w:val="en-US"/>
        </w:rPr>
        <w:t xml:space="preserve"> by developing a </w:t>
      </w:r>
      <w:r>
        <w:rPr>
          <w:b w:val="1"/>
          <w:bCs w:val="1"/>
          <w:rtl w:val="0"/>
          <w:lang w:val="en-US"/>
        </w:rPr>
        <w:t>machine learning model</w:t>
      </w:r>
      <w:r>
        <w:rPr>
          <w:rtl w:val="0"/>
          <w:lang w:val="en-US"/>
        </w:rPr>
        <w:t xml:space="preserve"> to predict and understand why users stop using the app. The project involves </w:t>
      </w:r>
      <w:r>
        <w:rPr>
          <w:b w:val="1"/>
          <w:bCs w:val="1"/>
          <w:rtl w:val="0"/>
          <w:lang w:val="en-US"/>
        </w:rPr>
        <w:t>data exploration, model building, and evaluation</w:t>
      </w:r>
      <w:r>
        <w:rPr>
          <w:rtl w:val="0"/>
          <w:lang w:val="en-US"/>
        </w:rPr>
        <w:t xml:space="preserve"> to identify key churn factors. Insights from this analysis will help </w:t>
      </w:r>
      <w:r>
        <w:rPr>
          <w:b w:val="1"/>
          <w:bCs w:val="1"/>
          <w:rtl w:val="0"/>
          <w:lang w:val="en-US"/>
        </w:rPr>
        <w:t>improve user retention</w:t>
      </w:r>
      <w:r>
        <w:rPr>
          <w:rtl w:val="0"/>
          <w:lang w:val="en-US"/>
        </w:rPr>
        <w:t xml:space="preserve"> through targeted engagement strategies.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110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5160"/>
        <w:gridCol w:w="2175"/>
        <w:gridCol w:w="2640"/>
      </w:tblGrid>
      <w:tr>
        <w:tblPrEx>
          <w:shd w:val="clear" w:color="auto" w:fill="ced7e7"/>
        </w:tblPrEx>
        <w:trPr>
          <w:trHeight w:val="421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Milestone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Tasks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Deliverables/Reports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Relevant Stakeholder (Optional Activity)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after="200" w:line="480" w:lineRule="auto"/>
              <w:rPr>
                <w:rFonts w:ascii="Google Sans" w:cs="Google Sans" w:hAnsi="Google Sans" w:eastAsia="Google Sans"/>
                <w:b w:val="1"/>
                <w:bCs w:val="1"/>
                <w:outline w:val="0"/>
                <w:color w:val="3d3d3d"/>
                <w:sz w:val="18"/>
                <w:szCs w:val="18"/>
                <w:u w:color="3d3d3d"/>
                <w:shd w:val="nil" w:color="auto" w:fill="auto"/>
                <w14:textFill>
                  <w14:solidFill>
                    <w14:srgbClr w14:val="3D3D3D">
                      <w14:alpha w14:val="155"/>
                    </w14:srgbClr>
                  </w14:solidFill>
                </w14:textFill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3d3d3d"/>
                <w:sz w:val="16"/>
                <w:szCs w:val="16"/>
                <w:u w:color="3d3d3d"/>
                <w:shd w:val="nil" w:color="auto" w:fill="auto"/>
                <w:rtl w:val="0"/>
                <w:lang w:val="en-US"/>
                <w14:textFill>
                  <w14:solidFill>
                    <w14:srgbClr w14:val="3D3D3D">
                      <w14:alpha w14:val="155"/>
                    </w14:srgbClr>
                  </w14:solidFill>
                </w14:textFill>
              </w:rPr>
              <w:t>Establish structure for project workflow (PACE)</w:t>
            </w:r>
          </w:p>
          <w:p>
            <w:pPr>
              <w:pStyle w:val="Body A"/>
              <w:widowControl w:val="0"/>
              <w:bidi w:val="0"/>
              <w:spacing w:before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bfe0f6"/>
                <w:sz w:val="18"/>
                <w:szCs w:val="18"/>
                <w:u w:color="bfe0f6"/>
                <w:shd w:val="clear" w:color="auto" w:fill="0a53a8"/>
                <w:rtl w:val="0"/>
                <w:lang w:val="en-US"/>
                <w14:textFill>
                  <w14:solidFill>
                    <w14:srgbClr w14:val="BFE0F6"/>
                  </w14:solidFill>
                </w14:textFill>
              </w:rPr>
              <w:t>Plan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Global-level project document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after="200" w:line="480" w:lineRule="auto"/>
              <w:rPr>
                <w:rFonts w:ascii="Google Sans" w:cs="Google Sans" w:hAnsi="Google Sans" w:eastAsia="Google Sans"/>
                <w:b w:val="1"/>
                <w:bCs w:val="1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Write a project proposal</w:t>
            </w:r>
          </w:p>
          <w:p>
            <w:pPr>
              <w:pStyle w:val="Body A"/>
              <w:widowControl w:val="0"/>
              <w:bidi w:val="0"/>
              <w:spacing w:before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bfe0f6"/>
                <w:sz w:val="18"/>
                <w:szCs w:val="18"/>
                <w:u w:color="bfe0f6"/>
                <w:shd w:val="clear" w:color="auto" w:fill="0a53a8"/>
                <w:rtl w:val="0"/>
                <w:lang w:val="en-US"/>
                <w14:textFill>
                  <w14:solidFill>
                    <w14:srgbClr w14:val="BFE0F6"/>
                  </w14:solidFill>
                </w14:textFill>
              </w:rPr>
              <w:t>Plan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73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Compile summary information about the data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2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Data files ready for EDA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</w:pPr>
            <w:r>
              <w:rPr>
                <w:sz w:val="20"/>
                <w:szCs w:val="20"/>
                <w:shd w:val="clear" w:color="auto" w:fill="ffff0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clear" w:color="auto" w:fill="e8eaed"/>
                <w:rtl w:val="0"/>
                <w:lang w:val="en-US"/>
              </w:rPr>
              <w:t>Begin exploring the data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53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Data exploration and cleaning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bfe0f6"/>
                <w:sz w:val="18"/>
                <w:szCs w:val="18"/>
                <w:u w:color="bfe0f6"/>
                <w:shd w:val="clear" w:color="auto" w:fill="0a53a8"/>
                <w:rtl w:val="0"/>
                <w:lang w:val="en-US"/>
                <w14:textFill>
                  <w14:solidFill>
                    <w14:srgbClr w14:val="BFE0F6"/>
                  </w14:solidFill>
                </w14:textFill>
              </w:rPr>
              <w:t>Plan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EDA report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  <w:rPr>
                <w:sz w:val="20"/>
                <w:szCs w:val="20"/>
                <w:shd w:val="clear" w:color="auto" w:fill="ffff00"/>
                <w:lang w:val="en-US"/>
              </w:rPr>
            </w:pPr>
          </w:p>
          <w:p>
            <w:pPr>
              <w:pStyle w:val="Body A"/>
              <w:widowControl w:val="0"/>
              <w:spacing w:line="240" w:lineRule="auto"/>
              <w:ind w:left="180" w:firstLine="0"/>
            </w:pPr>
            <w:r>
              <w:rPr>
                <w:sz w:val="20"/>
                <w:szCs w:val="20"/>
                <w:shd w:val="clear" w:color="auto" w:fill="ffff0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Visualization building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473821"/>
                <w:sz w:val="18"/>
                <w:szCs w:val="18"/>
                <w:u w:color="473821"/>
                <w:shd w:val="clear" w:color="auto" w:fill="ffe5a0"/>
                <w:rtl w:val="0"/>
                <w:lang w:val="en-US"/>
                <w14:textFill>
                  <w14:solidFill>
                    <w14:srgbClr w14:val="473821"/>
                  </w14:solidFill>
                </w14:textFill>
              </w:rPr>
              <w:t>Construct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Tableau dashboard/visualizations 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54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clear" w:color="auto" w:fill="e8eaed"/>
                <w:rtl w:val="0"/>
                <w:lang w:val="en-US"/>
              </w:rPr>
              <w:t>Compute descriptive statistics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5"/>
              </w:numPr>
              <w:spacing w:after="20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Analysis of testing results between two important variables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ind w:left="180" w:firstLine="0"/>
            </w:pPr>
            <w:r>
              <w:rPr>
                <w:sz w:val="16"/>
                <w:szCs w:val="16"/>
                <w:shd w:val="clear" w:color="auto" w:fill="ffff0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clear" w:color="auto" w:fill="e8eaed"/>
                <w:rtl w:val="0"/>
                <w:lang w:val="en-US"/>
              </w:rPr>
              <w:t>Conduct hypothesis testing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473821"/>
                <w:sz w:val="18"/>
                <w:szCs w:val="18"/>
                <w:u w:color="473821"/>
                <w:shd w:val="clear" w:color="auto" w:fill="ffe5a0"/>
                <w:rtl w:val="0"/>
                <w:lang w:val="en-US"/>
                <w14:textFill>
                  <w14:solidFill>
                    <w14:srgbClr w14:val="473821"/>
                  </w14:solidFill>
                </w14:textFill>
              </w:rPr>
              <w:t>Construct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Build a regression model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ffcfc9"/>
                <w:sz w:val="18"/>
                <w:szCs w:val="18"/>
                <w:u w:color="ffcfc9"/>
                <w:shd w:val="clear" w:color="auto" w:fill="b10202"/>
                <w:rtl w:val="0"/>
                <w:lang w:val="en-US"/>
                <w14:textFill>
                  <w14:solidFill>
                    <w14:srgbClr w14:val="FFCFC9"/>
                  </w14:solidFill>
                </w14:textFill>
              </w:rPr>
              <w:t>Analyze</w:t>
            </w:r>
            <w:r>
              <w:rPr>
                <w:rFonts w:ascii="Google Sans" w:cs="Google Sans" w:hAnsi="Google Sans" w:eastAsia="Google Sans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473821"/>
                <w:sz w:val="18"/>
                <w:szCs w:val="18"/>
                <w:u w:color="473821"/>
                <w:shd w:val="clear" w:color="auto" w:fill="ffe5a0"/>
                <w:rtl w:val="0"/>
                <w:lang w:val="en-US"/>
                <w14:textFill>
                  <w14:solidFill>
                    <w14:srgbClr w14:val="473821"/>
                  </w14:solidFill>
                </w14:textFill>
              </w:rPr>
              <w:t>Construct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5a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Evaluate the model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d4edbc"/>
                <w:sz w:val="18"/>
                <w:szCs w:val="18"/>
                <w:u w:color="d4edbc"/>
                <w:shd w:val="clear" w:color="auto" w:fill="11734b"/>
                <w:rtl w:val="0"/>
                <w:lang w:val="en-US"/>
                <w14:textFill>
                  <w14:solidFill>
                    <w14:srgbClr w14:val="D4EDBC"/>
                  </w14:solidFill>
                </w14:textFill>
              </w:rPr>
              <w:t>Execute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6"/>
              </w:numPr>
              <w:spacing w:after="20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Determine the success of the model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Build a machine learning model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473821"/>
                <w:sz w:val="18"/>
                <w:szCs w:val="18"/>
                <w:u w:color="473821"/>
                <w:shd w:val="clear" w:color="auto" w:fill="ffe5a0"/>
                <w:rtl w:val="0"/>
                <w:lang w:val="en-US"/>
                <w14:textFill>
                  <w14:solidFill>
                    <w14:srgbClr w14:val="473821"/>
                  </w14:solidFill>
                </w14:textFill>
              </w:rPr>
              <w:t>Construct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7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Final model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0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6a</w:t>
            </w:r>
          </w:p>
        </w:tc>
        <w:tc>
          <w:tcPr>
            <w:tcW w:type="dxa" w:w="51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200" w:line="480" w:lineRule="auto"/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Communicate final insights with stakeholders</w:t>
            </w:r>
          </w:p>
          <w:p>
            <w:pPr>
              <w:pStyle w:val="Body A"/>
              <w:widowControl w:val="0"/>
              <w:bidi w:val="0"/>
              <w:spacing w:before="200" w:after="200" w:line="48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Google Sans" w:cs="Google Sans" w:hAnsi="Google Sans" w:eastAsia="Google Sans"/>
                <w:b w:val="1"/>
                <w:bCs w:val="1"/>
                <w:outline w:val="0"/>
                <w:color w:val="d4edbc"/>
                <w:sz w:val="18"/>
                <w:szCs w:val="18"/>
                <w:u w:color="d4edbc"/>
                <w:shd w:val="clear" w:color="auto" w:fill="11734b"/>
                <w:rtl w:val="0"/>
                <w:lang w:val="en-US"/>
                <w14:textFill>
                  <w14:solidFill>
                    <w14:srgbClr w14:val="D4EDBC"/>
                  </w14:solidFill>
                </w14:textFill>
              </w:rPr>
              <w:t>Execute</w:t>
            </w:r>
          </w:p>
        </w:tc>
        <w:tc>
          <w:tcPr>
            <w:tcW w:type="dxa" w:w="21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numPr>
                <w:ilvl w:val="0"/>
                <w:numId w:val="8"/>
              </w:numP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Report to all stakeholders</w:t>
            </w:r>
          </w:p>
        </w:tc>
        <w:tc>
          <w:tcPr>
            <w:tcW w:type="dxa" w:w="2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ogle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-100628</wp:posOffset>
          </wp:positionH>
          <wp:positionV relativeFrom="page">
            <wp:posOffset>123826</wp:posOffset>
          </wp:positionV>
          <wp:extent cx="7784306" cy="952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612" t="0" r="0" b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1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9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6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0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7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2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9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