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5" w:right="6" w:firstLine="0"/>
        <w:jc w:val="center"/>
        <w:rPr>
          <w:b/>
          <w:sz w:val="26"/>
        </w:rPr>
      </w:pPr>
      <w:r>
        <w:rPr>
          <w:b/>
          <w:color w:val="1E3763"/>
          <w:sz w:val="26"/>
        </w:rPr>
        <w:t>DATA</w:t>
      </w:r>
      <w:r>
        <w:rPr>
          <w:b/>
          <w:color w:val="1E3763"/>
          <w:spacing w:val="-14"/>
          <w:sz w:val="26"/>
        </w:rPr>
        <w:t> </w:t>
      </w:r>
      <w:r>
        <w:rPr>
          <w:b/>
          <w:color w:val="1E3763"/>
          <w:sz w:val="26"/>
        </w:rPr>
        <w:t>ETHICS,</w:t>
      </w:r>
      <w:r>
        <w:rPr>
          <w:b/>
          <w:color w:val="1E3763"/>
          <w:spacing w:val="-11"/>
          <w:sz w:val="26"/>
        </w:rPr>
        <w:t> </w:t>
      </w:r>
      <w:r>
        <w:rPr>
          <w:b/>
          <w:color w:val="1E3763"/>
          <w:sz w:val="26"/>
        </w:rPr>
        <w:t>GOVERNANCE</w:t>
      </w:r>
      <w:r>
        <w:rPr>
          <w:b/>
          <w:color w:val="1E3763"/>
          <w:spacing w:val="-11"/>
          <w:sz w:val="26"/>
        </w:rPr>
        <w:t> </w:t>
      </w:r>
      <w:r>
        <w:rPr>
          <w:b/>
          <w:color w:val="1E3763"/>
          <w:sz w:val="26"/>
        </w:rPr>
        <w:t>&amp;</w:t>
      </w:r>
      <w:r>
        <w:rPr>
          <w:b/>
          <w:color w:val="1E3763"/>
          <w:spacing w:val="-11"/>
          <w:sz w:val="26"/>
        </w:rPr>
        <w:t> </w:t>
      </w:r>
      <w:r>
        <w:rPr>
          <w:b/>
          <w:color w:val="1E3763"/>
          <w:sz w:val="26"/>
        </w:rPr>
        <w:t>SECURITY</w:t>
      </w:r>
      <w:r>
        <w:rPr>
          <w:b/>
          <w:color w:val="1E3763"/>
          <w:spacing w:val="-12"/>
          <w:sz w:val="26"/>
        </w:rPr>
        <w:t> </w:t>
      </w:r>
      <w:r>
        <w:rPr>
          <w:b/>
          <w:color w:val="1E3763"/>
          <w:sz w:val="26"/>
        </w:rPr>
        <w:t>IN</w:t>
      </w:r>
      <w:r>
        <w:rPr>
          <w:b/>
          <w:color w:val="1E3763"/>
          <w:spacing w:val="-11"/>
          <w:sz w:val="26"/>
        </w:rPr>
        <w:t> </w:t>
      </w:r>
      <w:r>
        <w:rPr>
          <w:b/>
          <w:color w:val="1E3763"/>
          <w:sz w:val="26"/>
        </w:rPr>
        <w:t>THE</w:t>
      </w:r>
      <w:r>
        <w:rPr>
          <w:b/>
          <w:color w:val="1E3763"/>
          <w:spacing w:val="-11"/>
          <w:sz w:val="26"/>
        </w:rPr>
        <w:t> </w:t>
      </w:r>
      <w:r>
        <w:rPr>
          <w:b/>
          <w:color w:val="1E3763"/>
          <w:sz w:val="26"/>
        </w:rPr>
        <w:t>AI</w:t>
      </w:r>
      <w:r>
        <w:rPr>
          <w:b/>
          <w:color w:val="1E3763"/>
          <w:spacing w:val="-11"/>
          <w:sz w:val="26"/>
        </w:rPr>
        <w:t> </w:t>
      </w:r>
      <w:r>
        <w:rPr>
          <w:b/>
          <w:color w:val="1E3763"/>
          <w:spacing w:val="-2"/>
          <w:sz w:val="26"/>
        </w:rPr>
        <w:t>AGENTS</w:t>
      </w:r>
    </w:p>
    <w:p>
      <w:pPr>
        <w:spacing w:line="268" w:lineRule="auto" w:before="161"/>
        <w:ind w:left="3757" w:right="3751" w:firstLine="0"/>
        <w:jc w:val="center"/>
        <w:rPr>
          <w:i/>
          <w:sz w:val="22"/>
        </w:rPr>
      </w:pPr>
      <w:r>
        <w:rPr>
          <w:i/>
          <w:color w:val="585858"/>
          <w:sz w:val="22"/>
        </w:rPr>
        <w:t>Mentor:</w:t>
      </w:r>
      <w:r>
        <w:rPr>
          <w:i/>
          <w:color w:val="585858"/>
          <w:spacing w:val="-13"/>
          <w:sz w:val="22"/>
        </w:rPr>
        <w:t> </w:t>
      </w:r>
      <w:r>
        <w:rPr>
          <w:i/>
          <w:color w:val="585858"/>
          <w:sz w:val="22"/>
        </w:rPr>
        <w:t>Ricardo</w:t>
      </w:r>
      <w:r>
        <w:rPr>
          <w:i/>
          <w:color w:val="585858"/>
          <w:spacing w:val="-12"/>
          <w:sz w:val="22"/>
        </w:rPr>
        <w:t> </w:t>
      </w:r>
      <w:r>
        <w:rPr>
          <w:i/>
          <w:color w:val="585858"/>
          <w:sz w:val="22"/>
        </w:rPr>
        <w:t>Selas Sprint 3</w:t>
      </w:r>
    </w:p>
    <w:p>
      <w:pPr>
        <w:pStyle w:val="BodyText"/>
        <w:rPr>
          <w:i/>
        </w:rPr>
      </w:pPr>
    </w:p>
    <w:p>
      <w:pPr>
        <w:pStyle w:val="BodyText"/>
        <w:spacing w:before="217"/>
        <w:rPr>
          <w:i/>
        </w:rPr>
      </w:pPr>
    </w:p>
    <w:p>
      <w:pPr>
        <w:pStyle w:val="Title"/>
      </w:pPr>
      <w:r>
        <w:rPr>
          <w:color w:val="1E3763"/>
          <w:spacing w:val="-2"/>
        </w:rPr>
        <w:t>VERTEX</w:t>
      </w:r>
    </w:p>
    <w:p>
      <w:pPr>
        <w:spacing w:line="348" w:lineRule="exact" w:before="0"/>
        <w:ind w:left="2584" w:right="2582" w:firstLine="0"/>
        <w:jc w:val="center"/>
        <w:rPr>
          <w:b/>
          <w:sz w:val="34"/>
        </w:rPr>
      </w:pPr>
      <w:r>
        <w:rPr>
          <w:b/>
          <w:color w:val="2D74B5"/>
          <w:sz w:val="34"/>
        </w:rPr>
        <w:t>ENTREGA</w:t>
      </w:r>
      <w:r>
        <w:rPr>
          <w:b/>
          <w:color w:val="2D74B5"/>
          <w:spacing w:val="-11"/>
          <w:sz w:val="34"/>
        </w:rPr>
        <w:t> </w:t>
      </w:r>
      <w:r>
        <w:rPr>
          <w:b/>
          <w:color w:val="2D74B5"/>
          <w:spacing w:val="-5"/>
          <w:sz w:val="34"/>
        </w:rPr>
        <w:t>03</w:t>
      </w:r>
    </w:p>
    <w:p>
      <w:pPr>
        <w:spacing w:before="1"/>
        <w:ind w:left="2584" w:right="2582" w:firstLine="0"/>
        <w:jc w:val="center"/>
        <w:rPr>
          <w:sz w:val="26"/>
        </w:rPr>
      </w:pPr>
      <w:r>
        <w:rPr>
          <w:color w:val="585858"/>
          <w:sz w:val="26"/>
        </w:rPr>
        <w:t>Plano</w:t>
      </w:r>
      <w:r>
        <w:rPr>
          <w:color w:val="585858"/>
          <w:spacing w:val="-6"/>
          <w:sz w:val="26"/>
        </w:rPr>
        <w:t> </w:t>
      </w:r>
      <w:r>
        <w:rPr>
          <w:color w:val="585858"/>
          <w:sz w:val="26"/>
        </w:rPr>
        <w:t>de</w:t>
      </w:r>
      <w:r>
        <w:rPr>
          <w:color w:val="585858"/>
          <w:spacing w:val="-6"/>
          <w:sz w:val="26"/>
        </w:rPr>
        <w:t> </w:t>
      </w:r>
      <w:r>
        <w:rPr>
          <w:color w:val="585858"/>
          <w:sz w:val="26"/>
        </w:rPr>
        <w:t>Projeto</w:t>
      </w:r>
      <w:r>
        <w:rPr>
          <w:color w:val="585858"/>
          <w:spacing w:val="-6"/>
          <w:sz w:val="26"/>
        </w:rPr>
        <w:t> </w:t>
      </w:r>
      <w:r>
        <w:rPr>
          <w:color w:val="585858"/>
          <w:sz w:val="26"/>
        </w:rPr>
        <w:t>de</w:t>
      </w:r>
      <w:r>
        <w:rPr>
          <w:color w:val="585858"/>
          <w:spacing w:val="-5"/>
          <w:sz w:val="26"/>
        </w:rPr>
        <w:t> </w:t>
      </w:r>
      <w:r>
        <w:rPr>
          <w:color w:val="585858"/>
          <w:spacing w:val="-2"/>
          <w:sz w:val="26"/>
        </w:rPr>
        <w:t>Solução</w:t>
      </w:r>
    </w:p>
    <w:p>
      <w:pPr>
        <w:pStyle w:val="BodyText"/>
        <w:spacing w:before="143"/>
        <w:rPr>
          <w:sz w:val="26"/>
        </w:rPr>
      </w:pPr>
    </w:p>
    <w:p>
      <w:pPr>
        <w:spacing w:before="0"/>
        <w:ind w:left="5" w:right="1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Projeto:</w:t>
      </w:r>
    </w:p>
    <w:p>
      <w:pPr>
        <w:spacing w:before="13"/>
        <w:ind w:left="5" w:right="6" w:firstLine="0"/>
        <w:jc w:val="center"/>
        <w:rPr>
          <w:b/>
          <w:sz w:val="24"/>
        </w:rPr>
      </w:pPr>
      <w:r>
        <w:rPr>
          <w:b/>
          <w:color w:val="1E3763"/>
          <w:sz w:val="24"/>
        </w:rPr>
        <w:t>VERTEX</w:t>
      </w:r>
      <w:r>
        <w:rPr>
          <w:b/>
          <w:color w:val="1E3763"/>
          <w:spacing w:val="-11"/>
          <w:sz w:val="24"/>
        </w:rPr>
        <w:t> </w:t>
      </w:r>
      <w:r>
        <w:rPr>
          <w:b/>
          <w:color w:val="1E3763"/>
          <w:sz w:val="24"/>
        </w:rPr>
        <w:t>–</w:t>
      </w:r>
      <w:r>
        <w:rPr>
          <w:b/>
          <w:color w:val="1E3763"/>
          <w:spacing w:val="-8"/>
          <w:sz w:val="24"/>
        </w:rPr>
        <w:t> </w:t>
      </w:r>
      <w:r>
        <w:rPr>
          <w:b/>
          <w:color w:val="1E3763"/>
          <w:sz w:val="24"/>
        </w:rPr>
        <w:t>Painel</w:t>
      </w:r>
      <w:r>
        <w:rPr>
          <w:b/>
          <w:color w:val="1E3763"/>
          <w:spacing w:val="-8"/>
          <w:sz w:val="24"/>
        </w:rPr>
        <w:t> </w:t>
      </w:r>
      <w:r>
        <w:rPr>
          <w:b/>
          <w:color w:val="1E3763"/>
          <w:sz w:val="24"/>
        </w:rPr>
        <w:t>Inteligente</w:t>
      </w:r>
      <w:r>
        <w:rPr>
          <w:b/>
          <w:color w:val="1E3763"/>
          <w:spacing w:val="-8"/>
          <w:sz w:val="24"/>
        </w:rPr>
        <w:t> </w:t>
      </w:r>
      <w:r>
        <w:rPr>
          <w:b/>
          <w:color w:val="1E3763"/>
          <w:sz w:val="24"/>
        </w:rPr>
        <w:t>de</w:t>
      </w:r>
      <w:r>
        <w:rPr>
          <w:b/>
          <w:color w:val="1E3763"/>
          <w:spacing w:val="-8"/>
          <w:sz w:val="24"/>
        </w:rPr>
        <w:t> </w:t>
      </w:r>
      <w:r>
        <w:rPr>
          <w:b/>
          <w:color w:val="1E3763"/>
          <w:sz w:val="24"/>
        </w:rPr>
        <w:t>Acesso</w:t>
      </w:r>
      <w:r>
        <w:rPr>
          <w:b/>
          <w:color w:val="1E3763"/>
          <w:spacing w:val="-8"/>
          <w:sz w:val="24"/>
        </w:rPr>
        <w:t> </w:t>
      </w:r>
      <w:r>
        <w:rPr>
          <w:b/>
          <w:color w:val="1E3763"/>
          <w:spacing w:val="-2"/>
          <w:sz w:val="24"/>
        </w:rPr>
        <w:t>Hospitalar</w:t>
      </w:r>
    </w:p>
    <w:p>
      <w:pPr>
        <w:pStyle w:val="BodyText"/>
        <w:spacing w:before="172"/>
        <w:rPr>
          <w:b/>
          <w:sz w:val="24"/>
        </w:rPr>
      </w:pPr>
    </w:p>
    <w:p>
      <w:pPr>
        <w:spacing w:before="1"/>
        <w:ind w:left="5" w:right="1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Equipe</w:t>
      </w:r>
    </w:p>
    <w:p>
      <w:pPr>
        <w:pStyle w:val="Heading3"/>
        <w:spacing w:line="268" w:lineRule="auto" w:before="131"/>
        <w:ind w:left="2782" w:right="2776"/>
        <w:jc w:val="center"/>
      </w:pPr>
      <w:r>
        <w:rPr>
          <w:color w:val="252525"/>
        </w:rPr>
        <w:t>Andreza</w:t>
      </w:r>
      <w:r>
        <w:rPr>
          <w:color w:val="252525"/>
          <w:spacing w:val="-10"/>
        </w:rPr>
        <w:t> </w:t>
      </w:r>
      <w:r>
        <w:rPr>
          <w:color w:val="252525"/>
        </w:rPr>
        <w:t>do</w:t>
      </w:r>
      <w:r>
        <w:rPr>
          <w:color w:val="252525"/>
          <w:spacing w:val="-10"/>
        </w:rPr>
        <w:t> </w:t>
      </w:r>
      <w:r>
        <w:rPr>
          <w:color w:val="252525"/>
        </w:rPr>
        <w:t>Livramento</w:t>
      </w:r>
      <w:r>
        <w:rPr>
          <w:color w:val="252525"/>
          <w:spacing w:val="-10"/>
        </w:rPr>
        <w:t> </w:t>
      </w:r>
      <w:r>
        <w:rPr>
          <w:color w:val="252525"/>
        </w:rPr>
        <w:t>Silva</w:t>
      </w:r>
      <w:r>
        <w:rPr>
          <w:color w:val="252525"/>
          <w:spacing w:val="-8"/>
        </w:rPr>
        <w:t> </w:t>
      </w:r>
      <w:r>
        <w:rPr>
          <w:color w:val="AF8C56"/>
        </w:rPr>
        <w:t>—</w:t>
      </w:r>
      <w:r>
        <w:rPr>
          <w:color w:val="AF8C56"/>
          <w:spacing w:val="-10"/>
        </w:rPr>
        <w:t> </w:t>
      </w:r>
      <w:r>
        <w:rPr>
          <w:color w:val="AF8C56"/>
        </w:rPr>
        <w:t>RM</w:t>
      </w:r>
      <w:r>
        <w:rPr>
          <w:color w:val="AF8C56"/>
          <w:spacing w:val="-10"/>
        </w:rPr>
        <w:t> </w:t>
      </w:r>
      <w:r>
        <w:rPr>
          <w:color w:val="AF8C56"/>
        </w:rPr>
        <w:t>570964 </w:t>
      </w:r>
      <w:r>
        <w:rPr>
          <w:color w:val="252525"/>
        </w:rPr>
        <w:t>Diego Gaspar </w:t>
      </w:r>
      <w:r>
        <w:rPr>
          <w:color w:val="AF8C56"/>
        </w:rPr>
        <w:t>— RM 568924</w:t>
      </w:r>
    </w:p>
    <w:p>
      <w:pPr>
        <w:spacing w:line="268" w:lineRule="auto" w:before="0"/>
        <w:ind w:left="2584" w:right="2580" w:firstLine="0"/>
        <w:jc w:val="center"/>
        <w:rPr>
          <w:b/>
          <w:sz w:val="22"/>
        </w:rPr>
      </w:pPr>
      <w:r>
        <w:rPr>
          <w:b/>
          <w:color w:val="252525"/>
          <w:sz w:val="22"/>
        </w:rPr>
        <w:t>João</w:t>
      </w:r>
      <w:r>
        <w:rPr>
          <w:b/>
          <w:color w:val="252525"/>
          <w:spacing w:val="-9"/>
          <w:sz w:val="22"/>
        </w:rPr>
        <w:t> </w:t>
      </w:r>
      <w:r>
        <w:rPr>
          <w:b/>
          <w:color w:val="252525"/>
          <w:sz w:val="22"/>
        </w:rPr>
        <w:t>Guilherme</w:t>
      </w:r>
      <w:r>
        <w:rPr>
          <w:b/>
          <w:color w:val="252525"/>
          <w:spacing w:val="-9"/>
          <w:sz w:val="22"/>
        </w:rPr>
        <w:t> </w:t>
      </w:r>
      <w:r>
        <w:rPr>
          <w:b/>
          <w:color w:val="252525"/>
          <w:sz w:val="22"/>
        </w:rPr>
        <w:t>Cavalcante</w:t>
      </w:r>
      <w:r>
        <w:rPr>
          <w:b/>
          <w:color w:val="252525"/>
          <w:spacing w:val="-9"/>
          <w:sz w:val="22"/>
        </w:rPr>
        <w:t> </w:t>
      </w:r>
      <w:r>
        <w:rPr>
          <w:b/>
          <w:color w:val="252525"/>
          <w:sz w:val="22"/>
        </w:rPr>
        <w:t>Matos</w:t>
      </w:r>
      <w:r>
        <w:rPr>
          <w:b/>
          <w:color w:val="252525"/>
          <w:spacing w:val="-7"/>
          <w:sz w:val="22"/>
        </w:rPr>
        <w:t> </w:t>
      </w:r>
      <w:r>
        <w:rPr>
          <w:b/>
          <w:color w:val="AF8C56"/>
          <w:sz w:val="22"/>
        </w:rPr>
        <w:t>—</w:t>
      </w:r>
      <w:r>
        <w:rPr>
          <w:b/>
          <w:color w:val="AF8C56"/>
          <w:spacing w:val="-9"/>
          <w:sz w:val="22"/>
        </w:rPr>
        <w:t> </w:t>
      </w:r>
      <w:r>
        <w:rPr>
          <w:b/>
          <w:color w:val="AF8C56"/>
          <w:sz w:val="22"/>
        </w:rPr>
        <w:t>RM</w:t>
      </w:r>
      <w:r>
        <w:rPr>
          <w:b/>
          <w:color w:val="AF8C56"/>
          <w:spacing w:val="-9"/>
          <w:sz w:val="22"/>
        </w:rPr>
        <w:t> </w:t>
      </w:r>
      <w:r>
        <w:rPr>
          <w:b/>
          <w:color w:val="AF8C56"/>
          <w:sz w:val="22"/>
        </w:rPr>
        <w:t>570975 </w:t>
      </w:r>
      <w:r>
        <w:rPr>
          <w:b/>
          <w:color w:val="252525"/>
          <w:sz w:val="22"/>
        </w:rPr>
        <w:t>Julia de Moraes Barbosa </w:t>
      </w:r>
      <w:r>
        <w:rPr>
          <w:b/>
          <w:color w:val="AF8C56"/>
          <w:sz w:val="22"/>
        </w:rPr>
        <w:t>— RM 572997</w:t>
      </w:r>
    </w:p>
    <w:p>
      <w:pPr>
        <w:spacing w:line="267" w:lineRule="exact" w:before="0"/>
        <w:ind w:left="5" w:right="1" w:firstLine="0"/>
        <w:jc w:val="center"/>
        <w:rPr>
          <w:i/>
          <w:sz w:val="20"/>
        </w:rPr>
      </w:pPr>
      <w:r>
        <w:rPr>
          <w:b/>
          <w:color w:val="252525"/>
          <w:sz w:val="22"/>
        </w:rPr>
        <w:t>Mariana</w:t>
      </w:r>
      <w:r>
        <w:rPr>
          <w:b/>
          <w:color w:val="252525"/>
          <w:spacing w:val="-8"/>
          <w:sz w:val="22"/>
        </w:rPr>
        <w:t> </w:t>
      </w:r>
      <w:r>
        <w:rPr>
          <w:b/>
          <w:color w:val="252525"/>
          <w:sz w:val="22"/>
        </w:rPr>
        <w:t>Ayumi</w:t>
      </w:r>
      <w:r>
        <w:rPr>
          <w:b/>
          <w:color w:val="252525"/>
          <w:spacing w:val="-8"/>
          <w:sz w:val="22"/>
        </w:rPr>
        <w:t> </w:t>
      </w:r>
      <w:r>
        <w:rPr>
          <w:b/>
          <w:color w:val="252525"/>
          <w:sz w:val="22"/>
        </w:rPr>
        <w:t>Dantas</w:t>
      </w:r>
      <w:r>
        <w:rPr>
          <w:b/>
          <w:color w:val="252525"/>
          <w:spacing w:val="-8"/>
          <w:sz w:val="22"/>
        </w:rPr>
        <w:t> </w:t>
      </w:r>
      <w:r>
        <w:rPr>
          <w:b/>
          <w:color w:val="252525"/>
          <w:sz w:val="22"/>
        </w:rPr>
        <w:t>Kuramitsu</w:t>
      </w:r>
      <w:r>
        <w:rPr>
          <w:b/>
          <w:color w:val="252525"/>
          <w:spacing w:val="-5"/>
          <w:sz w:val="22"/>
        </w:rPr>
        <w:t> </w:t>
      </w:r>
      <w:r>
        <w:rPr>
          <w:b/>
          <w:color w:val="AF8C56"/>
          <w:sz w:val="22"/>
        </w:rPr>
        <w:t>—</w:t>
      </w:r>
      <w:r>
        <w:rPr>
          <w:b/>
          <w:color w:val="AF8C56"/>
          <w:spacing w:val="-8"/>
          <w:sz w:val="22"/>
        </w:rPr>
        <w:t> </w:t>
      </w:r>
      <w:r>
        <w:rPr>
          <w:b/>
          <w:color w:val="AF8C56"/>
          <w:sz w:val="22"/>
        </w:rPr>
        <w:t>RM</w:t>
      </w:r>
      <w:r>
        <w:rPr>
          <w:b/>
          <w:color w:val="AF8C56"/>
          <w:spacing w:val="-8"/>
          <w:sz w:val="22"/>
        </w:rPr>
        <w:t> </w:t>
      </w:r>
      <w:r>
        <w:rPr>
          <w:b/>
          <w:color w:val="AF8C56"/>
          <w:sz w:val="22"/>
        </w:rPr>
        <w:t>572788</w:t>
      </w:r>
      <w:r>
        <w:rPr>
          <w:b/>
          <w:color w:val="AF8C56"/>
          <w:spacing w:val="28"/>
          <w:sz w:val="22"/>
        </w:rPr>
        <w:t> </w:t>
      </w:r>
      <w:r>
        <w:rPr>
          <w:i/>
          <w:color w:val="585858"/>
          <w:sz w:val="20"/>
        </w:rPr>
        <w:t>(Representante</w:t>
      </w:r>
      <w:r>
        <w:rPr>
          <w:i/>
          <w:color w:val="585858"/>
          <w:spacing w:val="-7"/>
          <w:sz w:val="20"/>
        </w:rPr>
        <w:t> </w:t>
      </w:r>
      <w:r>
        <w:rPr>
          <w:i/>
          <w:color w:val="585858"/>
          <w:sz w:val="20"/>
        </w:rPr>
        <w:t>do</w:t>
      </w:r>
      <w:r>
        <w:rPr>
          <w:i/>
          <w:color w:val="585858"/>
          <w:spacing w:val="-7"/>
          <w:sz w:val="20"/>
        </w:rPr>
        <w:t> </w:t>
      </w:r>
      <w:r>
        <w:rPr>
          <w:i/>
          <w:color w:val="585858"/>
          <w:spacing w:val="-2"/>
          <w:sz w:val="20"/>
        </w:rPr>
        <w:t>grupo)</w:t>
      </w:r>
    </w:p>
    <w:p>
      <w:pPr>
        <w:pStyle w:val="BodyText"/>
        <w:rPr>
          <w:i/>
        </w:rPr>
      </w:pPr>
    </w:p>
    <w:p>
      <w:pPr>
        <w:pStyle w:val="BodyText"/>
        <w:spacing w:before="212"/>
        <w:rPr>
          <w:i/>
        </w:rPr>
      </w:pPr>
    </w:p>
    <w:p>
      <w:pPr>
        <w:spacing w:before="0"/>
        <w:ind w:left="6" w:right="1" w:firstLine="0"/>
        <w:jc w:val="center"/>
        <w:rPr>
          <w:sz w:val="20"/>
        </w:rPr>
      </w:pPr>
      <w:r>
        <w:rPr>
          <w:color w:val="585858"/>
          <w:spacing w:val="-4"/>
          <w:sz w:val="20"/>
        </w:rPr>
        <w:t>2026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441" w:val="left" w:leader="none"/>
        </w:tabs>
        <w:spacing w:line="240" w:lineRule="auto" w:before="0" w:after="0"/>
        <w:ind w:left="441" w:right="0" w:hanging="298"/>
        <w:jc w:val="left"/>
      </w:pPr>
      <w:r>
        <w:rPr>
          <w:color w:val="1E3763"/>
        </w:rPr>
        <w:t>Objetivos</w:t>
      </w:r>
      <w:r>
        <w:rPr>
          <w:color w:val="1E3763"/>
          <w:spacing w:val="-9"/>
        </w:rPr>
        <w:t> </w:t>
      </w:r>
      <w:r>
        <w:rPr>
          <w:color w:val="1E3763"/>
        </w:rPr>
        <w:t>da</w:t>
      </w:r>
      <w:r>
        <w:rPr>
          <w:color w:val="1E3763"/>
          <w:spacing w:val="-8"/>
        </w:rPr>
        <w:t> </w:t>
      </w:r>
      <w:r>
        <w:rPr>
          <w:color w:val="1E3763"/>
        </w:rPr>
        <w:t>Sprint</w:t>
      </w:r>
      <w:r>
        <w:rPr>
          <w:color w:val="1E3763"/>
          <w:spacing w:val="-9"/>
        </w:rPr>
        <w:t> </w:t>
      </w:r>
      <w:r>
        <w:rPr>
          <w:color w:val="1E3763"/>
          <w:spacing w:val="-10"/>
        </w:rPr>
        <w:t>3</w:t>
      </w:r>
    </w:p>
    <w:p>
      <w:pPr>
        <w:pStyle w:val="BodyText"/>
        <w:spacing w:line="247" w:lineRule="auto" w:before="178"/>
        <w:ind w:left="143" w:right="149"/>
        <w:jc w:val="both"/>
      </w:pPr>
      <w:r>
        <w:rPr/>
        <w:t>A</w:t>
      </w:r>
      <w:r>
        <w:rPr>
          <w:spacing w:val="-1"/>
        </w:rPr>
        <w:t> </w:t>
      </w:r>
      <w:r>
        <w:rPr/>
        <w:t>Sprint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tem</w:t>
      </w:r>
      <w:r>
        <w:rPr>
          <w:spacing w:val="-1"/>
        </w:rPr>
        <w:t> </w:t>
      </w:r>
      <w:r>
        <w:rPr/>
        <w:t>como</w:t>
      </w:r>
      <w:r>
        <w:rPr>
          <w:spacing w:val="-1"/>
        </w:rPr>
        <w:t> </w:t>
      </w:r>
      <w:r>
        <w:rPr/>
        <w:t>objetivo</w:t>
      </w:r>
      <w:r>
        <w:rPr>
          <w:spacing w:val="-1"/>
        </w:rPr>
        <w:t> </w:t>
      </w:r>
      <w:r>
        <w:rPr/>
        <w:t>consolidar,</w:t>
      </w:r>
      <w:r>
        <w:rPr>
          <w:spacing w:val="-1"/>
        </w:rPr>
        <w:t> </w:t>
      </w:r>
      <w:r>
        <w:rPr/>
        <w:t>sob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ótica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ética,</w:t>
      </w:r>
      <w:r>
        <w:rPr>
          <w:spacing w:val="-1"/>
        </w:rPr>
        <w:t> </w:t>
      </w:r>
      <w:r>
        <w:rPr/>
        <w:t>governança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segurança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dados,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proposta analítica do projeto VERTEX — sistema inteligente para identificar a subutilização de recursos de saúde municipal por meio da análise de abandono indireto de atendimentos ambulatoriais no SUS. A entrega integra as bases públicas do SIASUS, CNES (Estabelecimentos e Profissionais) e IBGE, aplica o framework de governança COBIT 2019 sobre a arquitetura já implementada (Lambda, Apache Airflow e Oracle Autonomous Database) e demonstra o retorno esperado da solução para gestores públicos de saúde.</w:t>
      </w:r>
    </w:p>
    <w:p>
      <w:pPr>
        <w:pStyle w:val="BodyText"/>
        <w:spacing w:before="111"/>
      </w:pPr>
    </w:p>
    <w:p>
      <w:pPr>
        <w:pStyle w:val="Heading2"/>
        <w:ind w:left="143" w:firstLine="0"/>
      </w:pPr>
      <w:r>
        <w:rPr>
          <w:color w:val="2D74B5"/>
        </w:rPr>
        <w:t>Identificação</w:t>
      </w:r>
      <w:r>
        <w:rPr>
          <w:color w:val="2D74B5"/>
          <w:spacing w:val="-13"/>
        </w:rPr>
        <w:t> </w:t>
      </w:r>
      <w:r>
        <w:rPr>
          <w:color w:val="2D74B5"/>
        </w:rPr>
        <w:t>do</w:t>
      </w:r>
      <w:r>
        <w:rPr>
          <w:color w:val="2D74B5"/>
          <w:spacing w:val="-12"/>
        </w:rPr>
        <w:t> </w:t>
      </w:r>
      <w:r>
        <w:rPr>
          <w:color w:val="2D74B5"/>
          <w:spacing w:val="-2"/>
        </w:rPr>
        <w:t>Projeto</w:t>
      </w:r>
    </w:p>
    <w:p>
      <w:pPr>
        <w:pStyle w:val="BodyText"/>
        <w:spacing w:before="7"/>
        <w:rPr>
          <w:b/>
          <w:sz w:val="11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8"/>
        <w:gridCol w:w="6602"/>
      </w:tblGrid>
      <w:tr>
        <w:trPr>
          <w:trHeight w:val="240" w:hRule="atLeast"/>
        </w:trPr>
        <w:tc>
          <w:tcPr>
            <w:tcW w:w="2598" w:type="dxa"/>
            <w:shd w:val="clear" w:color="auto" w:fill="E6E5E5"/>
          </w:tcPr>
          <w:p>
            <w:pPr>
              <w:pStyle w:val="TableParagraph"/>
              <w:spacing w:line="218" w:lineRule="exact" w:before="1"/>
              <w:ind w:left="120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Projeto</w:t>
            </w:r>
          </w:p>
        </w:tc>
        <w:tc>
          <w:tcPr>
            <w:tcW w:w="6602" w:type="dxa"/>
          </w:tcPr>
          <w:p>
            <w:pPr>
              <w:pStyle w:val="TableParagraph"/>
              <w:spacing w:line="218" w:lineRule="exact" w:before="1"/>
              <w:rPr>
                <w:sz w:val="20"/>
              </w:rPr>
            </w:pPr>
            <w:r>
              <w:rPr>
                <w:color w:val="252525"/>
                <w:sz w:val="20"/>
              </w:rPr>
              <w:t>VERTEX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–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Painel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Inteligente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Acesso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Hospitalar</w:t>
            </w:r>
          </w:p>
        </w:tc>
      </w:tr>
      <w:tr>
        <w:trPr>
          <w:trHeight w:val="240" w:hRule="atLeast"/>
        </w:trPr>
        <w:tc>
          <w:tcPr>
            <w:tcW w:w="2598" w:type="dxa"/>
            <w:shd w:val="clear" w:color="auto" w:fill="E6E5E5"/>
          </w:tcPr>
          <w:p>
            <w:pPr>
              <w:pStyle w:val="TableParagraph"/>
              <w:spacing w:line="218" w:lineRule="exact" w:before="1"/>
              <w:ind w:left="120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Mentor</w:t>
            </w:r>
          </w:p>
        </w:tc>
        <w:tc>
          <w:tcPr>
            <w:tcW w:w="6602" w:type="dxa"/>
          </w:tcPr>
          <w:p>
            <w:pPr>
              <w:pStyle w:val="TableParagraph"/>
              <w:spacing w:line="218" w:lineRule="exact" w:before="1"/>
              <w:rPr>
                <w:sz w:val="20"/>
              </w:rPr>
            </w:pPr>
            <w:r>
              <w:rPr>
                <w:color w:val="252525"/>
                <w:sz w:val="20"/>
              </w:rPr>
              <w:t>Ricardo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Selas</w:t>
            </w:r>
          </w:p>
        </w:tc>
      </w:tr>
      <w:tr>
        <w:trPr>
          <w:trHeight w:val="240" w:hRule="atLeast"/>
        </w:trPr>
        <w:tc>
          <w:tcPr>
            <w:tcW w:w="2598" w:type="dxa"/>
            <w:shd w:val="clear" w:color="auto" w:fill="E6E5E5"/>
          </w:tcPr>
          <w:p>
            <w:pPr>
              <w:pStyle w:val="TableParagraph"/>
              <w:spacing w:line="218" w:lineRule="exact" w:before="1"/>
              <w:ind w:left="120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Sprint</w:t>
            </w:r>
          </w:p>
        </w:tc>
        <w:tc>
          <w:tcPr>
            <w:tcW w:w="6602" w:type="dxa"/>
          </w:tcPr>
          <w:p>
            <w:pPr>
              <w:pStyle w:val="TableParagraph"/>
              <w:spacing w:line="218" w:lineRule="exact" w:before="1"/>
              <w:rPr>
                <w:sz w:val="20"/>
              </w:rPr>
            </w:pPr>
            <w:r>
              <w:rPr>
                <w:color w:val="252525"/>
                <w:sz w:val="20"/>
              </w:rPr>
              <w:t>3ª</w:t>
            </w:r>
            <w:r>
              <w:rPr>
                <w:color w:val="252525"/>
                <w:spacing w:val="-2"/>
                <w:sz w:val="20"/>
              </w:rPr>
              <w:t> Sprint</w:t>
            </w:r>
          </w:p>
        </w:tc>
      </w:tr>
      <w:tr>
        <w:trPr>
          <w:trHeight w:val="240" w:hRule="atLeast"/>
        </w:trPr>
        <w:tc>
          <w:tcPr>
            <w:tcW w:w="2598" w:type="dxa"/>
            <w:shd w:val="clear" w:color="auto" w:fill="E6E5E5"/>
          </w:tcPr>
          <w:p>
            <w:pPr>
              <w:pStyle w:val="TableParagraph"/>
              <w:spacing w:line="218" w:lineRule="exact" w:before="1"/>
              <w:ind w:left="120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Disciplina</w:t>
            </w:r>
          </w:p>
        </w:tc>
        <w:tc>
          <w:tcPr>
            <w:tcW w:w="6602" w:type="dxa"/>
          </w:tcPr>
          <w:p>
            <w:pPr>
              <w:pStyle w:val="TableParagraph"/>
              <w:spacing w:line="218" w:lineRule="exact" w:before="1"/>
              <w:rPr>
                <w:sz w:val="20"/>
              </w:rPr>
            </w:pPr>
            <w:r>
              <w:rPr>
                <w:color w:val="252525"/>
                <w:sz w:val="20"/>
              </w:rPr>
              <w:t>Data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Ethics,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z w:val="20"/>
              </w:rPr>
              <w:t>Governance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z w:val="20"/>
              </w:rPr>
              <w:t>&amp;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z w:val="20"/>
              </w:rPr>
              <w:t>Security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z w:val="20"/>
              </w:rPr>
              <w:t>in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z w:val="20"/>
              </w:rPr>
              <w:t>the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z w:val="20"/>
              </w:rPr>
              <w:t>AI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Agents</w:t>
            </w:r>
          </w:p>
        </w:tc>
      </w:tr>
      <w:tr>
        <w:trPr>
          <w:trHeight w:val="240" w:hRule="atLeast"/>
        </w:trPr>
        <w:tc>
          <w:tcPr>
            <w:tcW w:w="2598" w:type="dxa"/>
            <w:shd w:val="clear" w:color="auto" w:fill="E6E5E5"/>
          </w:tcPr>
          <w:p>
            <w:pPr>
              <w:pStyle w:val="TableParagraph"/>
              <w:spacing w:line="218" w:lineRule="exact" w:before="1"/>
              <w:ind w:left="120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Desafio</w:t>
            </w:r>
          </w:p>
        </w:tc>
        <w:tc>
          <w:tcPr>
            <w:tcW w:w="6602" w:type="dxa"/>
          </w:tcPr>
          <w:p>
            <w:pPr>
              <w:pStyle w:val="TableParagraph"/>
              <w:spacing w:line="218" w:lineRule="exact" w:before="1"/>
              <w:rPr>
                <w:sz w:val="20"/>
              </w:rPr>
            </w:pPr>
            <w:r>
              <w:rPr>
                <w:color w:val="252525"/>
                <w:sz w:val="20"/>
              </w:rPr>
              <w:t>Challenge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Oracle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z w:val="20"/>
              </w:rPr>
              <w:t>&amp;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z w:val="20"/>
              </w:rPr>
              <w:t>FIAP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pacing w:val="-4"/>
                <w:sz w:val="20"/>
              </w:rPr>
              <w:t>2026</w:t>
            </w:r>
          </w:p>
        </w:tc>
      </w:tr>
    </w:tbl>
    <w:p>
      <w:pPr>
        <w:pStyle w:val="TableParagraph"/>
        <w:spacing w:after="0" w:line="218" w:lineRule="exact"/>
        <w:rPr>
          <w:sz w:val="20"/>
        </w:rPr>
        <w:sectPr>
          <w:type w:val="continuous"/>
          <w:pgSz w:w="11910" w:h="16840"/>
          <w:pgMar w:top="1920" w:bottom="280" w:left="992" w:right="992"/>
        </w:sectPr>
      </w:pPr>
    </w:p>
    <w:p>
      <w:pPr>
        <w:pStyle w:val="Heading1"/>
        <w:numPr>
          <w:ilvl w:val="0"/>
          <w:numId w:val="1"/>
        </w:numPr>
        <w:tabs>
          <w:tab w:pos="441" w:val="left" w:leader="none"/>
        </w:tabs>
        <w:spacing w:line="240" w:lineRule="auto" w:before="82" w:after="0"/>
        <w:ind w:left="441" w:right="0" w:hanging="298"/>
        <w:jc w:val="both"/>
      </w:pPr>
      <w:r>
        <w:rPr>
          <w:color w:val="1E3763"/>
          <w:spacing w:val="-2"/>
        </w:rPr>
        <w:t>Desenvolvimento</w:t>
      </w:r>
    </w:p>
    <w:p>
      <w:pPr>
        <w:pStyle w:val="BodyText"/>
        <w:spacing w:before="35"/>
        <w:rPr>
          <w:b/>
          <w:sz w:val="30"/>
        </w:rPr>
      </w:pPr>
    </w:p>
    <w:p>
      <w:pPr>
        <w:pStyle w:val="Heading2"/>
        <w:numPr>
          <w:ilvl w:val="1"/>
          <w:numId w:val="1"/>
        </w:numPr>
        <w:tabs>
          <w:tab w:pos="516" w:val="left" w:leader="none"/>
        </w:tabs>
        <w:spacing w:line="240" w:lineRule="auto" w:before="0" w:after="0"/>
        <w:ind w:left="516" w:right="0" w:hanging="373"/>
        <w:jc w:val="both"/>
      </w:pPr>
      <w:r>
        <w:rPr>
          <w:color w:val="2D74B5"/>
          <w:spacing w:val="-2"/>
        </w:rPr>
        <w:t>Abertura/Introdução</w:t>
      </w:r>
    </w:p>
    <w:p>
      <w:pPr>
        <w:pStyle w:val="BodyText"/>
        <w:spacing w:line="247" w:lineRule="auto" w:before="152"/>
        <w:ind w:left="143" w:right="148"/>
        <w:jc w:val="both"/>
      </w:pPr>
      <w:r>
        <w:rPr/>
        <w:t>O curso “Data Ethics, Governance &amp; Security in the AI Agents” propõe a discussão de práticas éticas, de governança e de segurança aplicadas ao uso de dados e Inteligência Artificial em contextos críticos, como o setor de saúde pública. Nesse cenário, a Oracle e a FIAP lançaram, no Challenge Oracle &amp; FIAP 2026, o desafio de desenvolver uma solução capaz de identificar falhas de acesso à saúde a partir de dados</w:t>
      </w:r>
      <w:r>
        <w:rPr>
          <w:spacing w:val="40"/>
        </w:rPr>
        <w:t> </w:t>
      </w:r>
      <w:r>
        <w:rPr>
          <w:spacing w:val="-2"/>
        </w:rPr>
        <w:t>públicos.</w:t>
      </w:r>
    </w:p>
    <w:p>
      <w:pPr>
        <w:pStyle w:val="BodyText"/>
        <w:spacing w:line="247" w:lineRule="auto" w:before="157"/>
        <w:ind w:left="143" w:right="149"/>
        <w:jc w:val="both"/>
      </w:pPr>
      <w:r>
        <w:rPr/>
        <w:t>Como resposta a esse desafio, a equipe desenvolveu o VERTEX, um sistema inteligente para identificar a subutilização de recursos de saúde municipal. A proposta parte de uma constatação central: o DataSUS registra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acontece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atendimentos</w:t>
      </w:r>
      <w:r>
        <w:rPr>
          <w:spacing w:val="-4"/>
        </w:rPr>
        <w:t> </w:t>
      </w:r>
      <w:r>
        <w:rPr/>
        <w:t>realizados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mas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registra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deveria</w:t>
      </w:r>
      <w:r>
        <w:rPr>
          <w:spacing w:val="-4"/>
        </w:rPr>
        <w:t> </w:t>
      </w:r>
      <w:r>
        <w:rPr/>
        <w:t>acontecer,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seja, os casos de abandono, recusa ou não comparecimento. Essa lacuna estrutural torna invisíveis as falhas de acesso ao Sistema Único de Saúde (SUS), especialmente em nível ambulatorial.</w:t>
      </w:r>
    </w:p>
    <w:p>
      <w:pPr>
        <w:pStyle w:val="BodyText"/>
        <w:spacing w:line="247" w:lineRule="auto" w:before="157"/>
        <w:ind w:left="143" w:right="153"/>
        <w:jc w:val="both"/>
      </w:pPr>
      <w:r>
        <w:rPr/>
        <w:t>O VERTEX propõe inferir esse abandono indireto cruzando dados de utilização (SIASUS), de capacidade instalada (CNES) e de população (IBGE), oferecendo às secretarias de saúde um indicador transparente, reproduzível e de custo zero para identificar municípios com atendimento desproporcionalmente baixo frente à sua capacidade e demanda potencial.</w:t>
      </w:r>
    </w:p>
    <w:p>
      <w:pPr>
        <w:pStyle w:val="BodyText"/>
        <w:spacing w:before="112"/>
      </w:pPr>
    </w:p>
    <w:p>
      <w:pPr>
        <w:pStyle w:val="Heading2"/>
        <w:numPr>
          <w:ilvl w:val="1"/>
          <w:numId w:val="1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</w:pPr>
      <w:r>
        <w:rPr>
          <w:color w:val="2D74B5"/>
        </w:rPr>
        <w:t>Análise</w:t>
      </w:r>
      <w:r>
        <w:rPr>
          <w:color w:val="2D74B5"/>
          <w:spacing w:val="-6"/>
        </w:rPr>
        <w:t> </w:t>
      </w:r>
      <w:r>
        <w:rPr>
          <w:color w:val="2D74B5"/>
        </w:rPr>
        <w:t>do</w:t>
      </w:r>
      <w:r>
        <w:rPr>
          <w:color w:val="2D74B5"/>
          <w:spacing w:val="-6"/>
        </w:rPr>
        <w:t> </w:t>
      </w:r>
      <w:r>
        <w:rPr>
          <w:color w:val="2D74B5"/>
        </w:rPr>
        <w:t>Desafio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Oracle/FIAP</w:t>
      </w:r>
    </w:p>
    <w:p>
      <w:pPr>
        <w:pStyle w:val="BodyText"/>
        <w:spacing w:before="18"/>
        <w:rPr>
          <w:b/>
          <w:sz w:val="25"/>
        </w:rPr>
      </w:pPr>
    </w:p>
    <w:p>
      <w:pPr>
        <w:pStyle w:val="Heading3"/>
        <w:numPr>
          <w:ilvl w:val="2"/>
          <w:numId w:val="1"/>
        </w:numPr>
        <w:tabs>
          <w:tab w:pos="639" w:val="left" w:leader="none"/>
        </w:tabs>
        <w:spacing w:line="240" w:lineRule="auto" w:before="0" w:after="0"/>
        <w:ind w:left="639" w:right="0" w:hanging="496"/>
        <w:jc w:val="left"/>
      </w:pPr>
      <w:r>
        <w:rPr>
          <w:color w:val="3F3F3F"/>
        </w:rPr>
        <w:t>Dados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Utilizados</w:t>
      </w:r>
    </w:p>
    <w:p>
      <w:pPr>
        <w:pStyle w:val="ListParagraph"/>
        <w:numPr>
          <w:ilvl w:val="3"/>
          <w:numId w:val="1"/>
        </w:numPr>
        <w:tabs>
          <w:tab w:pos="563" w:val="left" w:leader="none"/>
        </w:tabs>
        <w:spacing w:line="213" w:lineRule="auto" w:before="115" w:after="0"/>
        <w:ind w:left="563" w:right="505" w:hanging="260"/>
        <w:jc w:val="left"/>
        <w:rPr>
          <w:sz w:val="22"/>
        </w:rPr>
      </w:pPr>
      <w:r>
        <w:rPr>
          <w:sz w:val="22"/>
        </w:rPr>
        <w:t>SIASUS</w:t>
      </w:r>
      <w:r>
        <w:rPr>
          <w:spacing w:val="-5"/>
          <w:sz w:val="22"/>
        </w:rPr>
        <w:t> </w:t>
      </w:r>
      <w:r>
        <w:rPr>
          <w:sz w:val="22"/>
        </w:rPr>
        <w:t>(SIA/SUS):</w:t>
      </w:r>
      <w:r>
        <w:rPr>
          <w:spacing w:val="-5"/>
          <w:sz w:val="22"/>
        </w:rPr>
        <w:t> </w:t>
      </w:r>
      <w:r>
        <w:rPr>
          <w:sz w:val="22"/>
        </w:rPr>
        <w:t>produção</w:t>
      </w:r>
      <w:r>
        <w:rPr>
          <w:spacing w:val="-5"/>
          <w:sz w:val="22"/>
        </w:rPr>
        <w:t> </w:t>
      </w:r>
      <w:r>
        <w:rPr>
          <w:sz w:val="22"/>
        </w:rPr>
        <w:t>ambulatorial</w:t>
      </w:r>
      <w:r>
        <w:rPr>
          <w:spacing w:val="-5"/>
          <w:sz w:val="22"/>
        </w:rPr>
        <w:t> </w:t>
      </w:r>
      <w:r>
        <w:rPr>
          <w:sz w:val="22"/>
        </w:rPr>
        <w:t>aprovada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município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mede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uso</w:t>
      </w:r>
      <w:r>
        <w:rPr>
          <w:spacing w:val="-5"/>
          <w:sz w:val="22"/>
        </w:rPr>
        <w:t> </w:t>
      </w:r>
      <w:r>
        <w:rPr>
          <w:sz w:val="22"/>
        </w:rPr>
        <w:t>real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de saúde (Batch Layer, atualização mensal pelo Ministério da Saúde).</w:t>
      </w:r>
    </w:p>
    <w:p>
      <w:pPr>
        <w:pStyle w:val="ListParagraph"/>
        <w:numPr>
          <w:ilvl w:val="3"/>
          <w:numId w:val="1"/>
        </w:numPr>
        <w:tabs>
          <w:tab w:pos="563" w:val="left" w:leader="none"/>
        </w:tabs>
        <w:spacing w:line="213" w:lineRule="auto" w:before="102" w:after="0"/>
        <w:ind w:left="563" w:right="151" w:hanging="260"/>
        <w:jc w:val="left"/>
        <w:rPr>
          <w:sz w:val="22"/>
        </w:rPr>
      </w:pPr>
      <w:r>
        <w:rPr>
          <w:sz w:val="22"/>
        </w:rPr>
        <w:t>CNES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Estabelecimentos</w:t>
      </w:r>
      <w:r>
        <w:rPr>
          <w:spacing w:val="-7"/>
          <w:sz w:val="22"/>
        </w:rPr>
        <w:t> </w:t>
      </w:r>
      <w:r>
        <w:rPr>
          <w:sz w:val="22"/>
        </w:rPr>
        <w:t>(ST):</w:t>
      </w:r>
      <w:r>
        <w:rPr>
          <w:spacing w:val="-7"/>
          <w:sz w:val="22"/>
        </w:rPr>
        <w:t> </w:t>
      </w:r>
      <w:r>
        <w:rPr>
          <w:sz w:val="22"/>
        </w:rPr>
        <w:t>infraestrutura</w:t>
      </w:r>
      <w:r>
        <w:rPr>
          <w:spacing w:val="-7"/>
          <w:sz w:val="22"/>
        </w:rPr>
        <w:t> </w:t>
      </w:r>
      <w:r>
        <w:rPr>
          <w:sz w:val="22"/>
        </w:rPr>
        <w:t>instalada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unidades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saúde,</w:t>
      </w:r>
      <w:r>
        <w:rPr>
          <w:spacing w:val="-7"/>
          <w:sz w:val="22"/>
        </w:rPr>
        <w:t> </w:t>
      </w:r>
      <w:r>
        <w:rPr>
          <w:sz w:val="22"/>
        </w:rPr>
        <w:t>leitos</w:t>
      </w:r>
      <w:r>
        <w:rPr>
          <w:spacing w:val="-7"/>
          <w:sz w:val="22"/>
        </w:rPr>
        <w:t> </w:t>
      </w:r>
      <w:r>
        <w:rPr>
          <w:sz w:val="22"/>
        </w:rPr>
        <w:t>clínicos,</w:t>
      </w:r>
      <w:r>
        <w:rPr>
          <w:spacing w:val="-7"/>
          <w:sz w:val="22"/>
        </w:rPr>
        <w:t> </w:t>
      </w:r>
      <w:r>
        <w:rPr>
          <w:sz w:val="22"/>
        </w:rPr>
        <w:t>cirúrgicos</w:t>
      </w:r>
      <w:r>
        <w:rPr>
          <w:spacing w:val="-7"/>
          <w:sz w:val="22"/>
        </w:rPr>
        <w:t> </w:t>
      </w:r>
      <w:r>
        <w:rPr>
          <w:sz w:val="22"/>
        </w:rPr>
        <w:t>e complementares por município (Speed Layer).</w:t>
      </w:r>
    </w:p>
    <w:p>
      <w:pPr>
        <w:pStyle w:val="ListParagraph"/>
        <w:numPr>
          <w:ilvl w:val="3"/>
          <w:numId w:val="1"/>
        </w:numPr>
        <w:tabs>
          <w:tab w:pos="563" w:val="left" w:leader="none"/>
        </w:tabs>
        <w:spacing w:line="213" w:lineRule="auto" w:before="102" w:after="0"/>
        <w:ind w:left="563" w:right="1092" w:hanging="260"/>
        <w:jc w:val="left"/>
        <w:rPr>
          <w:sz w:val="22"/>
        </w:rPr>
      </w:pPr>
      <w:r>
        <w:rPr>
          <w:sz w:val="22"/>
        </w:rPr>
        <w:t>CNES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Profissionais</w:t>
      </w:r>
      <w:r>
        <w:rPr>
          <w:spacing w:val="-6"/>
          <w:sz w:val="22"/>
        </w:rPr>
        <w:t> </w:t>
      </w:r>
      <w:r>
        <w:rPr>
          <w:sz w:val="22"/>
        </w:rPr>
        <w:t>(PF):</w:t>
      </w:r>
      <w:r>
        <w:rPr>
          <w:spacing w:val="-6"/>
          <w:sz w:val="22"/>
        </w:rPr>
        <w:t> </w:t>
      </w:r>
      <w:r>
        <w:rPr>
          <w:sz w:val="22"/>
        </w:rPr>
        <w:t>quantidade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carga</w:t>
      </w:r>
      <w:r>
        <w:rPr>
          <w:spacing w:val="-6"/>
          <w:sz w:val="22"/>
        </w:rPr>
        <w:t> </w:t>
      </w:r>
      <w:r>
        <w:rPr>
          <w:sz w:val="22"/>
        </w:rPr>
        <w:t>horária</w:t>
      </w:r>
      <w:r>
        <w:rPr>
          <w:spacing w:val="-6"/>
          <w:sz w:val="22"/>
        </w:rPr>
        <w:t> </w:t>
      </w:r>
      <w:r>
        <w:rPr>
          <w:sz w:val="22"/>
        </w:rPr>
        <w:t>ambulatorial</w:t>
      </w:r>
      <w:r>
        <w:rPr>
          <w:spacing w:val="-6"/>
          <w:sz w:val="22"/>
        </w:rPr>
        <w:t> </w:t>
      </w:r>
      <w:r>
        <w:rPr>
          <w:sz w:val="22"/>
        </w:rPr>
        <w:t>dos</w:t>
      </w:r>
      <w:r>
        <w:rPr>
          <w:spacing w:val="-6"/>
          <w:sz w:val="22"/>
        </w:rPr>
        <w:t> </w:t>
      </w:r>
      <w:r>
        <w:rPr>
          <w:sz w:val="22"/>
        </w:rPr>
        <w:t>profissionais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saúde cadastrados por município (Speed Layer).</w:t>
      </w:r>
    </w:p>
    <w:p>
      <w:pPr>
        <w:pStyle w:val="ListParagraph"/>
        <w:numPr>
          <w:ilvl w:val="3"/>
          <w:numId w:val="1"/>
        </w:numPr>
        <w:tabs>
          <w:tab w:pos="563" w:val="left" w:leader="none"/>
        </w:tabs>
        <w:spacing w:line="213" w:lineRule="auto" w:before="102" w:after="0"/>
        <w:ind w:left="563" w:right="678" w:hanging="260"/>
        <w:jc w:val="left"/>
        <w:rPr>
          <w:sz w:val="22"/>
        </w:rPr>
      </w:pPr>
      <w:r>
        <w:rPr>
          <w:sz w:val="22"/>
        </w:rPr>
        <w:t>IBGE:</w:t>
      </w:r>
      <w:r>
        <w:rPr>
          <w:spacing w:val="-6"/>
          <w:sz w:val="22"/>
        </w:rPr>
        <w:t> </w:t>
      </w:r>
      <w:r>
        <w:rPr>
          <w:sz w:val="22"/>
        </w:rPr>
        <w:t>estimativas</w:t>
      </w:r>
      <w:r>
        <w:rPr>
          <w:spacing w:val="-6"/>
          <w:sz w:val="22"/>
        </w:rPr>
        <w:t> </w:t>
      </w:r>
      <w:r>
        <w:rPr>
          <w:sz w:val="22"/>
        </w:rPr>
        <w:t>populacionais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município,</w:t>
      </w:r>
      <w:r>
        <w:rPr>
          <w:spacing w:val="-6"/>
          <w:sz w:val="22"/>
        </w:rPr>
        <w:t> </w:t>
      </w:r>
      <w:r>
        <w:rPr>
          <w:sz w:val="22"/>
        </w:rPr>
        <w:t>utilizadas</w:t>
      </w:r>
      <w:r>
        <w:rPr>
          <w:spacing w:val="-6"/>
          <w:sz w:val="22"/>
        </w:rPr>
        <w:t> </w:t>
      </w:r>
      <w:r>
        <w:rPr>
          <w:sz w:val="22"/>
        </w:rPr>
        <w:t>como</w:t>
      </w:r>
      <w:r>
        <w:rPr>
          <w:spacing w:val="-6"/>
          <w:sz w:val="22"/>
        </w:rPr>
        <w:t> </w:t>
      </w:r>
      <w:r>
        <w:rPr>
          <w:sz w:val="22"/>
        </w:rPr>
        <w:t>base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normalização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cálculo</w:t>
      </w:r>
      <w:r>
        <w:rPr>
          <w:spacing w:val="-6"/>
          <w:sz w:val="22"/>
        </w:rPr>
        <w:t> </w:t>
      </w:r>
      <w:r>
        <w:rPr>
          <w:sz w:val="22"/>
        </w:rPr>
        <w:t>de cobertura esperada.</w:t>
      </w:r>
    </w:p>
    <w:p>
      <w:pPr>
        <w:pStyle w:val="BodyText"/>
        <w:spacing w:before="10"/>
      </w:pPr>
    </w:p>
    <w:p>
      <w:pPr>
        <w:pStyle w:val="Heading3"/>
        <w:numPr>
          <w:ilvl w:val="2"/>
          <w:numId w:val="1"/>
        </w:numPr>
        <w:tabs>
          <w:tab w:pos="639" w:val="left" w:leader="none"/>
        </w:tabs>
        <w:spacing w:line="240" w:lineRule="auto" w:before="0" w:after="0"/>
        <w:ind w:left="639" w:right="0" w:hanging="496"/>
        <w:jc w:val="left"/>
      </w:pPr>
      <w:r>
        <w:rPr>
          <w:color w:val="3F3F3F"/>
        </w:rPr>
        <w:t>Gaps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Identificados</w:t>
      </w:r>
    </w:p>
    <w:p>
      <w:pPr>
        <w:pStyle w:val="ListParagraph"/>
        <w:numPr>
          <w:ilvl w:val="3"/>
          <w:numId w:val="1"/>
        </w:numPr>
        <w:tabs>
          <w:tab w:pos="563" w:val="left" w:leader="none"/>
        </w:tabs>
        <w:spacing w:line="213" w:lineRule="auto" w:before="115" w:after="0"/>
        <w:ind w:left="563" w:right="822" w:hanging="260"/>
        <w:jc w:val="left"/>
        <w:rPr>
          <w:sz w:val="22"/>
        </w:rPr>
      </w:pPr>
      <w:r>
        <w:rPr>
          <w:sz w:val="22"/>
        </w:rPr>
        <w:t>Invisibilidade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7"/>
          <w:sz w:val="22"/>
        </w:rPr>
        <w:t> </w:t>
      </w:r>
      <w:r>
        <w:rPr>
          <w:sz w:val="22"/>
        </w:rPr>
        <w:t>problema:</w:t>
      </w:r>
      <w:r>
        <w:rPr>
          <w:spacing w:val="-7"/>
          <w:sz w:val="22"/>
        </w:rPr>
        <w:t> </w:t>
      </w:r>
      <w:r>
        <w:rPr>
          <w:sz w:val="22"/>
        </w:rPr>
        <w:t>municípios</w:t>
      </w:r>
      <w:r>
        <w:rPr>
          <w:spacing w:val="-7"/>
          <w:sz w:val="22"/>
        </w:rPr>
        <w:t> </w:t>
      </w:r>
      <w:r>
        <w:rPr>
          <w:sz w:val="22"/>
        </w:rPr>
        <w:t>com</w:t>
      </w:r>
      <w:r>
        <w:rPr>
          <w:spacing w:val="-7"/>
          <w:sz w:val="22"/>
        </w:rPr>
        <w:t> </w:t>
      </w:r>
      <w:r>
        <w:rPr>
          <w:sz w:val="22"/>
        </w:rPr>
        <w:t>alta</w:t>
      </w:r>
      <w:r>
        <w:rPr>
          <w:spacing w:val="-7"/>
          <w:sz w:val="22"/>
        </w:rPr>
        <w:t> </w:t>
      </w:r>
      <w:r>
        <w:rPr>
          <w:sz w:val="22"/>
        </w:rPr>
        <w:t>subutilização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7"/>
          <w:sz w:val="22"/>
        </w:rPr>
        <w:t> </w:t>
      </w:r>
      <w:r>
        <w:rPr>
          <w:sz w:val="22"/>
        </w:rPr>
        <w:t>sistema</w:t>
      </w:r>
      <w:r>
        <w:rPr>
          <w:spacing w:val="-7"/>
          <w:sz w:val="22"/>
        </w:rPr>
        <w:t> </w:t>
      </w:r>
      <w:r>
        <w:rPr>
          <w:sz w:val="22"/>
        </w:rPr>
        <w:t>podem</w:t>
      </w:r>
      <w:r>
        <w:rPr>
          <w:spacing w:val="-7"/>
          <w:sz w:val="22"/>
        </w:rPr>
        <w:t> </w:t>
      </w:r>
      <w:r>
        <w:rPr>
          <w:sz w:val="22"/>
        </w:rPr>
        <w:t>aparecer</w:t>
      </w:r>
      <w:r>
        <w:rPr>
          <w:spacing w:val="-7"/>
          <w:sz w:val="22"/>
        </w:rPr>
        <w:t> </w:t>
      </w:r>
      <w:r>
        <w:rPr>
          <w:sz w:val="22"/>
        </w:rPr>
        <w:t>como eficientes nos relatórios oficiais do DataSUS, pois não há registro de no-shows, recusas ou agendamentos não convertidos.</w:t>
      </w:r>
    </w:p>
    <w:p>
      <w:pPr>
        <w:pStyle w:val="ListParagraph"/>
        <w:numPr>
          <w:ilvl w:val="3"/>
          <w:numId w:val="1"/>
        </w:numPr>
        <w:tabs>
          <w:tab w:pos="563" w:val="left" w:leader="none"/>
        </w:tabs>
        <w:spacing w:line="213" w:lineRule="auto" w:before="103" w:after="0"/>
        <w:ind w:left="563" w:right="858" w:hanging="260"/>
        <w:jc w:val="left"/>
        <w:rPr>
          <w:sz w:val="22"/>
        </w:rPr>
      </w:pPr>
      <w:r>
        <w:rPr>
          <w:sz w:val="22"/>
        </w:rPr>
        <w:t>Alocação</w:t>
      </w:r>
      <w:r>
        <w:rPr>
          <w:spacing w:val="-7"/>
          <w:sz w:val="22"/>
        </w:rPr>
        <w:t> </w:t>
      </w:r>
      <w:r>
        <w:rPr>
          <w:sz w:val="22"/>
        </w:rPr>
        <w:t>ineficiente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recursos:</w:t>
      </w:r>
      <w:r>
        <w:rPr>
          <w:spacing w:val="-7"/>
          <w:sz w:val="22"/>
        </w:rPr>
        <w:t> </w:t>
      </w:r>
      <w:r>
        <w:rPr>
          <w:sz w:val="22"/>
        </w:rPr>
        <w:t>decisões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gestão</w:t>
      </w:r>
      <w:r>
        <w:rPr>
          <w:spacing w:val="-7"/>
          <w:sz w:val="22"/>
        </w:rPr>
        <w:t> </w:t>
      </w:r>
      <w:r>
        <w:rPr>
          <w:sz w:val="22"/>
        </w:rPr>
        <w:t>baseadas</w:t>
      </w:r>
      <w:r>
        <w:rPr>
          <w:spacing w:val="-7"/>
          <w:sz w:val="22"/>
        </w:rPr>
        <w:t> </w:t>
      </w:r>
      <w:r>
        <w:rPr>
          <w:sz w:val="22"/>
        </w:rPr>
        <w:t>em</w:t>
      </w:r>
      <w:r>
        <w:rPr>
          <w:spacing w:val="-7"/>
          <w:sz w:val="22"/>
        </w:rPr>
        <w:t> </w:t>
      </w:r>
      <w:r>
        <w:rPr>
          <w:sz w:val="22"/>
        </w:rPr>
        <w:t>dados</w:t>
      </w:r>
      <w:r>
        <w:rPr>
          <w:spacing w:val="-7"/>
          <w:sz w:val="22"/>
        </w:rPr>
        <w:t> </w:t>
      </w:r>
      <w:r>
        <w:rPr>
          <w:sz w:val="22"/>
        </w:rPr>
        <w:t>incompletos</w:t>
      </w:r>
      <w:r>
        <w:rPr>
          <w:spacing w:val="-7"/>
          <w:sz w:val="22"/>
        </w:rPr>
        <w:t> </w:t>
      </w:r>
      <w:r>
        <w:rPr>
          <w:sz w:val="22"/>
        </w:rPr>
        <w:t>tendem</w:t>
      </w:r>
      <w:r>
        <w:rPr>
          <w:spacing w:val="-7"/>
          <w:sz w:val="22"/>
        </w:rPr>
        <w:t> </w:t>
      </w:r>
      <w:r>
        <w:rPr>
          <w:sz w:val="22"/>
        </w:rPr>
        <w:t>a perpetuar desigualdades regionais no acesso à saúde.</w:t>
      </w:r>
    </w:p>
    <w:p>
      <w:pPr>
        <w:pStyle w:val="ListParagraph"/>
        <w:numPr>
          <w:ilvl w:val="3"/>
          <w:numId w:val="1"/>
        </w:numPr>
        <w:tabs>
          <w:tab w:pos="563" w:val="left" w:leader="none"/>
        </w:tabs>
        <w:spacing w:line="213" w:lineRule="auto" w:before="102" w:after="0"/>
        <w:ind w:left="563" w:right="283" w:hanging="260"/>
        <w:jc w:val="left"/>
        <w:rPr>
          <w:sz w:val="22"/>
        </w:rPr>
      </w:pPr>
      <w:r>
        <w:rPr>
          <w:sz w:val="22"/>
        </w:rPr>
        <w:t>Ausência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indicador</w:t>
      </w:r>
      <w:r>
        <w:rPr>
          <w:spacing w:val="-7"/>
          <w:sz w:val="22"/>
        </w:rPr>
        <w:t> </w:t>
      </w:r>
      <w:r>
        <w:rPr>
          <w:sz w:val="22"/>
        </w:rPr>
        <w:t>consolidado:</w:t>
      </w:r>
      <w:r>
        <w:rPr>
          <w:spacing w:val="-7"/>
          <w:sz w:val="22"/>
        </w:rPr>
        <w:t> </w:t>
      </w:r>
      <w:r>
        <w:rPr>
          <w:sz w:val="22"/>
        </w:rPr>
        <w:t>não</w:t>
      </w:r>
      <w:r>
        <w:rPr>
          <w:spacing w:val="-7"/>
          <w:sz w:val="22"/>
        </w:rPr>
        <w:t> </w:t>
      </w:r>
      <w:r>
        <w:rPr>
          <w:sz w:val="22"/>
        </w:rPr>
        <w:t>existe</w:t>
      </w:r>
      <w:r>
        <w:rPr>
          <w:spacing w:val="-7"/>
          <w:sz w:val="22"/>
        </w:rPr>
        <w:t> </w:t>
      </w:r>
      <w:r>
        <w:rPr>
          <w:sz w:val="22"/>
        </w:rPr>
        <w:t>métrica</w:t>
      </w:r>
      <w:r>
        <w:rPr>
          <w:spacing w:val="-7"/>
          <w:sz w:val="22"/>
        </w:rPr>
        <w:t> </w:t>
      </w:r>
      <w:r>
        <w:rPr>
          <w:sz w:val="22"/>
        </w:rPr>
        <w:t>nacional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padronizada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cobertura</w:t>
      </w:r>
      <w:r>
        <w:rPr>
          <w:spacing w:val="-7"/>
          <w:sz w:val="22"/>
        </w:rPr>
        <w:t> </w:t>
      </w:r>
      <w:r>
        <w:rPr>
          <w:sz w:val="22"/>
        </w:rPr>
        <w:t>efetiva</w:t>
      </w:r>
      <w:r>
        <w:rPr>
          <w:spacing w:val="-7"/>
          <w:sz w:val="22"/>
        </w:rPr>
        <w:t> </w:t>
      </w:r>
      <w:r>
        <w:rPr>
          <w:sz w:val="22"/>
        </w:rPr>
        <w:t>do SUS ambulatorial por município.</w:t>
      </w:r>
    </w:p>
    <w:p>
      <w:pPr>
        <w:pStyle w:val="ListParagraph"/>
        <w:numPr>
          <w:ilvl w:val="3"/>
          <w:numId w:val="1"/>
        </w:numPr>
        <w:tabs>
          <w:tab w:pos="563" w:val="left" w:leader="none"/>
        </w:tabs>
        <w:spacing w:line="213" w:lineRule="auto" w:before="102" w:after="0"/>
        <w:ind w:left="563" w:right="417" w:hanging="260"/>
        <w:jc w:val="left"/>
        <w:rPr>
          <w:sz w:val="22"/>
        </w:rPr>
      </w:pPr>
      <w:r>
        <w:rPr>
          <w:sz w:val="22"/>
        </w:rPr>
        <w:t>Inconsistência</w:t>
      </w:r>
      <w:r>
        <w:rPr>
          <w:spacing w:val="-5"/>
          <w:sz w:val="22"/>
        </w:rPr>
        <w:t> </w:t>
      </w:r>
      <w:r>
        <w:rPr>
          <w:sz w:val="22"/>
        </w:rPr>
        <w:t>entre</w:t>
      </w:r>
      <w:r>
        <w:rPr>
          <w:spacing w:val="-5"/>
          <w:sz w:val="22"/>
        </w:rPr>
        <w:t> </w:t>
      </w:r>
      <w:r>
        <w:rPr>
          <w:sz w:val="22"/>
        </w:rPr>
        <w:t>bases: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SIA/SUS</w:t>
      </w:r>
      <w:r>
        <w:rPr>
          <w:spacing w:val="-5"/>
          <w:sz w:val="22"/>
        </w:rPr>
        <w:t> </w:t>
      </w:r>
      <w:r>
        <w:rPr>
          <w:sz w:val="22"/>
        </w:rPr>
        <w:t>utiliza</w:t>
      </w:r>
      <w:r>
        <w:rPr>
          <w:spacing w:val="-5"/>
          <w:sz w:val="22"/>
        </w:rPr>
        <w:t> </w:t>
      </w:r>
      <w:r>
        <w:rPr>
          <w:sz w:val="22"/>
        </w:rPr>
        <w:t>código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município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6</w:t>
      </w:r>
      <w:r>
        <w:rPr>
          <w:spacing w:val="-5"/>
          <w:sz w:val="22"/>
        </w:rPr>
        <w:t> </w:t>
      </w:r>
      <w:r>
        <w:rPr>
          <w:sz w:val="22"/>
        </w:rPr>
        <w:t>dígitos,</w:t>
      </w:r>
      <w:r>
        <w:rPr>
          <w:spacing w:val="-5"/>
          <w:sz w:val="22"/>
        </w:rPr>
        <w:t> </w:t>
      </w:r>
      <w:r>
        <w:rPr>
          <w:sz w:val="22"/>
        </w:rPr>
        <w:t>enquanto</w:t>
      </w:r>
      <w:r>
        <w:rPr>
          <w:spacing w:val="-5"/>
          <w:sz w:val="22"/>
        </w:rPr>
        <w:t> </w:t>
      </w:r>
      <w:r>
        <w:rPr>
          <w:sz w:val="22"/>
        </w:rPr>
        <w:t>CNES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IBGE utilizam 7 dígitos, exigindo harmonização antes do cruzamento dos dados.</w:t>
      </w:r>
    </w:p>
    <w:p>
      <w:pPr>
        <w:pStyle w:val="BodyText"/>
        <w:spacing w:before="10"/>
      </w:pPr>
    </w:p>
    <w:p>
      <w:pPr>
        <w:pStyle w:val="Heading3"/>
        <w:numPr>
          <w:ilvl w:val="2"/>
          <w:numId w:val="1"/>
        </w:numPr>
        <w:tabs>
          <w:tab w:pos="639" w:val="left" w:leader="none"/>
        </w:tabs>
        <w:spacing w:line="240" w:lineRule="auto" w:before="0" w:after="0"/>
        <w:ind w:left="639" w:right="0" w:hanging="496"/>
        <w:jc w:val="both"/>
      </w:pPr>
      <w:r>
        <w:rPr>
          <w:color w:val="3F3F3F"/>
          <w:spacing w:val="-2"/>
        </w:rPr>
        <w:t>Justificativa</w:t>
      </w:r>
    </w:p>
    <w:p>
      <w:pPr>
        <w:pStyle w:val="BodyText"/>
        <w:spacing w:line="247" w:lineRule="auto" w:before="119"/>
        <w:ind w:left="143" w:right="150"/>
        <w:jc w:val="both"/>
      </w:pPr>
      <w:r>
        <w:rPr/>
        <w:t>Diante desses gaps, evidencia-se a necessidade de uma solução analítica ética e transparente que amplie a visibilidade sobre falhas de acesso sem depender de novas coletas de dados ou de informações sensíveis dos pacientes. Como os dados utilizados são públicos e agregados por município, o principal risco ético do projeto não é de privacidade individual, mas de interpretação: o índice de subutilização é uma inferência indireta, e não uma medição direta de abandono, exigindo comunicação clara desse limite metodológico a qualquer gestor que utilize a ferramenta para tomada de decisão.</w:t>
      </w:r>
    </w:p>
    <w:p>
      <w:pPr>
        <w:pStyle w:val="BodyText"/>
        <w:spacing w:after="0" w:line="247" w:lineRule="auto"/>
        <w:jc w:val="both"/>
        <w:sectPr>
          <w:pgSz w:w="11910" w:h="16840"/>
          <w:pgMar w:top="940" w:bottom="280" w:left="992" w:right="992"/>
        </w:sectPr>
      </w:pPr>
    </w:p>
    <w:p>
      <w:pPr>
        <w:pStyle w:val="Heading2"/>
        <w:numPr>
          <w:ilvl w:val="1"/>
          <w:numId w:val="1"/>
        </w:numPr>
        <w:tabs>
          <w:tab w:pos="516" w:val="left" w:leader="none"/>
        </w:tabs>
        <w:spacing w:line="240" w:lineRule="auto" w:before="70" w:after="0"/>
        <w:ind w:left="516" w:right="0" w:hanging="373"/>
        <w:jc w:val="both"/>
      </w:pPr>
      <w:r>
        <w:rPr>
          <w:color w:val="2D74B5"/>
        </w:rPr>
        <w:t>Solução</w:t>
      </w:r>
      <w:r>
        <w:rPr>
          <w:color w:val="2D74B5"/>
          <w:spacing w:val="-12"/>
        </w:rPr>
        <w:t> </w:t>
      </w:r>
      <w:r>
        <w:rPr>
          <w:color w:val="2D74B5"/>
        </w:rPr>
        <w:t>Inovadora:</w:t>
      </w:r>
      <w:r>
        <w:rPr>
          <w:color w:val="2D74B5"/>
          <w:spacing w:val="-12"/>
        </w:rPr>
        <w:t> </w:t>
      </w:r>
      <w:r>
        <w:rPr>
          <w:color w:val="2D74B5"/>
        </w:rPr>
        <w:t>Painel</w:t>
      </w:r>
      <w:r>
        <w:rPr>
          <w:color w:val="2D74B5"/>
          <w:spacing w:val="-12"/>
        </w:rPr>
        <w:t> </w:t>
      </w:r>
      <w:r>
        <w:rPr>
          <w:color w:val="2D74B5"/>
          <w:spacing w:val="-2"/>
        </w:rPr>
        <w:t>VERTEX</w:t>
      </w:r>
    </w:p>
    <w:p>
      <w:pPr>
        <w:pStyle w:val="BodyText"/>
        <w:spacing w:before="18"/>
        <w:rPr>
          <w:b/>
          <w:sz w:val="25"/>
        </w:rPr>
      </w:pPr>
    </w:p>
    <w:p>
      <w:pPr>
        <w:pStyle w:val="Heading3"/>
        <w:numPr>
          <w:ilvl w:val="2"/>
          <w:numId w:val="1"/>
        </w:numPr>
        <w:tabs>
          <w:tab w:pos="639" w:val="left" w:leader="none"/>
        </w:tabs>
        <w:spacing w:line="240" w:lineRule="auto" w:before="0" w:after="0"/>
        <w:ind w:left="639" w:right="0" w:hanging="496"/>
        <w:jc w:val="both"/>
      </w:pPr>
      <w:r>
        <w:rPr>
          <w:color w:val="3F3F3F"/>
        </w:rPr>
        <w:t>Arquitetura</w:t>
      </w:r>
      <w:r>
        <w:rPr>
          <w:color w:val="3F3F3F"/>
          <w:spacing w:val="-11"/>
        </w:rPr>
        <w:t> </w:t>
      </w:r>
      <w:r>
        <w:rPr>
          <w:color w:val="3F3F3F"/>
        </w:rPr>
        <w:t>e</w:t>
      </w:r>
      <w:r>
        <w:rPr>
          <w:color w:val="3F3F3F"/>
          <w:spacing w:val="-11"/>
        </w:rPr>
        <w:t> </w:t>
      </w:r>
      <w:r>
        <w:rPr>
          <w:color w:val="3F3F3F"/>
        </w:rPr>
        <w:t>Integração</w:t>
      </w:r>
      <w:r>
        <w:rPr>
          <w:color w:val="3F3F3F"/>
          <w:spacing w:val="-11"/>
        </w:rPr>
        <w:t> </w:t>
      </w:r>
      <w:r>
        <w:rPr>
          <w:color w:val="3F3F3F"/>
        </w:rPr>
        <w:t>dos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Dados</w:t>
      </w:r>
    </w:p>
    <w:p>
      <w:pPr>
        <w:pStyle w:val="BodyText"/>
        <w:spacing w:line="247" w:lineRule="auto" w:before="120"/>
        <w:ind w:left="143" w:right="149"/>
        <w:jc w:val="both"/>
      </w:pPr>
      <w:r>
        <w:rPr/>
        <w:t>A solução foi estruturada em quatro camadas — Data Sources, Acquire, Manage &amp; Process e Analyze &amp; Visualize — sobre a Oracle Cloud Infrastructure (OCI), garantindo armazenamento, processamento, escalabilidade e disponibilidade para os dados públicos utilizados.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1280522</wp:posOffset>
            </wp:positionH>
            <wp:positionV relativeFrom="paragraph">
              <wp:posOffset>93649</wp:posOffset>
            </wp:positionV>
            <wp:extent cx="5181538" cy="240506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538" cy="240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2"/>
        <w:ind w:left="681" w:right="0" w:firstLine="0"/>
        <w:jc w:val="left"/>
        <w:rPr>
          <w:i/>
          <w:sz w:val="18"/>
        </w:rPr>
      </w:pPr>
      <w:r>
        <w:rPr>
          <w:i/>
          <w:color w:val="585858"/>
          <w:sz w:val="18"/>
        </w:rPr>
        <w:t>Figura</w:t>
      </w:r>
      <w:r>
        <w:rPr>
          <w:i/>
          <w:color w:val="585858"/>
          <w:spacing w:val="-11"/>
          <w:sz w:val="18"/>
        </w:rPr>
        <w:t> </w:t>
      </w:r>
      <w:r>
        <w:rPr>
          <w:i/>
          <w:color w:val="585858"/>
          <w:sz w:val="18"/>
        </w:rPr>
        <w:t>1</w:t>
      </w:r>
      <w:r>
        <w:rPr>
          <w:i/>
          <w:color w:val="585858"/>
          <w:spacing w:val="-10"/>
          <w:sz w:val="18"/>
        </w:rPr>
        <w:t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10"/>
          <w:sz w:val="18"/>
        </w:rPr>
        <w:t> </w:t>
      </w:r>
      <w:r>
        <w:rPr>
          <w:i/>
          <w:color w:val="585858"/>
          <w:sz w:val="18"/>
        </w:rPr>
        <w:t>Arquitetura</w:t>
      </w:r>
      <w:r>
        <w:rPr>
          <w:i/>
          <w:color w:val="585858"/>
          <w:spacing w:val="-5"/>
          <w:sz w:val="18"/>
        </w:rPr>
        <w:t> </w:t>
      </w:r>
      <w:r>
        <w:rPr>
          <w:i/>
          <w:color w:val="585858"/>
          <w:sz w:val="18"/>
        </w:rPr>
        <w:t>de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solução</w:t>
      </w:r>
      <w:r>
        <w:rPr>
          <w:i/>
          <w:color w:val="585858"/>
          <w:spacing w:val="-5"/>
          <w:sz w:val="18"/>
        </w:rPr>
        <w:t> </w:t>
      </w:r>
      <w:r>
        <w:rPr>
          <w:i/>
          <w:color w:val="585858"/>
          <w:sz w:val="18"/>
        </w:rPr>
        <w:t>do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VERTEX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(Data</w:t>
      </w:r>
      <w:r>
        <w:rPr>
          <w:i/>
          <w:color w:val="585858"/>
          <w:spacing w:val="-5"/>
          <w:sz w:val="18"/>
        </w:rPr>
        <w:t> </w:t>
      </w:r>
      <w:r>
        <w:rPr>
          <w:i/>
          <w:color w:val="585858"/>
          <w:sz w:val="18"/>
        </w:rPr>
        <w:t>Sources</w:t>
      </w:r>
      <w:r>
        <w:rPr>
          <w:i/>
          <w:color w:val="585858"/>
          <w:spacing w:val="-2"/>
          <w:sz w:val="18"/>
        </w:rPr>
        <w:t> </w:t>
      </w:r>
      <w:r>
        <w:rPr>
          <w:rFonts w:ascii="Arial" w:hAnsi="Arial"/>
          <w:i/>
          <w:color w:val="585858"/>
          <w:sz w:val="19"/>
        </w:rPr>
        <w:t>→</w:t>
      </w:r>
      <w:r>
        <w:rPr>
          <w:rFonts w:ascii="Arial" w:hAnsi="Arial"/>
          <w:i/>
          <w:color w:val="585858"/>
          <w:spacing w:val="-13"/>
          <w:sz w:val="19"/>
        </w:rPr>
        <w:t> </w:t>
      </w:r>
      <w:r>
        <w:rPr>
          <w:i/>
          <w:color w:val="585858"/>
          <w:sz w:val="18"/>
        </w:rPr>
        <w:t>Acquire</w:t>
      </w:r>
      <w:r>
        <w:rPr>
          <w:i/>
          <w:color w:val="585858"/>
          <w:spacing w:val="-5"/>
          <w:sz w:val="18"/>
        </w:rPr>
        <w:t> </w:t>
      </w:r>
      <w:r>
        <w:rPr>
          <w:rFonts w:ascii="Arial" w:hAnsi="Arial"/>
          <w:i/>
          <w:color w:val="585858"/>
          <w:sz w:val="19"/>
        </w:rPr>
        <w:t>→</w:t>
      </w:r>
      <w:r>
        <w:rPr>
          <w:rFonts w:ascii="Arial" w:hAnsi="Arial"/>
          <w:i/>
          <w:color w:val="585858"/>
          <w:spacing w:val="-13"/>
          <w:sz w:val="19"/>
        </w:rPr>
        <w:t> </w:t>
      </w:r>
      <w:r>
        <w:rPr>
          <w:i/>
          <w:color w:val="585858"/>
          <w:sz w:val="18"/>
        </w:rPr>
        <w:t>Manage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&amp;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Process</w:t>
      </w:r>
      <w:r>
        <w:rPr>
          <w:i/>
          <w:color w:val="585858"/>
          <w:spacing w:val="-4"/>
          <w:sz w:val="18"/>
        </w:rPr>
        <w:t> </w:t>
      </w:r>
      <w:r>
        <w:rPr>
          <w:rFonts w:ascii="Arial" w:hAnsi="Arial"/>
          <w:i/>
          <w:color w:val="585858"/>
          <w:sz w:val="19"/>
        </w:rPr>
        <w:t>→</w:t>
      </w:r>
      <w:r>
        <w:rPr>
          <w:rFonts w:ascii="Arial" w:hAnsi="Arial"/>
          <w:i/>
          <w:color w:val="585858"/>
          <w:spacing w:val="-13"/>
          <w:sz w:val="19"/>
        </w:rPr>
        <w:t> </w:t>
      </w:r>
      <w:r>
        <w:rPr>
          <w:i/>
          <w:color w:val="585858"/>
          <w:sz w:val="18"/>
        </w:rPr>
        <w:t>Analyze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&amp;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pacing w:val="-2"/>
          <w:sz w:val="18"/>
        </w:rPr>
        <w:t>Visualize).</w:t>
      </w:r>
    </w:p>
    <w:p>
      <w:pPr>
        <w:pStyle w:val="BodyText"/>
        <w:spacing w:before="2"/>
        <w:rPr>
          <w:i/>
          <w:sz w:val="18"/>
        </w:rPr>
      </w:pPr>
    </w:p>
    <w:p>
      <w:pPr>
        <w:pStyle w:val="ListParagraph"/>
        <w:numPr>
          <w:ilvl w:val="3"/>
          <w:numId w:val="1"/>
        </w:numPr>
        <w:tabs>
          <w:tab w:pos="562" w:val="left" w:leader="none"/>
        </w:tabs>
        <w:spacing w:line="240" w:lineRule="auto" w:before="0" w:after="0"/>
        <w:ind w:left="562" w:right="0" w:hanging="259"/>
        <w:jc w:val="left"/>
        <w:rPr>
          <w:sz w:val="22"/>
        </w:rPr>
      </w:pPr>
      <w:r>
        <w:rPr>
          <w:sz w:val="22"/>
        </w:rPr>
        <w:t>FTP</w:t>
      </w:r>
      <w:r>
        <w:rPr>
          <w:spacing w:val="-7"/>
          <w:sz w:val="22"/>
        </w:rPr>
        <w:t> </w:t>
      </w:r>
      <w:r>
        <w:rPr>
          <w:sz w:val="22"/>
        </w:rPr>
        <w:t>Download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7"/>
          <w:sz w:val="22"/>
        </w:rPr>
        <w:t> </w:t>
      </w: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Scripts:</w:t>
      </w:r>
      <w:r>
        <w:rPr>
          <w:spacing w:val="-7"/>
          <w:sz w:val="22"/>
        </w:rPr>
        <w:t> </w:t>
      </w:r>
      <w:r>
        <w:rPr>
          <w:sz w:val="22"/>
        </w:rPr>
        <w:t>coleta</w:t>
      </w:r>
      <w:r>
        <w:rPr>
          <w:spacing w:val="-6"/>
          <w:sz w:val="22"/>
        </w:rPr>
        <w:t> </w:t>
      </w:r>
      <w:r>
        <w:rPr>
          <w:sz w:val="22"/>
        </w:rPr>
        <w:t>automatizada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extração</w:t>
      </w:r>
      <w:r>
        <w:rPr>
          <w:spacing w:val="-7"/>
          <w:sz w:val="22"/>
        </w:rPr>
        <w:t> </w:t>
      </w:r>
      <w:r>
        <w:rPr>
          <w:sz w:val="22"/>
        </w:rPr>
        <w:t>das</w:t>
      </w:r>
      <w:r>
        <w:rPr>
          <w:spacing w:val="-6"/>
          <w:sz w:val="22"/>
        </w:rPr>
        <w:t> </w:t>
      </w:r>
      <w:r>
        <w:rPr>
          <w:sz w:val="22"/>
        </w:rPr>
        <w:t>bases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públicas.</w:t>
      </w:r>
    </w:p>
    <w:p>
      <w:pPr>
        <w:pStyle w:val="ListParagraph"/>
        <w:numPr>
          <w:ilvl w:val="3"/>
          <w:numId w:val="1"/>
        </w:numPr>
        <w:tabs>
          <w:tab w:pos="562" w:val="left" w:leader="none"/>
        </w:tabs>
        <w:spacing w:line="240" w:lineRule="auto" w:before="72" w:after="0"/>
        <w:ind w:left="562" w:right="0" w:hanging="259"/>
        <w:jc w:val="left"/>
        <w:rPr>
          <w:sz w:val="22"/>
        </w:rPr>
      </w:pPr>
      <w:r>
        <w:rPr>
          <w:sz w:val="22"/>
        </w:rPr>
        <w:t>OCI</w:t>
      </w:r>
      <w:r>
        <w:rPr>
          <w:spacing w:val="-10"/>
          <w:sz w:val="22"/>
        </w:rPr>
        <w:t> </w:t>
      </w:r>
      <w:r>
        <w:rPr>
          <w:sz w:val="22"/>
        </w:rPr>
        <w:t>Object</w:t>
      </w:r>
      <w:r>
        <w:rPr>
          <w:spacing w:val="-8"/>
          <w:sz w:val="22"/>
        </w:rPr>
        <w:t> </w:t>
      </w:r>
      <w:r>
        <w:rPr>
          <w:sz w:val="22"/>
        </w:rPr>
        <w:t>Storage:</w:t>
      </w:r>
      <w:r>
        <w:rPr>
          <w:spacing w:val="-7"/>
          <w:sz w:val="22"/>
        </w:rPr>
        <w:t> </w:t>
      </w:r>
      <w:r>
        <w:rPr>
          <w:sz w:val="22"/>
        </w:rPr>
        <w:t>armazenamento</w:t>
      </w:r>
      <w:r>
        <w:rPr>
          <w:spacing w:val="-8"/>
          <w:sz w:val="22"/>
        </w:rPr>
        <w:t> </w:t>
      </w:r>
      <w:r>
        <w:rPr>
          <w:sz w:val="22"/>
        </w:rPr>
        <w:t>seguro</w:t>
      </w:r>
      <w:r>
        <w:rPr>
          <w:spacing w:val="-7"/>
          <w:sz w:val="22"/>
        </w:rPr>
        <w:t> </w:t>
      </w:r>
      <w:r>
        <w:rPr>
          <w:sz w:val="22"/>
        </w:rPr>
        <w:t>dos</w:t>
      </w:r>
      <w:r>
        <w:rPr>
          <w:spacing w:val="-8"/>
          <w:sz w:val="22"/>
        </w:rPr>
        <w:t> </w:t>
      </w:r>
      <w:r>
        <w:rPr>
          <w:sz w:val="22"/>
        </w:rPr>
        <w:t>dados</w:t>
      </w:r>
      <w:r>
        <w:rPr>
          <w:spacing w:val="-7"/>
          <w:sz w:val="22"/>
        </w:rPr>
        <w:t> </w:t>
      </w:r>
      <w:r>
        <w:rPr>
          <w:sz w:val="22"/>
        </w:rPr>
        <w:t>brutos</w:t>
      </w:r>
      <w:r>
        <w:rPr>
          <w:spacing w:val="-8"/>
          <w:sz w:val="22"/>
        </w:rPr>
        <w:t> </w:t>
      </w:r>
      <w:r>
        <w:rPr>
          <w:sz w:val="22"/>
        </w:rPr>
        <w:t>(camada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Raw).</w:t>
      </w:r>
    </w:p>
    <w:p>
      <w:pPr>
        <w:pStyle w:val="ListParagraph"/>
        <w:numPr>
          <w:ilvl w:val="3"/>
          <w:numId w:val="1"/>
        </w:numPr>
        <w:tabs>
          <w:tab w:pos="562" w:val="left" w:leader="none"/>
        </w:tabs>
        <w:spacing w:line="240" w:lineRule="auto" w:before="71" w:after="0"/>
        <w:ind w:left="562" w:right="0" w:hanging="259"/>
        <w:jc w:val="left"/>
        <w:rPr>
          <w:sz w:val="22"/>
        </w:rPr>
      </w:pPr>
      <w:r>
        <w:rPr>
          <w:sz w:val="22"/>
        </w:rPr>
        <w:t>ETL</w:t>
      </w:r>
      <w:r>
        <w:rPr>
          <w:spacing w:val="-8"/>
          <w:sz w:val="22"/>
        </w:rPr>
        <w:t> </w:t>
      </w:r>
      <w:r>
        <w:rPr>
          <w:sz w:val="22"/>
        </w:rPr>
        <w:t>em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Pandas:</w:t>
      </w:r>
      <w:r>
        <w:rPr>
          <w:spacing w:val="-6"/>
          <w:sz w:val="22"/>
        </w:rPr>
        <w:t> </w:t>
      </w:r>
      <w:r>
        <w:rPr>
          <w:sz w:val="22"/>
        </w:rPr>
        <w:t>limpeza,</w:t>
      </w:r>
      <w:r>
        <w:rPr>
          <w:spacing w:val="-6"/>
          <w:sz w:val="22"/>
        </w:rPr>
        <w:t> </w:t>
      </w:r>
      <w:r>
        <w:rPr>
          <w:sz w:val="22"/>
        </w:rPr>
        <w:t>padronização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código</w:t>
      </w:r>
      <w:r>
        <w:rPr>
          <w:spacing w:val="-6"/>
          <w:sz w:val="22"/>
        </w:rPr>
        <w:t> </w:t>
      </w:r>
      <w:r>
        <w:rPr>
          <w:sz w:val="22"/>
        </w:rPr>
        <w:t>IBGE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cálculo</w:t>
      </w:r>
      <w:r>
        <w:rPr>
          <w:spacing w:val="-6"/>
          <w:sz w:val="22"/>
        </w:rPr>
        <w:t> </w:t>
      </w:r>
      <w:r>
        <w:rPr>
          <w:sz w:val="22"/>
        </w:rPr>
        <w:t>dos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indicadores.</w:t>
      </w:r>
    </w:p>
    <w:p>
      <w:pPr>
        <w:pStyle w:val="ListParagraph"/>
        <w:numPr>
          <w:ilvl w:val="3"/>
          <w:numId w:val="1"/>
        </w:numPr>
        <w:tabs>
          <w:tab w:pos="562" w:val="left" w:leader="none"/>
        </w:tabs>
        <w:spacing w:line="240" w:lineRule="auto" w:before="72" w:after="0"/>
        <w:ind w:left="562" w:right="0" w:hanging="259"/>
        <w:jc w:val="left"/>
        <w:rPr>
          <w:sz w:val="22"/>
        </w:rPr>
      </w:pPr>
      <w:r>
        <w:rPr>
          <w:sz w:val="22"/>
        </w:rPr>
        <w:t>Oracle</w:t>
      </w:r>
      <w:r>
        <w:rPr>
          <w:spacing w:val="-12"/>
          <w:sz w:val="22"/>
        </w:rPr>
        <w:t> </w:t>
      </w:r>
      <w:r>
        <w:rPr>
          <w:sz w:val="22"/>
        </w:rPr>
        <w:t>Autonomous</w:t>
      </w:r>
      <w:r>
        <w:rPr>
          <w:spacing w:val="-10"/>
          <w:sz w:val="22"/>
        </w:rPr>
        <w:t> </w:t>
      </w:r>
      <w:r>
        <w:rPr>
          <w:sz w:val="22"/>
        </w:rPr>
        <w:t>Database:</w:t>
      </w:r>
      <w:r>
        <w:rPr>
          <w:spacing w:val="-9"/>
          <w:sz w:val="22"/>
        </w:rPr>
        <w:t> </w:t>
      </w:r>
      <w:r>
        <w:rPr>
          <w:sz w:val="22"/>
        </w:rPr>
        <w:t>armazenamento</w:t>
      </w:r>
      <w:r>
        <w:rPr>
          <w:spacing w:val="-10"/>
          <w:sz w:val="22"/>
        </w:rPr>
        <w:t> </w:t>
      </w:r>
      <w:r>
        <w:rPr>
          <w:sz w:val="22"/>
        </w:rPr>
        <w:t>escalável</w:t>
      </w:r>
      <w:r>
        <w:rPr>
          <w:spacing w:val="-9"/>
          <w:sz w:val="22"/>
        </w:rPr>
        <w:t> </w:t>
      </w:r>
      <w:r>
        <w:rPr>
          <w:sz w:val="22"/>
        </w:rPr>
        <w:t>dos</w:t>
      </w:r>
      <w:r>
        <w:rPr>
          <w:spacing w:val="-10"/>
          <w:sz w:val="22"/>
        </w:rPr>
        <w:t> </w:t>
      </w:r>
      <w:r>
        <w:rPr>
          <w:sz w:val="22"/>
        </w:rPr>
        <w:t>dados</w:t>
      </w:r>
      <w:r>
        <w:rPr>
          <w:spacing w:val="-9"/>
          <w:sz w:val="22"/>
        </w:rPr>
        <w:t> </w:t>
      </w:r>
      <w:r>
        <w:rPr>
          <w:sz w:val="22"/>
        </w:rPr>
        <w:t>tratados</w:t>
      </w:r>
      <w:r>
        <w:rPr>
          <w:spacing w:val="-10"/>
          <w:sz w:val="22"/>
        </w:rPr>
        <w:t> </w:t>
      </w:r>
      <w:r>
        <w:rPr>
          <w:sz w:val="22"/>
        </w:rPr>
        <w:t>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cruzados.</w:t>
      </w:r>
    </w:p>
    <w:p>
      <w:pPr>
        <w:pStyle w:val="ListParagraph"/>
        <w:numPr>
          <w:ilvl w:val="3"/>
          <w:numId w:val="1"/>
        </w:numPr>
        <w:tabs>
          <w:tab w:pos="563" w:val="left" w:leader="none"/>
        </w:tabs>
        <w:spacing w:line="213" w:lineRule="auto" w:before="94" w:after="0"/>
        <w:ind w:left="563" w:right="691" w:hanging="260"/>
        <w:jc w:val="left"/>
        <w:rPr>
          <w:sz w:val="22"/>
        </w:rPr>
      </w:pPr>
      <w:r>
        <w:rPr>
          <w:sz w:val="22"/>
        </w:rPr>
        <w:t>Dashboard</w:t>
      </w:r>
      <w:r>
        <w:rPr>
          <w:spacing w:val="-9"/>
          <w:sz w:val="22"/>
        </w:rPr>
        <w:t> </w:t>
      </w:r>
      <w:r>
        <w:rPr>
          <w:sz w:val="22"/>
        </w:rPr>
        <w:t>interativo,</w:t>
      </w:r>
      <w:r>
        <w:rPr>
          <w:spacing w:val="-9"/>
          <w:sz w:val="22"/>
        </w:rPr>
        <w:t> </w:t>
      </w:r>
      <w:r>
        <w:rPr>
          <w:sz w:val="22"/>
        </w:rPr>
        <w:t>heatmap</w:t>
      </w:r>
      <w:r>
        <w:rPr>
          <w:spacing w:val="-9"/>
          <w:sz w:val="22"/>
        </w:rPr>
        <w:t> </w:t>
      </w:r>
      <w:r>
        <w:rPr>
          <w:sz w:val="22"/>
        </w:rPr>
        <w:t>do</w:t>
      </w:r>
      <w:r>
        <w:rPr>
          <w:spacing w:val="-9"/>
          <w:sz w:val="22"/>
        </w:rPr>
        <w:t> </w:t>
      </w:r>
      <w:r>
        <w:rPr>
          <w:sz w:val="22"/>
        </w:rPr>
        <w:t>Brasil,</w:t>
      </w:r>
      <w:r>
        <w:rPr>
          <w:spacing w:val="-9"/>
          <w:sz w:val="22"/>
        </w:rPr>
        <w:t> </w:t>
      </w:r>
      <w:r>
        <w:rPr>
          <w:sz w:val="22"/>
        </w:rPr>
        <w:t>rankings</w:t>
      </w:r>
      <w:r>
        <w:rPr>
          <w:spacing w:val="-9"/>
          <w:sz w:val="22"/>
        </w:rPr>
        <w:t> </w:t>
      </w:r>
      <w:r>
        <w:rPr>
          <w:sz w:val="22"/>
        </w:rPr>
        <w:t>municipais,</w:t>
      </w:r>
      <w:r>
        <w:rPr>
          <w:spacing w:val="-9"/>
          <w:sz w:val="22"/>
        </w:rPr>
        <w:t> </w:t>
      </w:r>
      <w:r>
        <w:rPr>
          <w:sz w:val="22"/>
        </w:rPr>
        <w:t>gráficos</w:t>
      </w:r>
      <w:r>
        <w:rPr>
          <w:spacing w:val="-9"/>
          <w:sz w:val="22"/>
        </w:rPr>
        <w:t> </w:t>
      </w:r>
      <w:r>
        <w:rPr>
          <w:sz w:val="22"/>
        </w:rPr>
        <w:t>comparativos</w:t>
      </w:r>
      <w:r>
        <w:rPr>
          <w:spacing w:val="-9"/>
          <w:sz w:val="22"/>
        </w:rPr>
        <w:t> </w:t>
      </w:r>
      <w:r>
        <w:rPr>
          <w:sz w:val="22"/>
        </w:rPr>
        <w:t>e</w:t>
      </w:r>
      <w:r>
        <w:rPr>
          <w:spacing w:val="-9"/>
          <w:sz w:val="22"/>
        </w:rPr>
        <w:t> </w:t>
      </w:r>
      <w:r>
        <w:rPr>
          <w:sz w:val="22"/>
        </w:rPr>
        <w:t>chatbot</w:t>
      </w:r>
      <w:r>
        <w:rPr>
          <w:spacing w:val="-9"/>
          <w:sz w:val="22"/>
        </w:rPr>
        <w:t> </w:t>
      </w:r>
      <w:r>
        <w:rPr>
          <w:sz w:val="22"/>
        </w:rPr>
        <w:t>de consulta (Select AI) em linguagem natural.</w:t>
      </w:r>
    </w:p>
    <w:p>
      <w:pPr>
        <w:pStyle w:val="BodyText"/>
        <w:spacing w:before="10"/>
      </w:pPr>
    </w:p>
    <w:p>
      <w:pPr>
        <w:pStyle w:val="Heading3"/>
        <w:numPr>
          <w:ilvl w:val="2"/>
          <w:numId w:val="1"/>
        </w:numPr>
        <w:tabs>
          <w:tab w:pos="639" w:val="left" w:leader="none"/>
        </w:tabs>
        <w:spacing w:line="240" w:lineRule="auto" w:before="1" w:after="0"/>
        <w:ind w:left="639" w:right="0" w:hanging="496"/>
        <w:jc w:val="left"/>
      </w:pPr>
      <w:r>
        <w:rPr>
          <w:color w:val="3F3F3F"/>
          <w:spacing w:val="-2"/>
        </w:rPr>
        <w:t>Indicadores</w:t>
      </w:r>
      <w:r>
        <w:rPr>
          <w:color w:val="3F3F3F"/>
          <w:spacing w:val="8"/>
        </w:rPr>
        <w:t> </w:t>
      </w:r>
      <w:r>
        <w:rPr>
          <w:color w:val="3F3F3F"/>
          <w:spacing w:val="-2"/>
        </w:rPr>
        <w:t>Calculados</w:t>
      </w:r>
    </w:p>
    <w:p>
      <w:pPr>
        <w:pStyle w:val="ListParagraph"/>
        <w:numPr>
          <w:ilvl w:val="3"/>
          <w:numId w:val="1"/>
        </w:numPr>
        <w:tabs>
          <w:tab w:pos="562" w:val="left" w:leader="none"/>
        </w:tabs>
        <w:spacing w:line="240" w:lineRule="auto" w:before="91" w:after="0"/>
        <w:ind w:left="562" w:right="0" w:hanging="259"/>
        <w:jc w:val="left"/>
        <w:rPr>
          <w:sz w:val="22"/>
        </w:rPr>
      </w:pPr>
      <w:r>
        <w:rPr>
          <w:sz w:val="22"/>
        </w:rPr>
        <w:t>EPC</w:t>
      </w:r>
      <w:r>
        <w:rPr>
          <w:spacing w:val="-11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Estabelecimentos</w:t>
      </w:r>
      <w:r>
        <w:rPr>
          <w:spacing w:val="-8"/>
          <w:sz w:val="22"/>
        </w:rPr>
        <w:t> </w:t>
      </w:r>
      <w:r>
        <w:rPr>
          <w:sz w:val="22"/>
        </w:rPr>
        <w:t>Per</w:t>
      </w:r>
      <w:r>
        <w:rPr>
          <w:spacing w:val="-8"/>
          <w:sz w:val="22"/>
        </w:rPr>
        <w:t> </w:t>
      </w:r>
      <w:r>
        <w:rPr>
          <w:sz w:val="22"/>
        </w:rPr>
        <w:t>Capita:</w:t>
      </w:r>
      <w:r>
        <w:rPr>
          <w:spacing w:val="-8"/>
          <w:sz w:val="22"/>
        </w:rPr>
        <w:t> </w:t>
      </w:r>
      <w:r>
        <w:rPr>
          <w:sz w:val="22"/>
        </w:rPr>
        <w:t>estabelecimentos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saúde</w:t>
      </w:r>
      <w:r>
        <w:rPr>
          <w:spacing w:val="-8"/>
          <w:sz w:val="22"/>
        </w:rPr>
        <w:t> </w:t>
      </w:r>
      <w:r>
        <w:rPr>
          <w:sz w:val="22"/>
        </w:rPr>
        <w:t>por</w:t>
      </w:r>
      <w:r>
        <w:rPr>
          <w:spacing w:val="-8"/>
          <w:sz w:val="22"/>
        </w:rPr>
        <w:t> </w:t>
      </w:r>
      <w:r>
        <w:rPr>
          <w:sz w:val="22"/>
        </w:rPr>
        <w:t>1.000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habitantes.</w:t>
      </w:r>
    </w:p>
    <w:p>
      <w:pPr>
        <w:pStyle w:val="ListParagraph"/>
        <w:numPr>
          <w:ilvl w:val="3"/>
          <w:numId w:val="1"/>
        </w:numPr>
        <w:tabs>
          <w:tab w:pos="562" w:val="left" w:leader="none"/>
        </w:tabs>
        <w:spacing w:line="240" w:lineRule="auto" w:before="72" w:after="0"/>
        <w:ind w:left="562" w:right="0" w:hanging="259"/>
        <w:jc w:val="left"/>
        <w:rPr>
          <w:sz w:val="22"/>
        </w:rPr>
      </w:pPr>
      <w:r>
        <w:rPr>
          <w:sz w:val="22"/>
        </w:rPr>
        <w:t>PPC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Profissionais</w:t>
      </w:r>
      <w:r>
        <w:rPr>
          <w:spacing w:val="-7"/>
          <w:sz w:val="22"/>
        </w:rPr>
        <w:t> </w:t>
      </w:r>
      <w:r>
        <w:rPr>
          <w:sz w:val="22"/>
        </w:rPr>
        <w:t>Per</w:t>
      </w:r>
      <w:r>
        <w:rPr>
          <w:spacing w:val="-7"/>
          <w:sz w:val="22"/>
        </w:rPr>
        <w:t> </w:t>
      </w:r>
      <w:r>
        <w:rPr>
          <w:sz w:val="22"/>
        </w:rPr>
        <w:t>Capita:</w:t>
      </w:r>
      <w:r>
        <w:rPr>
          <w:spacing w:val="-7"/>
          <w:sz w:val="22"/>
        </w:rPr>
        <w:t> </w:t>
      </w:r>
      <w:r>
        <w:rPr>
          <w:sz w:val="22"/>
        </w:rPr>
        <w:t>profissionais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saúde</w:t>
      </w:r>
      <w:r>
        <w:rPr>
          <w:spacing w:val="-7"/>
          <w:sz w:val="22"/>
        </w:rPr>
        <w:t> </w:t>
      </w:r>
      <w:r>
        <w:rPr>
          <w:sz w:val="22"/>
        </w:rPr>
        <w:t>por</w:t>
      </w:r>
      <w:r>
        <w:rPr>
          <w:spacing w:val="-7"/>
          <w:sz w:val="22"/>
        </w:rPr>
        <w:t> </w:t>
      </w:r>
      <w:r>
        <w:rPr>
          <w:sz w:val="22"/>
        </w:rPr>
        <w:t>1.000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habitantes.</w:t>
      </w:r>
    </w:p>
    <w:p>
      <w:pPr>
        <w:pStyle w:val="ListParagraph"/>
        <w:numPr>
          <w:ilvl w:val="3"/>
          <w:numId w:val="1"/>
        </w:numPr>
        <w:tabs>
          <w:tab w:pos="562" w:val="left" w:leader="none"/>
        </w:tabs>
        <w:spacing w:line="240" w:lineRule="auto" w:before="71" w:after="0"/>
        <w:ind w:left="562" w:right="0" w:hanging="259"/>
        <w:jc w:val="left"/>
        <w:rPr>
          <w:sz w:val="22"/>
        </w:rPr>
      </w:pPr>
      <w:r>
        <w:rPr>
          <w:sz w:val="22"/>
        </w:rPr>
        <w:t>APC</w:t>
      </w:r>
      <w:r>
        <w:rPr>
          <w:spacing w:val="-11"/>
          <w:sz w:val="22"/>
        </w:rPr>
        <w:t> </w:t>
      </w:r>
      <w:r>
        <w:rPr>
          <w:sz w:val="22"/>
        </w:rPr>
        <w:t>—</w:t>
      </w:r>
      <w:r>
        <w:rPr>
          <w:spacing w:val="-9"/>
          <w:sz w:val="22"/>
        </w:rPr>
        <w:t> </w:t>
      </w:r>
      <w:r>
        <w:rPr>
          <w:sz w:val="22"/>
        </w:rPr>
        <w:t>Atendimentos</w:t>
      </w:r>
      <w:r>
        <w:rPr>
          <w:spacing w:val="-9"/>
          <w:sz w:val="22"/>
        </w:rPr>
        <w:t> </w:t>
      </w:r>
      <w:r>
        <w:rPr>
          <w:sz w:val="22"/>
        </w:rPr>
        <w:t>Per</w:t>
      </w:r>
      <w:r>
        <w:rPr>
          <w:spacing w:val="-9"/>
          <w:sz w:val="22"/>
        </w:rPr>
        <w:t> </w:t>
      </w:r>
      <w:r>
        <w:rPr>
          <w:sz w:val="22"/>
        </w:rPr>
        <w:t>Capita:</w:t>
      </w:r>
      <w:r>
        <w:rPr>
          <w:spacing w:val="-9"/>
          <w:sz w:val="22"/>
        </w:rPr>
        <w:t> </w:t>
      </w:r>
      <w:r>
        <w:rPr>
          <w:sz w:val="22"/>
        </w:rPr>
        <w:t>atendimentos</w:t>
      </w:r>
      <w:r>
        <w:rPr>
          <w:spacing w:val="-9"/>
          <w:sz w:val="22"/>
        </w:rPr>
        <w:t> </w:t>
      </w:r>
      <w:r>
        <w:rPr>
          <w:sz w:val="22"/>
        </w:rPr>
        <w:t>ambulatoriais</w:t>
      </w:r>
      <w:r>
        <w:rPr>
          <w:spacing w:val="-9"/>
          <w:sz w:val="22"/>
        </w:rPr>
        <w:t> </w:t>
      </w:r>
      <w:r>
        <w:rPr>
          <w:sz w:val="22"/>
        </w:rPr>
        <w:t>por</w:t>
      </w:r>
      <w:r>
        <w:rPr>
          <w:spacing w:val="-9"/>
          <w:sz w:val="22"/>
        </w:rPr>
        <w:t> </w:t>
      </w:r>
      <w:r>
        <w:rPr>
          <w:sz w:val="22"/>
        </w:rPr>
        <w:t>habitante</w:t>
      </w:r>
      <w:r>
        <w:rPr>
          <w:spacing w:val="-9"/>
          <w:sz w:val="22"/>
        </w:rPr>
        <w:t> </w:t>
      </w:r>
      <w:r>
        <w:rPr>
          <w:sz w:val="22"/>
        </w:rPr>
        <w:t>no</w:t>
      </w:r>
      <w:r>
        <w:rPr>
          <w:spacing w:val="-9"/>
          <w:sz w:val="22"/>
        </w:rPr>
        <w:t> </w:t>
      </w:r>
      <w:r>
        <w:rPr>
          <w:sz w:val="22"/>
        </w:rPr>
        <w:t>período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analisado.</w:t>
      </w:r>
    </w:p>
    <w:p>
      <w:pPr>
        <w:pStyle w:val="BodyText"/>
        <w:spacing w:line="247" w:lineRule="auto" w:before="99"/>
        <w:ind w:left="143" w:right="149"/>
        <w:jc w:val="both"/>
      </w:pPr>
      <w:r>
        <w:rPr/>
        <w:t>Esses três indicadores compõem o índice de subutilização/abandono indireto, que compara capacidade instalada, volume de atendimentos e população, sinalizando municípios com atendimento desproporcionalmente baixo frente à sua estrutura disponível.</w:t>
      </w:r>
    </w:p>
    <w:p>
      <w:pPr>
        <w:pStyle w:val="BodyText"/>
        <w:spacing w:before="62"/>
      </w:pPr>
    </w:p>
    <w:p>
      <w:pPr>
        <w:pStyle w:val="Heading3"/>
        <w:numPr>
          <w:ilvl w:val="2"/>
          <w:numId w:val="1"/>
        </w:numPr>
        <w:tabs>
          <w:tab w:pos="639" w:val="left" w:leader="none"/>
        </w:tabs>
        <w:spacing w:line="240" w:lineRule="auto" w:before="0" w:after="0"/>
        <w:ind w:left="639" w:right="0" w:hanging="496"/>
        <w:jc w:val="left"/>
      </w:pPr>
      <w:r>
        <w:rPr>
          <w:color w:val="3F3F3F"/>
        </w:rPr>
        <w:t>Salvaguardas</w:t>
      </w:r>
      <w:r>
        <w:rPr>
          <w:color w:val="3F3F3F"/>
          <w:spacing w:val="-8"/>
        </w:rPr>
        <w:t> </w:t>
      </w:r>
      <w:r>
        <w:rPr>
          <w:color w:val="3F3F3F"/>
        </w:rPr>
        <w:t>Éticas</w:t>
      </w:r>
      <w:r>
        <w:rPr>
          <w:color w:val="3F3F3F"/>
          <w:spacing w:val="-8"/>
        </w:rPr>
        <w:t> </w:t>
      </w:r>
      <w:r>
        <w:rPr>
          <w:color w:val="3F3F3F"/>
        </w:rPr>
        <w:t>e</w:t>
      </w:r>
      <w:r>
        <w:rPr>
          <w:color w:val="3F3F3F"/>
          <w:spacing w:val="-7"/>
        </w:rPr>
        <w:t> </w:t>
      </w:r>
      <w:r>
        <w:rPr>
          <w:color w:val="3F3F3F"/>
        </w:rPr>
        <w:t>de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Governança</w:t>
      </w:r>
    </w:p>
    <w:p>
      <w:pPr>
        <w:pStyle w:val="ListParagraph"/>
        <w:numPr>
          <w:ilvl w:val="3"/>
          <w:numId w:val="1"/>
        </w:numPr>
        <w:tabs>
          <w:tab w:pos="563" w:val="left" w:leader="none"/>
        </w:tabs>
        <w:spacing w:line="213" w:lineRule="auto" w:before="115" w:after="0"/>
        <w:ind w:left="563" w:right="278" w:hanging="260"/>
        <w:jc w:val="left"/>
        <w:rPr>
          <w:sz w:val="22"/>
        </w:rPr>
      </w:pPr>
      <w:r>
        <w:rPr>
          <w:sz w:val="22"/>
        </w:rPr>
        <w:t>Transparência</w:t>
      </w:r>
      <w:r>
        <w:rPr>
          <w:spacing w:val="-7"/>
          <w:sz w:val="22"/>
        </w:rPr>
        <w:t> </w:t>
      </w:r>
      <w:r>
        <w:rPr>
          <w:sz w:val="22"/>
        </w:rPr>
        <w:t>metodológica: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solução</w:t>
      </w:r>
      <w:r>
        <w:rPr>
          <w:spacing w:val="-7"/>
          <w:sz w:val="22"/>
        </w:rPr>
        <w:t> </w:t>
      </w:r>
      <w:r>
        <w:rPr>
          <w:sz w:val="22"/>
        </w:rPr>
        <w:t>deixa</w:t>
      </w:r>
      <w:r>
        <w:rPr>
          <w:spacing w:val="-7"/>
          <w:sz w:val="22"/>
        </w:rPr>
        <w:t> </w:t>
      </w:r>
      <w:r>
        <w:rPr>
          <w:sz w:val="22"/>
        </w:rPr>
        <w:t>explícito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índice</w:t>
      </w:r>
      <w:r>
        <w:rPr>
          <w:spacing w:val="-7"/>
          <w:sz w:val="22"/>
        </w:rPr>
        <w:t> </w:t>
      </w:r>
      <w:r>
        <w:rPr>
          <w:sz w:val="22"/>
        </w:rPr>
        <w:t>é</w:t>
      </w:r>
      <w:r>
        <w:rPr>
          <w:spacing w:val="-7"/>
          <w:sz w:val="22"/>
        </w:rPr>
        <w:t> </w:t>
      </w:r>
      <w:r>
        <w:rPr>
          <w:sz w:val="22"/>
        </w:rPr>
        <w:t>uma</w:t>
      </w:r>
      <w:r>
        <w:rPr>
          <w:spacing w:val="-7"/>
          <w:sz w:val="22"/>
        </w:rPr>
        <w:t> </w:t>
      </w:r>
      <w:r>
        <w:rPr>
          <w:sz w:val="22"/>
        </w:rPr>
        <w:t>inferência</w:t>
      </w:r>
      <w:r>
        <w:rPr>
          <w:spacing w:val="-7"/>
          <w:sz w:val="22"/>
        </w:rPr>
        <w:t> </w:t>
      </w:r>
      <w:r>
        <w:rPr>
          <w:sz w:val="22"/>
        </w:rPr>
        <w:t>indireta,</w:t>
      </w:r>
      <w:r>
        <w:rPr>
          <w:spacing w:val="-7"/>
          <w:sz w:val="22"/>
        </w:rPr>
        <w:t> </w:t>
      </w:r>
      <w:r>
        <w:rPr>
          <w:sz w:val="22"/>
        </w:rPr>
        <w:t>não</w:t>
      </w:r>
      <w:r>
        <w:rPr>
          <w:spacing w:val="-7"/>
          <w:sz w:val="22"/>
        </w:rPr>
        <w:t> </w:t>
      </w:r>
      <w:r>
        <w:rPr>
          <w:sz w:val="22"/>
        </w:rPr>
        <w:t>uma medição direta de abandono, evitando estigmatização de municípios.</w:t>
      </w:r>
    </w:p>
    <w:p>
      <w:pPr>
        <w:pStyle w:val="ListParagraph"/>
        <w:numPr>
          <w:ilvl w:val="3"/>
          <w:numId w:val="1"/>
        </w:numPr>
        <w:tabs>
          <w:tab w:pos="563" w:val="left" w:leader="none"/>
        </w:tabs>
        <w:spacing w:line="213" w:lineRule="auto" w:before="101" w:after="0"/>
        <w:ind w:left="563" w:right="543" w:hanging="260"/>
        <w:jc w:val="left"/>
        <w:rPr>
          <w:sz w:val="22"/>
        </w:rPr>
      </w:pPr>
      <w:r>
        <w:rPr>
          <w:sz w:val="22"/>
        </w:rPr>
        <w:t>Uso</w:t>
      </w:r>
      <w:r>
        <w:rPr>
          <w:spacing w:val="-5"/>
          <w:sz w:val="22"/>
        </w:rPr>
        <w:t> </w:t>
      </w:r>
      <w:r>
        <w:rPr>
          <w:sz w:val="22"/>
        </w:rPr>
        <w:t>exclusivo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dados</w:t>
      </w:r>
      <w:r>
        <w:rPr>
          <w:spacing w:val="-5"/>
          <w:sz w:val="22"/>
        </w:rPr>
        <w:t> </w:t>
      </w:r>
      <w:r>
        <w:rPr>
          <w:sz w:val="22"/>
        </w:rPr>
        <w:t>públicos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agregados:</w:t>
      </w:r>
      <w:r>
        <w:rPr>
          <w:spacing w:val="-5"/>
          <w:sz w:val="22"/>
        </w:rPr>
        <w:t> </w:t>
      </w:r>
      <w:r>
        <w:rPr>
          <w:sz w:val="22"/>
        </w:rPr>
        <w:t>não</w:t>
      </w:r>
      <w:r>
        <w:rPr>
          <w:spacing w:val="-5"/>
          <w:sz w:val="22"/>
        </w:rPr>
        <w:t> </w:t>
      </w:r>
      <w:r>
        <w:rPr>
          <w:sz w:val="22"/>
        </w:rPr>
        <w:t>há</w:t>
      </w:r>
      <w:r>
        <w:rPr>
          <w:spacing w:val="-5"/>
          <w:sz w:val="22"/>
        </w:rPr>
        <w:t> </w:t>
      </w:r>
      <w:r>
        <w:rPr>
          <w:sz w:val="22"/>
        </w:rPr>
        <w:t>tratamento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dados</w:t>
      </w:r>
      <w:r>
        <w:rPr>
          <w:spacing w:val="-5"/>
          <w:sz w:val="22"/>
        </w:rPr>
        <w:t> </w:t>
      </w:r>
      <w:r>
        <w:rPr>
          <w:sz w:val="22"/>
        </w:rPr>
        <w:t>pessoais</w:t>
      </w:r>
      <w:r>
        <w:rPr>
          <w:spacing w:val="-5"/>
          <w:sz w:val="22"/>
        </w:rPr>
        <w:t> </w:t>
      </w:r>
      <w:r>
        <w:rPr>
          <w:sz w:val="22"/>
        </w:rPr>
        <w:t>ou</w:t>
      </w:r>
      <w:r>
        <w:rPr>
          <w:spacing w:val="-5"/>
          <w:sz w:val="22"/>
        </w:rPr>
        <w:t> </w:t>
      </w:r>
      <w:r>
        <w:rPr>
          <w:sz w:val="22"/>
        </w:rPr>
        <w:t>sensíveis</w:t>
      </w:r>
      <w:r>
        <w:rPr>
          <w:spacing w:val="-5"/>
          <w:sz w:val="22"/>
        </w:rPr>
        <w:t> </w:t>
      </w:r>
      <w:r>
        <w:rPr>
          <w:sz w:val="22"/>
        </w:rPr>
        <w:t>de pacientes, o que reduz significativamente o risco relacionado à LGPD.</w:t>
      </w:r>
    </w:p>
    <w:p>
      <w:pPr>
        <w:pStyle w:val="ListParagraph"/>
        <w:numPr>
          <w:ilvl w:val="3"/>
          <w:numId w:val="1"/>
        </w:numPr>
        <w:tabs>
          <w:tab w:pos="563" w:val="left" w:leader="none"/>
        </w:tabs>
        <w:spacing w:line="213" w:lineRule="auto" w:before="102" w:after="0"/>
        <w:ind w:left="563" w:right="155" w:hanging="260"/>
        <w:jc w:val="left"/>
        <w:rPr>
          <w:sz w:val="22"/>
        </w:rPr>
      </w:pPr>
      <w:r>
        <w:rPr>
          <w:sz w:val="22"/>
        </w:rPr>
        <w:t>Reprodutibilidade</w:t>
      </w:r>
      <w:r>
        <w:rPr>
          <w:spacing w:val="-8"/>
          <w:sz w:val="22"/>
        </w:rPr>
        <w:t> </w:t>
      </w:r>
      <w:r>
        <w:rPr>
          <w:sz w:val="22"/>
        </w:rPr>
        <w:t>e</w:t>
      </w:r>
      <w:r>
        <w:rPr>
          <w:spacing w:val="-8"/>
          <w:sz w:val="22"/>
        </w:rPr>
        <w:t> </w:t>
      </w:r>
      <w:r>
        <w:rPr>
          <w:sz w:val="22"/>
        </w:rPr>
        <w:t>auditabilidade:</w:t>
      </w:r>
      <w:r>
        <w:rPr>
          <w:spacing w:val="-8"/>
          <w:sz w:val="22"/>
        </w:rPr>
        <w:t> </w:t>
      </w:r>
      <w:r>
        <w:rPr>
          <w:sz w:val="22"/>
        </w:rPr>
        <w:t>metodologia</w:t>
      </w:r>
      <w:r>
        <w:rPr>
          <w:spacing w:val="-8"/>
          <w:sz w:val="22"/>
        </w:rPr>
        <w:t> </w:t>
      </w:r>
      <w:r>
        <w:rPr>
          <w:sz w:val="22"/>
        </w:rPr>
        <w:t>aberta,</w:t>
      </w:r>
      <w:r>
        <w:rPr>
          <w:spacing w:val="-8"/>
          <w:sz w:val="22"/>
        </w:rPr>
        <w:t> </w:t>
      </w:r>
      <w:r>
        <w:rPr>
          <w:sz w:val="22"/>
        </w:rPr>
        <w:t>aplicável</w:t>
      </w:r>
      <w:r>
        <w:rPr>
          <w:spacing w:val="-8"/>
          <w:sz w:val="22"/>
        </w:rPr>
        <w:t> </w:t>
      </w:r>
      <w:r>
        <w:rPr>
          <w:sz w:val="22"/>
        </w:rPr>
        <w:t>aos</w:t>
      </w:r>
      <w:r>
        <w:rPr>
          <w:spacing w:val="-8"/>
          <w:sz w:val="22"/>
        </w:rPr>
        <w:t> </w:t>
      </w:r>
      <w:r>
        <w:rPr>
          <w:sz w:val="22"/>
        </w:rPr>
        <w:t>5.570</w:t>
      </w:r>
      <w:r>
        <w:rPr>
          <w:spacing w:val="-8"/>
          <w:sz w:val="22"/>
        </w:rPr>
        <w:t> </w:t>
      </w:r>
      <w:r>
        <w:rPr>
          <w:sz w:val="22"/>
        </w:rPr>
        <w:t>municípios</w:t>
      </w:r>
      <w:r>
        <w:rPr>
          <w:spacing w:val="-8"/>
          <w:sz w:val="22"/>
        </w:rPr>
        <w:t> </w:t>
      </w:r>
      <w:r>
        <w:rPr>
          <w:sz w:val="22"/>
        </w:rPr>
        <w:t>brasileiros,</w:t>
      </w:r>
      <w:r>
        <w:rPr>
          <w:spacing w:val="-8"/>
          <w:sz w:val="22"/>
        </w:rPr>
        <w:t> </w:t>
      </w:r>
      <w:r>
        <w:rPr>
          <w:sz w:val="22"/>
        </w:rPr>
        <w:t>com pipeline versionado e documentado.</w:t>
      </w:r>
    </w:p>
    <w:p>
      <w:pPr>
        <w:pStyle w:val="ListParagraph"/>
        <w:numPr>
          <w:ilvl w:val="3"/>
          <w:numId w:val="1"/>
        </w:numPr>
        <w:tabs>
          <w:tab w:pos="563" w:val="left" w:leader="none"/>
        </w:tabs>
        <w:spacing w:line="213" w:lineRule="auto" w:before="102" w:after="0"/>
        <w:ind w:left="563" w:right="491" w:hanging="260"/>
        <w:jc w:val="left"/>
        <w:rPr>
          <w:sz w:val="22"/>
        </w:rPr>
      </w:pPr>
      <w:r>
        <w:rPr>
          <w:sz w:val="22"/>
        </w:rPr>
        <w:t>Segurança</w:t>
      </w:r>
      <w:r>
        <w:rPr>
          <w:spacing w:val="-9"/>
          <w:sz w:val="22"/>
        </w:rPr>
        <w:t> </w:t>
      </w:r>
      <w:r>
        <w:rPr>
          <w:sz w:val="22"/>
        </w:rPr>
        <w:t>da</w:t>
      </w:r>
      <w:r>
        <w:rPr>
          <w:spacing w:val="-9"/>
          <w:sz w:val="22"/>
        </w:rPr>
        <w:t> </w:t>
      </w:r>
      <w:r>
        <w:rPr>
          <w:sz w:val="22"/>
        </w:rPr>
        <w:t>infraestrutura:</w:t>
      </w:r>
      <w:r>
        <w:rPr>
          <w:spacing w:val="-9"/>
          <w:sz w:val="22"/>
        </w:rPr>
        <w:t> </w:t>
      </w:r>
      <w:r>
        <w:rPr>
          <w:sz w:val="22"/>
        </w:rPr>
        <w:t>segregação</w:t>
      </w:r>
      <w:r>
        <w:rPr>
          <w:spacing w:val="-9"/>
          <w:sz w:val="22"/>
        </w:rPr>
        <w:t> </w:t>
      </w:r>
      <w:r>
        <w:rPr>
          <w:sz w:val="22"/>
        </w:rPr>
        <w:t>em</w:t>
      </w:r>
      <w:r>
        <w:rPr>
          <w:spacing w:val="-9"/>
          <w:sz w:val="22"/>
        </w:rPr>
        <w:t> </w:t>
      </w:r>
      <w:r>
        <w:rPr>
          <w:sz w:val="22"/>
        </w:rPr>
        <w:t>camadas</w:t>
      </w:r>
      <w:r>
        <w:rPr>
          <w:spacing w:val="-9"/>
          <w:sz w:val="22"/>
        </w:rPr>
        <w:t> </w:t>
      </w:r>
      <w:r>
        <w:rPr>
          <w:sz w:val="22"/>
        </w:rPr>
        <w:t>Raw/Trusted/Serving</w:t>
      </w:r>
      <w:r>
        <w:rPr>
          <w:spacing w:val="-9"/>
          <w:sz w:val="22"/>
        </w:rPr>
        <w:t> </w:t>
      </w:r>
      <w:r>
        <w:rPr>
          <w:sz w:val="22"/>
        </w:rPr>
        <w:t>na</w:t>
      </w:r>
      <w:r>
        <w:rPr>
          <w:spacing w:val="-9"/>
          <w:sz w:val="22"/>
        </w:rPr>
        <w:t> </w:t>
      </w:r>
      <w:r>
        <w:rPr>
          <w:sz w:val="22"/>
        </w:rPr>
        <w:t>OCI,</w:t>
      </w:r>
      <w:r>
        <w:rPr>
          <w:spacing w:val="-9"/>
          <w:sz w:val="22"/>
        </w:rPr>
        <w:t> </w:t>
      </w:r>
      <w:r>
        <w:rPr>
          <w:sz w:val="22"/>
        </w:rPr>
        <w:t>com</w:t>
      </w:r>
      <w:r>
        <w:rPr>
          <w:spacing w:val="-9"/>
          <w:sz w:val="22"/>
        </w:rPr>
        <w:t> </w:t>
      </w:r>
      <w:r>
        <w:rPr>
          <w:sz w:val="22"/>
        </w:rPr>
        <w:t>controle</w:t>
      </w:r>
      <w:r>
        <w:rPr>
          <w:spacing w:val="-9"/>
          <w:sz w:val="22"/>
        </w:rPr>
        <w:t> </w:t>
      </w:r>
      <w:r>
        <w:rPr>
          <w:sz w:val="22"/>
        </w:rPr>
        <w:t>de acesso ao Oracle Autonomous Database.</w:t>
      </w:r>
    </w:p>
    <w:p>
      <w:pPr>
        <w:pStyle w:val="BodyText"/>
        <w:spacing w:before="62"/>
      </w:pPr>
    </w:p>
    <w:p>
      <w:pPr>
        <w:pStyle w:val="Heading2"/>
        <w:numPr>
          <w:ilvl w:val="1"/>
          <w:numId w:val="1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</w:pPr>
      <w:r>
        <w:rPr>
          <w:color w:val="2D74B5"/>
        </w:rPr>
        <w:t>Aplicação</w:t>
      </w:r>
      <w:r>
        <w:rPr>
          <w:color w:val="2D74B5"/>
          <w:spacing w:val="-6"/>
        </w:rPr>
        <w:t> </w:t>
      </w:r>
      <w:r>
        <w:rPr>
          <w:color w:val="2D74B5"/>
        </w:rPr>
        <w:t>COBIT</w:t>
      </w:r>
      <w:r>
        <w:rPr>
          <w:color w:val="2D74B5"/>
          <w:spacing w:val="-6"/>
        </w:rPr>
        <w:t> </w:t>
      </w:r>
      <w:r>
        <w:rPr>
          <w:color w:val="2D74B5"/>
        </w:rPr>
        <w:t>e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Método</w:t>
      </w:r>
    </w:p>
    <w:p>
      <w:pPr>
        <w:pStyle w:val="Heading2"/>
        <w:spacing w:after="0" w:line="240" w:lineRule="auto"/>
        <w:jc w:val="left"/>
        <w:sectPr>
          <w:pgSz w:w="11910" w:h="16840"/>
          <w:pgMar w:top="1000" w:bottom="280" w:left="992" w:right="992"/>
        </w:sectPr>
      </w:pPr>
    </w:p>
    <w:p>
      <w:pPr>
        <w:pStyle w:val="BodyText"/>
        <w:spacing w:line="247" w:lineRule="auto" w:before="86"/>
        <w:ind w:left="143" w:right="146"/>
        <w:jc w:val="both"/>
      </w:pPr>
      <w:r>
        <w:rPr/>
        <w:t>A governança da solução é estruturada com base no framework COBIT 2019, mapeando três domínios essenciais ao contexto do VERTEX: APO12 (Gerenciar Riscos), DSS05 (Gerenciar Segurança) e MEA01 (Monitorar, Avaliar e Analisar o Desempenho e a Conformidade). O detalhamento desse mapeamento, relacionando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objetivo</w:t>
      </w:r>
      <w:r>
        <w:rPr>
          <w:spacing w:val="-3"/>
        </w:rPr>
        <w:t> </w:t>
      </w:r>
      <w:r>
        <w:rPr/>
        <w:t>às</w:t>
      </w:r>
      <w:r>
        <w:rPr>
          <w:spacing w:val="-3"/>
        </w:rPr>
        <w:t> </w:t>
      </w:r>
      <w:r>
        <w:rPr/>
        <w:t>funcionalidades</w:t>
      </w:r>
      <w:r>
        <w:rPr>
          <w:spacing w:val="-3"/>
        </w:rPr>
        <w:t> </w:t>
      </w:r>
      <w:r>
        <w:rPr/>
        <w:t>efetivamente</w:t>
      </w:r>
      <w:r>
        <w:rPr>
          <w:spacing w:val="-3"/>
        </w:rPr>
        <w:t> </w:t>
      </w:r>
      <w:r>
        <w:rPr/>
        <w:t>implementadas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arquitetura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projeto,</w:t>
      </w:r>
      <w:r>
        <w:rPr>
          <w:spacing w:val="-3"/>
        </w:rPr>
        <w:t> </w:t>
      </w:r>
      <w:r>
        <w:rPr/>
        <w:t>está apresentado no Anexo 3.1.</w:t>
      </w:r>
    </w:p>
    <w:p>
      <w:pPr>
        <w:pStyle w:val="BodyText"/>
        <w:spacing w:line="247" w:lineRule="auto" w:before="157"/>
        <w:ind w:left="143" w:right="151"/>
        <w:jc w:val="both"/>
      </w:pPr>
      <w:r>
        <w:rPr/>
        <w:t>O método de implementação segue a Arquitetura Lambda, combinando uma Batch Layer (SIASUS e IBGE, atualização mensal/anual) e uma Speed Layer (CNES-ST/PF, capacidade instalada), orquestradas por uma DAG no Apache Airflow que executa ingestão, transformação/validação e carga analítica, convergindo para o Oracle Autonomous Database 26 AI. O fluxograma completo do ciclo de dados está detalhado no Anexo 3.2, e as evidências de execução do pipeline e de importação no Oracle Database estão consolidadas no Anexo 3.4.</w:t>
      </w:r>
    </w:p>
    <w:p>
      <w:pPr>
        <w:pStyle w:val="BodyText"/>
        <w:spacing w:before="111"/>
      </w:pPr>
    </w:p>
    <w:p>
      <w:pPr>
        <w:pStyle w:val="Heading2"/>
        <w:numPr>
          <w:ilvl w:val="1"/>
          <w:numId w:val="1"/>
        </w:numPr>
        <w:tabs>
          <w:tab w:pos="516" w:val="left" w:leader="none"/>
        </w:tabs>
        <w:spacing w:line="240" w:lineRule="auto" w:before="1" w:after="0"/>
        <w:ind w:left="516" w:right="0" w:hanging="373"/>
        <w:jc w:val="both"/>
      </w:pPr>
      <w:r>
        <w:rPr>
          <w:color w:val="2D74B5"/>
          <w:spacing w:val="-2"/>
        </w:rPr>
        <w:t>Exercícios/Simulações</w:t>
      </w:r>
    </w:p>
    <w:p>
      <w:pPr>
        <w:pStyle w:val="BodyText"/>
        <w:spacing w:before="18"/>
        <w:rPr>
          <w:b/>
          <w:sz w:val="25"/>
        </w:rPr>
      </w:pPr>
    </w:p>
    <w:p>
      <w:pPr>
        <w:pStyle w:val="Heading3"/>
        <w:jc w:val="both"/>
      </w:pPr>
      <w:r>
        <w:rPr>
          <w:color w:val="3F3F3F"/>
        </w:rPr>
        <w:t>Cenário</w:t>
      </w:r>
      <w:r>
        <w:rPr>
          <w:color w:val="3F3F3F"/>
          <w:spacing w:val="-6"/>
        </w:rPr>
        <w:t> </w:t>
      </w:r>
      <w:r>
        <w:rPr>
          <w:color w:val="3F3F3F"/>
        </w:rPr>
        <w:t>1</w:t>
      </w:r>
      <w:r>
        <w:rPr>
          <w:color w:val="3F3F3F"/>
          <w:spacing w:val="-6"/>
        </w:rPr>
        <w:t> </w:t>
      </w:r>
      <w:r>
        <w:rPr>
          <w:color w:val="3F3F3F"/>
        </w:rPr>
        <w:t>–</w:t>
      </w:r>
      <w:r>
        <w:rPr>
          <w:color w:val="3F3F3F"/>
          <w:spacing w:val="-6"/>
        </w:rPr>
        <w:t> </w:t>
      </w:r>
      <w:r>
        <w:rPr>
          <w:color w:val="3F3F3F"/>
        </w:rPr>
        <w:t>Identificação</w:t>
      </w:r>
      <w:r>
        <w:rPr>
          <w:color w:val="3F3F3F"/>
          <w:spacing w:val="-5"/>
        </w:rPr>
        <w:t> </w:t>
      </w:r>
      <w:r>
        <w:rPr>
          <w:color w:val="3F3F3F"/>
        </w:rPr>
        <w:t>de</w:t>
      </w:r>
      <w:r>
        <w:rPr>
          <w:color w:val="3F3F3F"/>
          <w:spacing w:val="-6"/>
        </w:rPr>
        <w:t> </w:t>
      </w:r>
      <w:r>
        <w:rPr>
          <w:color w:val="3F3F3F"/>
        </w:rPr>
        <w:t>Municípios</w:t>
      </w:r>
      <w:r>
        <w:rPr>
          <w:color w:val="3F3F3F"/>
          <w:spacing w:val="-6"/>
        </w:rPr>
        <w:t> </w:t>
      </w:r>
      <w:r>
        <w:rPr>
          <w:color w:val="3F3F3F"/>
        </w:rPr>
        <w:t>com</w:t>
      </w:r>
      <w:r>
        <w:rPr>
          <w:color w:val="3F3F3F"/>
          <w:spacing w:val="-6"/>
        </w:rPr>
        <w:t> </w:t>
      </w:r>
      <w:r>
        <w:rPr>
          <w:color w:val="3F3F3F"/>
        </w:rPr>
        <w:t>Queda</w:t>
      </w:r>
      <w:r>
        <w:rPr>
          <w:color w:val="3F3F3F"/>
          <w:spacing w:val="-5"/>
        </w:rPr>
        <w:t> </w:t>
      </w:r>
      <w:r>
        <w:rPr>
          <w:color w:val="3F3F3F"/>
        </w:rPr>
        <w:t>de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Cobertura</w:t>
      </w:r>
    </w:p>
    <w:p>
      <w:pPr>
        <w:pStyle w:val="BodyText"/>
        <w:spacing w:line="247" w:lineRule="auto" w:before="119"/>
        <w:ind w:left="143" w:right="153"/>
        <w:jc w:val="both"/>
      </w:pPr>
      <w:r>
        <w:rPr/>
        <w:t>A partir da série temporal 2021–2024 das bases CNES-ST e IBGE, a equipe identificou os municípios paulistas com maior queda percentual de estabelecimentos de saúde por 100 mil habitantes no período. Esses municípios — os que apresentaram piora relativa na cobertura estrutural mesmo com crescimento populacional — são os mais relevantes para o proxy de subutilização/abandono do projeto VERTEX, sendo priorizados como alvo de investigação adicional pelas secretarias de saúde antes de qualquer decisão de realocação de recursos.</w:t>
      </w:r>
    </w:p>
    <w:p>
      <w:pPr>
        <w:pStyle w:val="BodyText"/>
        <w:spacing w:before="60"/>
      </w:pPr>
    </w:p>
    <w:p>
      <w:pPr>
        <w:pStyle w:val="Heading3"/>
        <w:jc w:val="both"/>
      </w:pPr>
      <w:r>
        <w:rPr>
          <w:color w:val="3F3F3F"/>
        </w:rPr>
        <w:t>Cenário</w:t>
      </w:r>
      <w:r>
        <w:rPr>
          <w:color w:val="3F3F3F"/>
          <w:spacing w:val="-8"/>
        </w:rPr>
        <w:t> </w:t>
      </w:r>
      <w:r>
        <w:rPr>
          <w:color w:val="3F3F3F"/>
        </w:rPr>
        <w:t>2</w:t>
      </w:r>
      <w:r>
        <w:rPr>
          <w:color w:val="3F3F3F"/>
          <w:spacing w:val="-6"/>
        </w:rPr>
        <w:t> </w:t>
      </w:r>
      <w:r>
        <w:rPr>
          <w:color w:val="3F3F3F"/>
        </w:rPr>
        <w:t>–</w:t>
      </w:r>
      <w:r>
        <w:rPr>
          <w:color w:val="3F3F3F"/>
          <w:spacing w:val="-6"/>
        </w:rPr>
        <w:t> </w:t>
      </w:r>
      <w:r>
        <w:rPr>
          <w:color w:val="3F3F3F"/>
        </w:rPr>
        <w:t>Consulta</w:t>
      </w:r>
      <w:r>
        <w:rPr>
          <w:color w:val="3F3F3F"/>
          <w:spacing w:val="-6"/>
        </w:rPr>
        <w:t> </w:t>
      </w:r>
      <w:r>
        <w:rPr>
          <w:color w:val="3F3F3F"/>
        </w:rPr>
        <w:t>em</w:t>
      </w:r>
      <w:r>
        <w:rPr>
          <w:color w:val="3F3F3F"/>
          <w:spacing w:val="-6"/>
        </w:rPr>
        <w:t> </w:t>
      </w:r>
      <w:r>
        <w:rPr>
          <w:color w:val="3F3F3F"/>
        </w:rPr>
        <w:t>Linguagem</w:t>
      </w:r>
      <w:r>
        <w:rPr>
          <w:color w:val="3F3F3F"/>
          <w:spacing w:val="-6"/>
        </w:rPr>
        <w:t> </w:t>
      </w:r>
      <w:r>
        <w:rPr>
          <w:color w:val="3F3F3F"/>
        </w:rPr>
        <w:t>Natural</w:t>
      </w:r>
      <w:r>
        <w:rPr>
          <w:color w:val="3F3F3F"/>
          <w:spacing w:val="-6"/>
        </w:rPr>
        <w:t> </w:t>
      </w:r>
      <w:r>
        <w:rPr>
          <w:color w:val="3F3F3F"/>
        </w:rPr>
        <w:t>via</w:t>
      </w:r>
      <w:r>
        <w:rPr>
          <w:color w:val="3F3F3F"/>
          <w:spacing w:val="-6"/>
        </w:rPr>
        <w:t> </w:t>
      </w:r>
      <w:r>
        <w:rPr>
          <w:color w:val="3F3F3F"/>
        </w:rPr>
        <w:t>Select</w:t>
      </w:r>
      <w:r>
        <w:rPr>
          <w:color w:val="3F3F3F"/>
          <w:spacing w:val="-5"/>
        </w:rPr>
        <w:t> AI</w:t>
      </w:r>
    </w:p>
    <w:p>
      <w:pPr>
        <w:pStyle w:val="BodyText"/>
        <w:spacing w:line="247" w:lineRule="auto" w:before="119"/>
        <w:ind w:left="143" w:right="145"/>
        <w:jc w:val="both"/>
      </w:pPr>
      <w:r>
        <w:rPr/>
        <w:t>Um</w:t>
      </w:r>
      <w:r>
        <w:rPr>
          <w:spacing w:val="-2"/>
        </w:rPr>
        <w:t> </w:t>
      </w:r>
      <w:r>
        <w:rPr/>
        <w:t>gestor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saúde</w:t>
      </w:r>
      <w:r>
        <w:rPr>
          <w:spacing w:val="-2"/>
        </w:rPr>
        <w:t> </w:t>
      </w:r>
      <w:r>
        <w:rPr/>
        <w:t>pública</w:t>
      </w:r>
      <w:r>
        <w:rPr>
          <w:spacing w:val="-2"/>
        </w:rPr>
        <w:t> </w:t>
      </w:r>
      <w:r>
        <w:rPr/>
        <w:t>interage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chatbot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painel</w:t>
      </w:r>
      <w:r>
        <w:rPr>
          <w:spacing w:val="-2"/>
        </w:rPr>
        <w:t> </w:t>
      </w:r>
      <w:r>
        <w:rPr/>
        <w:t>VERTEX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meio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perguntas</w:t>
      </w:r>
      <w:r>
        <w:rPr>
          <w:spacing w:val="-2"/>
        </w:rPr>
        <w:t> </w:t>
      </w:r>
      <w:r>
        <w:rPr/>
        <w:t>em</w:t>
      </w:r>
      <w:r>
        <w:rPr>
          <w:spacing w:val="-2"/>
        </w:rPr>
        <w:t> </w:t>
      </w:r>
      <w:r>
        <w:rPr/>
        <w:t>linguagem natural, como “Quais municípios de SP têm menor cobertura?”, “Como evoluiu o índice do Nordeste em 2023?” ou “Compare Belém com Manaus no último ano”. O Select AI traduz essas perguntas em consultas estruturadas</w:t>
      </w:r>
      <w:r>
        <w:rPr>
          <w:spacing w:val="-6"/>
        </w:rPr>
        <w:t> </w:t>
      </w:r>
      <w:r>
        <w:rPr/>
        <w:t>sobre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tabelas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Oracle</w:t>
      </w:r>
      <w:r>
        <w:rPr>
          <w:spacing w:val="-6"/>
        </w:rPr>
        <w:t> </w:t>
      </w:r>
      <w:r>
        <w:rPr/>
        <w:t>Autonomous</w:t>
      </w:r>
      <w:r>
        <w:rPr>
          <w:spacing w:val="-6"/>
        </w:rPr>
        <w:t> </w:t>
      </w:r>
      <w:r>
        <w:rPr/>
        <w:t>Database,</w:t>
      </w:r>
      <w:r>
        <w:rPr>
          <w:spacing w:val="-6"/>
        </w:rPr>
        <w:t> </w:t>
      </w:r>
      <w:r>
        <w:rPr/>
        <w:t>retornando</w:t>
      </w:r>
      <w:r>
        <w:rPr>
          <w:spacing w:val="-6"/>
        </w:rPr>
        <w:t> </w:t>
      </w:r>
      <w:r>
        <w:rPr/>
        <w:t>insights</w:t>
      </w:r>
      <w:r>
        <w:rPr>
          <w:spacing w:val="-6"/>
        </w:rPr>
        <w:t> </w:t>
      </w:r>
      <w:r>
        <w:rPr/>
        <w:t>consolidados</w:t>
      </w:r>
      <w:r>
        <w:rPr>
          <w:spacing w:val="-6"/>
        </w:rPr>
        <w:t> </w:t>
      </w:r>
      <w:r>
        <w:rPr/>
        <w:t>sem</w:t>
      </w:r>
      <w:r>
        <w:rPr>
          <w:spacing w:val="-6"/>
        </w:rPr>
        <w:t> </w:t>
      </w:r>
      <w:r>
        <w:rPr/>
        <w:t>exigir conhecimento técnico em SQL por parte do gestor.</w:t>
      </w:r>
    </w:p>
    <w:p>
      <w:pPr>
        <w:pStyle w:val="BodyText"/>
        <w:spacing w:before="112"/>
      </w:pPr>
    </w:p>
    <w:p>
      <w:pPr>
        <w:pStyle w:val="Heading2"/>
        <w:numPr>
          <w:ilvl w:val="1"/>
          <w:numId w:val="1"/>
        </w:numPr>
        <w:tabs>
          <w:tab w:pos="516" w:val="left" w:leader="none"/>
        </w:tabs>
        <w:spacing w:line="240" w:lineRule="auto" w:before="0" w:after="0"/>
        <w:ind w:left="516" w:right="0" w:hanging="373"/>
        <w:jc w:val="both"/>
      </w:pPr>
      <w:r>
        <w:rPr>
          <w:color w:val="2D74B5"/>
          <w:spacing w:val="-2"/>
        </w:rPr>
        <w:t>Encerramento</w:t>
      </w:r>
    </w:p>
    <w:p>
      <w:pPr>
        <w:pStyle w:val="BodyText"/>
        <w:spacing w:line="247" w:lineRule="auto" w:before="152"/>
        <w:ind w:left="143" w:right="151"/>
        <w:jc w:val="both"/>
      </w:pPr>
      <w:r>
        <w:rPr/>
        <w:t>O VERTEX demonstra como dados públicos, quando integrados e analisados de forma estratégica, podem gerar</w:t>
      </w:r>
      <w:r>
        <w:rPr>
          <w:spacing w:val="-4"/>
        </w:rPr>
        <w:t> </w:t>
      </w:r>
      <w:r>
        <w:rPr/>
        <w:t>insights</w:t>
      </w:r>
      <w:r>
        <w:rPr>
          <w:spacing w:val="-4"/>
        </w:rPr>
        <w:t> </w:t>
      </w:r>
      <w:r>
        <w:rPr/>
        <w:t>relevantes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apoiar</w:t>
      </w:r>
      <w:r>
        <w:rPr>
          <w:spacing w:val="-4"/>
        </w:rPr>
        <w:t> </w:t>
      </w:r>
      <w:r>
        <w:rPr/>
        <w:t>decisões</w:t>
      </w:r>
      <w:r>
        <w:rPr>
          <w:spacing w:val="-4"/>
        </w:rPr>
        <w:t> </w:t>
      </w:r>
      <w:r>
        <w:rPr/>
        <w:t>capazes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produzir</w:t>
      </w:r>
      <w:r>
        <w:rPr>
          <w:spacing w:val="-4"/>
        </w:rPr>
        <w:t> </w:t>
      </w:r>
      <w:r>
        <w:rPr/>
        <w:t>impactos</w:t>
      </w:r>
      <w:r>
        <w:rPr>
          <w:spacing w:val="-4"/>
        </w:rPr>
        <w:t> </w:t>
      </w:r>
      <w:r>
        <w:rPr/>
        <w:t>reais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gestão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saúde</w:t>
      </w:r>
      <w:r>
        <w:rPr>
          <w:spacing w:val="-4"/>
        </w:rPr>
        <w:t> </w:t>
      </w:r>
      <w:r>
        <w:rPr/>
        <w:t>pública.</w:t>
      </w:r>
      <w:r>
        <w:rPr>
          <w:spacing w:val="-4"/>
        </w:rPr>
        <w:t> </w:t>
      </w:r>
      <w:r>
        <w:rPr/>
        <w:t>A solução amplia a visibilidade sobre falhas de acesso hoje ocultas nos registros oficiais do SUS, com cobertura</w:t>
      </w:r>
      <w:r>
        <w:rPr>
          <w:spacing w:val="-5"/>
        </w:rPr>
        <w:t> </w:t>
      </w:r>
      <w:r>
        <w:rPr/>
        <w:t>potencial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5.570</w:t>
      </w:r>
      <w:r>
        <w:rPr>
          <w:spacing w:val="-5"/>
        </w:rPr>
        <w:t> </w:t>
      </w:r>
      <w:r>
        <w:rPr/>
        <w:t>municípios,</w:t>
      </w:r>
      <w:r>
        <w:rPr>
          <w:spacing w:val="-5"/>
        </w:rPr>
        <w:t> </w:t>
      </w:r>
      <w:r>
        <w:rPr/>
        <w:t>três</w:t>
      </w:r>
      <w:r>
        <w:rPr>
          <w:spacing w:val="-5"/>
        </w:rPr>
        <w:t> </w:t>
      </w:r>
      <w:r>
        <w:rPr/>
        <w:t>fontes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integradas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custo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coleta</w:t>
      </w:r>
      <w:r>
        <w:rPr>
          <w:spacing w:val="-5"/>
        </w:rPr>
        <w:t> </w:t>
      </w:r>
      <w:r>
        <w:rPr/>
        <w:t>igual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zero,</w:t>
      </w:r>
      <w:r>
        <w:rPr>
          <w:spacing w:val="-5"/>
        </w:rPr>
        <w:t> </w:t>
      </w:r>
      <w:r>
        <w:rPr/>
        <w:t>uma vez que utiliza exclusivamente bases públicas e gratuitas.</w:t>
      </w:r>
    </w:p>
    <w:p>
      <w:pPr>
        <w:pStyle w:val="BodyText"/>
        <w:spacing w:line="247" w:lineRule="auto" w:before="157"/>
        <w:ind w:left="143" w:right="149"/>
        <w:jc w:val="both"/>
      </w:pPr>
      <w:r>
        <w:rPr/>
        <w:t>Em termos de Retorno sobre Investimento (ROI), a solução se justifica pela ausência de custo de aquisição de dados, pela escalabilidade nacional imediata da metodologia, pela redução de custos operacionais associados a decisões tardias ou mal informadas e pelo ganho de legitimidade decorrente de uma governança de dados transparente, auditável e eticamente responsável. As métricas de maturidade e de desempenho da solução estão detalhadas no Anexo 3.3.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numPr>
          <w:ilvl w:val="0"/>
          <w:numId w:val="1"/>
        </w:numPr>
        <w:tabs>
          <w:tab w:pos="441" w:val="left" w:leader="none"/>
        </w:tabs>
        <w:spacing w:line="240" w:lineRule="auto" w:before="0" w:after="0"/>
        <w:ind w:left="441" w:right="0" w:hanging="298"/>
        <w:jc w:val="both"/>
      </w:pPr>
      <w:r>
        <w:rPr>
          <w:color w:val="1E3763"/>
          <w:spacing w:val="-2"/>
        </w:rPr>
        <w:t>Anexos</w:t>
      </w:r>
    </w:p>
    <w:p>
      <w:pPr>
        <w:pStyle w:val="BodyText"/>
        <w:spacing w:line="247" w:lineRule="auto" w:before="178"/>
        <w:ind w:left="143" w:right="149"/>
        <w:jc w:val="both"/>
      </w:pPr>
      <w:r>
        <w:rPr/>
        <w:t>Os anexos a seguir complementam a proposta, fornecendo detalhes técnicos e evidências práticas que sustentam a solução VERTEX.</w:t>
      </w:r>
    </w:p>
    <w:p>
      <w:pPr>
        <w:pStyle w:val="BodyText"/>
        <w:spacing w:after="0" w:line="247" w:lineRule="auto"/>
        <w:jc w:val="both"/>
        <w:sectPr>
          <w:pgSz w:w="11910" w:h="16840"/>
          <w:pgMar w:top="1040" w:bottom="280" w:left="992" w:right="992"/>
        </w:sectPr>
      </w:pPr>
    </w:p>
    <w:p>
      <w:pPr>
        <w:pStyle w:val="Heading2"/>
        <w:numPr>
          <w:ilvl w:val="1"/>
          <w:numId w:val="1"/>
        </w:numPr>
        <w:tabs>
          <w:tab w:pos="516" w:val="left" w:leader="none"/>
        </w:tabs>
        <w:spacing w:line="240" w:lineRule="auto" w:before="70" w:after="0"/>
        <w:ind w:left="516" w:right="0" w:hanging="373"/>
        <w:jc w:val="left"/>
      </w:pPr>
      <w:r>
        <w:rPr>
          <w:color w:val="2D74B5"/>
          <w:spacing w:val="-2"/>
        </w:rPr>
        <w:t>Tabela</w:t>
      </w:r>
      <w:r>
        <w:rPr>
          <w:color w:val="2D74B5"/>
          <w:spacing w:val="-10"/>
        </w:rPr>
        <w:t> </w:t>
      </w:r>
      <w:r>
        <w:rPr>
          <w:color w:val="2D74B5"/>
          <w:spacing w:val="-2"/>
        </w:rPr>
        <w:t>COBIT–VERTEX</w:t>
      </w:r>
    </w:p>
    <w:p>
      <w:pPr>
        <w:pStyle w:val="BodyText"/>
        <w:spacing w:line="247" w:lineRule="auto" w:before="151"/>
        <w:ind w:left="143"/>
      </w:pPr>
      <w:r>
        <w:rPr/>
        <w:t>Mapeamento</w:t>
      </w:r>
      <w:r>
        <w:rPr>
          <w:spacing w:val="40"/>
        </w:rPr>
        <w:t> </w:t>
      </w:r>
      <w:r>
        <w:rPr/>
        <w:t>entre</w:t>
      </w:r>
      <w:r>
        <w:rPr>
          <w:spacing w:val="40"/>
        </w:rPr>
        <w:t> </w:t>
      </w:r>
      <w:r>
        <w:rPr/>
        <w:t>os</w:t>
      </w:r>
      <w:r>
        <w:rPr>
          <w:spacing w:val="40"/>
        </w:rPr>
        <w:t> </w:t>
      </w:r>
      <w:r>
        <w:rPr/>
        <w:t>objetivos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COBIT</w:t>
      </w:r>
      <w:r>
        <w:rPr>
          <w:spacing w:val="40"/>
        </w:rPr>
        <w:t> </w:t>
      </w:r>
      <w:r>
        <w:rPr/>
        <w:t>2019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funcionalidades</w:t>
      </w:r>
      <w:r>
        <w:rPr>
          <w:spacing w:val="40"/>
        </w:rPr>
        <w:t> </w:t>
      </w:r>
      <w:r>
        <w:rPr/>
        <w:t>efetivamente</w:t>
      </w:r>
      <w:r>
        <w:rPr>
          <w:spacing w:val="40"/>
        </w:rPr>
        <w:t> </w:t>
      </w:r>
      <w:r>
        <w:rPr/>
        <w:t>implementadas</w:t>
      </w:r>
      <w:r>
        <w:rPr>
          <w:spacing w:val="40"/>
        </w:rPr>
        <w:t> </w:t>
      </w:r>
      <w:r>
        <w:rPr/>
        <w:t>na arquitetura do VERTEX.</w:t>
      </w:r>
    </w:p>
    <w:p>
      <w:pPr>
        <w:pStyle w:val="BodyText"/>
        <w:spacing w:before="2"/>
        <w:rPr>
          <w:sz w:val="12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200"/>
        <w:gridCol w:w="3600"/>
      </w:tblGrid>
      <w:tr>
        <w:trPr>
          <w:trHeight w:val="240" w:hRule="atLeast"/>
        </w:trPr>
        <w:tc>
          <w:tcPr>
            <w:tcW w:w="2400" w:type="dxa"/>
            <w:shd w:val="clear" w:color="auto" w:fill="E6E5E5"/>
          </w:tcPr>
          <w:p>
            <w:pPr>
              <w:pStyle w:val="TableParagraph"/>
              <w:spacing w:line="218" w:lineRule="exact" w:before="1"/>
              <w:ind w:left="120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Objetivo</w:t>
            </w:r>
            <w:r>
              <w:rPr>
                <w:b/>
                <w:color w:val="1E3763"/>
                <w:spacing w:val="-10"/>
                <w:sz w:val="20"/>
              </w:rPr>
              <w:t> </w:t>
            </w:r>
            <w:r>
              <w:rPr>
                <w:b/>
                <w:color w:val="1E3763"/>
                <w:sz w:val="20"/>
              </w:rPr>
              <w:t>COBIT</w:t>
            </w:r>
            <w:r>
              <w:rPr>
                <w:b/>
                <w:color w:val="1E3763"/>
                <w:spacing w:val="-9"/>
                <w:sz w:val="20"/>
              </w:rPr>
              <w:t> </w:t>
            </w:r>
            <w:r>
              <w:rPr>
                <w:b/>
                <w:color w:val="1E3763"/>
                <w:spacing w:val="-4"/>
                <w:sz w:val="20"/>
              </w:rPr>
              <w:t>2019</w:t>
            </w:r>
          </w:p>
        </w:tc>
        <w:tc>
          <w:tcPr>
            <w:tcW w:w="3200" w:type="dxa"/>
            <w:shd w:val="clear" w:color="auto" w:fill="E6E5E5"/>
          </w:tcPr>
          <w:p>
            <w:pPr>
              <w:pStyle w:val="TableParagraph"/>
              <w:spacing w:line="218" w:lineRule="exact" w:before="1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Descrição</w:t>
            </w:r>
          </w:p>
        </w:tc>
        <w:tc>
          <w:tcPr>
            <w:tcW w:w="3600" w:type="dxa"/>
            <w:shd w:val="clear" w:color="auto" w:fill="E6E5E5"/>
          </w:tcPr>
          <w:p>
            <w:pPr>
              <w:pStyle w:val="TableParagraph"/>
              <w:spacing w:line="218" w:lineRule="exact" w:before="1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Funcionalidade</w:t>
            </w:r>
            <w:r>
              <w:rPr>
                <w:b/>
                <w:color w:val="1E3763"/>
                <w:spacing w:val="14"/>
                <w:sz w:val="20"/>
              </w:rPr>
              <w:t> </w:t>
            </w:r>
            <w:r>
              <w:rPr>
                <w:b/>
                <w:color w:val="1E3763"/>
                <w:spacing w:val="-2"/>
                <w:sz w:val="20"/>
              </w:rPr>
              <w:t>VERTEX</w:t>
            </w:r>
          </w:p>
        </w:tc>
      </w:tr>
      <w:tr>
        <w:trPr>
          <w:trHeight w:val="2400" w:hRule="atLeast"/>
        </w:trPr>
        <w:tc>
          <w:tcPr>
            <w:tcW w:w="240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05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252525"/>
                <w:sz w:val="20"/>
              </w:rPr>
              <w:t>APO12</w:t>
            </w:r>
            <w:r>
              <w:rPr>
                <w:b/>
                <w:color w:val="252525"/>
                <w:spacing w:val="-6"/>
                <w:sz w:val="20"/>
              </w:rPr>
              <w:t> </w:t>
            </w:r>
            <w:r>
              <w:rPr>
                <w:b/>
                <w:color w:val="252525"/>
                <w:sz w:val="20"/>
              </w:rPr>
              <w:t>–</w:t>
            </w:r>
            <w:r>
              <w:rPr>
                <w:b/>
                <w:color w:val="252525"/>
                <w:spacing w:val="-5"/>
                <w:sz w:val="20"/>
              </w:rPr>
              <w:t> </w:t>
            </w:r>
            <w:r>
              <w:rPr>
                <w:b/>
                <w:color w:val="252525"/>
                <w:sz w:val="20"/>
              </w:rPr>
              <w:t>Gerenciar</w:t>
            </w:r>
            <w:r>
              <w:rPr>
                <w:b/>
                <w:color w:val="252525"/>
                <w:spacing w:val="-5"/>
                <w:sz w:val="20"/>
              </w:rPr>
              <w:t> </w:t>
            </w:r>
            <w:r>
              <w:rPr>
                <w:b/>
                <w:color w:val="252525"/>
                <w:spacing w:val="-2"/>
                <w:sz w:val="20"/>
              </w:rPr>
              <w:t>Riscos</w:t>
            </w:r>
          </w:p>
        </w:tc>
        <w:tc>
          <w:tcPr>
            <w:tcW w:w="320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12"/>
              <w:ind w:left="0"/>
              <w:rPr>
                <w:sz w:val="20"/>
              </w:rPr>
            </w:pPr>
          </w:p>
          <w:p>
            <w:pPr>
              <w:pStyle w:val="TableParagraph"/>
              <w:spacing w:line="235" w:lineRule="auto" w:before="1"/>
              <w:ind w:right="159"/>
              <w:rPr>
                <w:sz w:val="20"/>
              </w:rPr>
            </w:pPr>
            <w:r>
              <w:rPr>
                <w:color w:val="252525"/>
                <w:sz w:val="20"/>
              </w:rPr>
              <w:t>Gerenciar riscos de TI, incluindo riscos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qualidade,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interpretação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e uso indevido de dados.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exact"/>
              <w:ind w:right="142"/>
              <w:rPr>
                <w:sz w:val="20"/>
              </w:rPr>
            </w:pPr>
            <w:r>
              <w:rPr>
                <w:color w:val="252525"/>
                <w:sz w:val="20"/>
              </w:rPr>
              <w:t>Tratamento de inconsistências entre bases (harmonização dos códigos IBGE de 6 e 7 dígitos), validação e quantificação de valores nulos na camada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Trusted,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alerta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explícito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que o índice é uma inferência indireta de subutilização — não uma afirmação direta de abandono — mitigando o risco de decisões equivocadas por gestores </w:t>
            </w:r>
            <w:r>
              <w:rPr>
                <w:color w:val="252525"/>
                <w:spacing w:val="-2"/>
                <w:sz w:val="20"/>
              </w:rPr>
              <w:t>públicos.</w:t>
            </w:r>
          </w:p>
        </w:tc>
      </w:tr>
      <w:tr>
        <w:trPr>
          <w:trHeight w:val="2400" w:hRule="atLeast"/>
        </w:trPr>
        <w:tc>
          <w:tcPr>
            <w:tcW w:w="240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232"/>
              <w:ind w:left="0"/>
              <w:rPr>
                <w:sz w:val="20"/>
              </w:rPr>
            </w:pPr>
          </w:p>
          <w:p>
            <w:pPr>
              <w:pStyle w:val="TableParagraph"/>
              <w:spacing w:line="235" w:lineRule="auto" w:before="1"/>
              <w:ind w:left="120"/>
              <w:rPr>
                <w:b/>
                <w:sz w:val="20"/>
              </w:rPr>
            </w:pPr>
            <w:r>
              <w:rPr>
                <w:b/>
                <w:color w:val="252525"/>
                <w:sz w:val="20"/>
              </w:rPr>
              <w:t>DSS05</w:t>
            </w:r>
            <w:r>
              <w:rPr>
                <w:b/>
                <w:color w:val="252525"/>
                <w:spacing w:val="-12"/>
                <w:sz w:val="20"/>
              </w:rPr>
              <w:t> </w:t>
            </w:r>
            <w:r>
              <w:rPr>
                <w:b/>
                <w:color w:val="252525"/>
                <w:sz w:val="20"/>
              </w:rPr>
              <w:t>–</w:t>
            </w:r>
            <w:r>
              <w:rPr>
                <w:b/>
                <w:color w:val="252525"/>
                <w:spacing w:val="-11"/>
                <w:sz w:val="20"/>
              </w:rPr>
              <w:t> </w:t>
            </w:r>
            <w:r>
              <w:rPr>
                <w:b/>
                <w:color w:val="252525"/>
                <w:sz w:val="20"/>
              </w:rPr>
              <w:t>Gerenciar </w:t>
            </w:r>
            <w:r>
              <w:rPr>
                <w:b/>
                <w:color w:val="252525"/>
                <w:spacing w:val="-2"/>
                <w:sz w:val="20"/>
              </w:rPr>
              <w:t>Segurança</w:t>
            </w:r>
          </w:p>
        </w:tc>
        <w:tc>
          <w:tcPr>
            <w:tcW w:w="320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232"/>
              <w:ind w:left="0"/>
              <w:rPr>
                <w:sz w:val="20"/>
              </w:rPr>
            </w:pPr>
          </w:p>
          <w:p>
            <w:pPr>
              <w:pStyle w:val="TableParagraph"/>
              <w:spacing w:line="235" w:lineRule="auto" w:before="1"/>
              <w:ind w:right="159"/>
              <w:rPr>
                <w:sz w:val="20"/>
              </w:rPr>
            </w:pPr>
            <w:r>
              <w:rPr>
                <w:color w:val="252525"/>
                <w:sz w:val="20"/>
              </w:rPr>
              <w:t>Garantir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segurança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dos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sistemas de informação e dos dados.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exact"/>
              <w:ind w:right="174"/>
              <w:rPr>
                <w:sz w:val="20"/>
              </w:rPr>
            </w:pPr>
            <w:r>
              <w:rPr>
                <w:color w:val="252525"/>
                <w:sz w:val="20"/>
              </w:rPr>
              <w:t>Armazenamento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segregado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em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camadas (Raw, Trusted, Serving) na Oracle Cloud Infrastructure (OCI Object Storage e Oracle Autonomous Database), com controle de acesso via Oracle SQL Developer e schemas nominais por integrante (ex.: RM570964). Ainda que as fontes sejam públicas, a integridade do pipeline e da infraestrutura é protegida contra alteração indevida.</w:t>
            </w:r>
          </w:p>
        </w:tc>
      </w:tr>
      <w:tr>
        <w:trPr>
          <w:trHeight w:val="2160" w:hRule="atLeast"/>
        </w:trPr>
        <w:tc>
          <w:tcPr>
            <w:tcW w:w="240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17"/>
              <w:ind w:left="0"/>
              <w:rPr>
                <w:sz w:val="20"/>
              </w:rPr>
            </w:pPr>
          </w:p>
          <w:p>
            <w:pPr>
              <w:pStyle w:val="TableParagraph"/>
              <w:spacing w:line="235" w:lineRule="auto"/>
              <w:ind w:left="120" w:right="63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MEA01</w:t>
            </w:r>
            <w:r>
              <w:rPr>
                <w:b/>
                <w:color w:val="252525"/>
                <w:spacing w:val="-10"/>
                <w:sz w:val="20"/>
              </w:rPr>
              <w:t> </w:t>
            </w:r>
            <w:r>
              <w:rPr>
                <w:b/>
                <w:color w:val="252525"/>
                <w:spacing w:val="-2"/>
                <w:sz w:val="20"/>
              </w:rPr>
              <w:t>–</w:t>
            </w:r>
            <w:r>
              <w:rPr>
                <w:b/>
                <w:color w:val="252525"/>
                <w:spacing w:val="-9"/>
                <w:sz w:val="20"/>
              </w:rPr>
              <w:t> </w:t>
            </w:r>
            <w:r>
              <w:rPr>
                <w:b/>
                <w:color w:val="252525"/>
                <w:spacing w:val="-2"/>
                <w:sz w:val="20"/>
              </w:rPr>
              <w:t>Monitorar, </w:t>
            </w:r>
            <w:r>
              <w:rPr>
                <w:b/>
                <w:color w:val="252525"/>
                <w:sz w:val="20"/>
              </w:rPr>
              <w:t>Avaliar e Analisar o Desempenho e a </w:t>
            </w:r>
            <w:r>
              <w:rPr>
                <w:b/>
                <w:color w:val="252525"/>
                <w:spacing w:val="-2"/>
                <w:sz w:val="20"/>
              </w:rPr>
              <w:t>Conformidade</w:t>
            </w:r>
          </w:p>
        </w:tc>
        <w:tc>
          <w:tcPr>
            <w:tcW w:w="320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237"/>
              <w:ind w:left="0"/>
              <w:rPr>
                <w:sz w:val="20"/>
              </w:rPr>
            </w:pPr>
          </w:p>
          <w:p>
            <w:pPr>
              <w:pStyle w:val="TableParagraph"/>
              <w:spacing w:line="235" w:lineRule="auto"/>
              <w:ind w:right="159"/>
              <w:rPr>
                <w:sz w:val="20"/>
              </w:rPr>
            </w:pPr>
            <w:r>
              <w:rPr>
                <w:color w:val="252525"/>
                <w:sz w:val="20"/>
              </w:rPr>
              <w:t>Monitorar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avaliar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desempenho dos processos de TI e a conformidade com requisitos.</w:t>
            </w:r>
          </w:p>
        </w:tc>
        <w:tc>
          <w:tcPr>
            <w:tcW w:w="3600" w:type="dxa"/>
          </w:tcPr>
          <w:p>
            <w:pPr>
              <w:pStyle w:val="TableParagraph"/>
              <w:spacing w:line="240" w:lineRule="exact"/>
              <w:ind w:right="142"/>
              <w:rPr>
                <w:sz w:val="20"/>
              </w:rPr>
            </w:pPr>
            <w:r>
              <w:rPr>
                <w:color w:val="252525"/>
                <w:sz w:val="20"/>
              </w:rPr>
              <w:t>Orquestração via Apache Airflow (DAG pipeline_vertex_etl), com logs de execução por tarefa (ingestão batch e speed,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transformação,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carga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analítica)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e monitoramento de sucesso/falha. Os indicadores EPC, PPC e APC calculados alimentam o Dashboard VERTEX e o Select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AI,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permitindo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auditoria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contínua do desempenho da solução.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Heading2"/>
        <w:numPr>
          <w:ilvl w:val="1"/>
          <w:numId w:val="1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</w:pPr>
      <w:r>
        <w:rPr>
          <w:color w:val="2D74B5"/>
          <w:spacing w:val="-2"/>
        </w:rPr>
        <w:t>Fluxograma</w:t>
      </w:r>
      <w:r>
        <w:rPr>
          <w:color w:val="2D74B5"/>
        </w:rPr>
        <w:t> </w:t>
      </w:r>
      <w:r>
        <w:rPr>
          <w:color w:val="2D74B5"/>
          <w:spacing w:val="-2"/>
        </w:rPr>
        <w:t>da</w:t>
      </w:r>
      <w:r>
        <w:rPr>
          <w:color w:val="2D74B5"/>
        </w:rPr>
        <w:t> </w:t>
      </w:r>
      <w:r>
        <w:rPr>
          <w:color w:val="2D74B5"/>
          <w:spacing w:val="-2"/>
        </w:rPr>
        <w:t>Arquitetura</w:t>
      </w:r>
      <w:r>
        <w:rPr>
          <w:color w:val="2D74B5"/>
          <w:spacing w:val="1"/>
        </w:rPr>
        <w:t> </w:t>
      </w:r>
      <w:r>
        <w:rPr>
          <w:color w:val="2D74B5"/>
          <w:spacing w:val="-2"/>
        </w:rPr>
        <w:t>(Lambda)</w:t>
      </w:r>
    </w:p>
    <w:p>
      <w:pPr>
        <w:pStyle w:val="BodyText"/>
        <w:spacing w:line="247" w:lineRule="auto" w:before="152"/>
        <w:ind w:left="143"/>
      </w:pPr>
      <w:r>
        <w:rPr/>
        <w:t>Representação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ciclo</w:t>
      </w:r>
      <w:r>
        <w:rPr>
          <w:spacing w:val="40"/>
        </w:rPr>
        <w:t> </w:t>
      </w:r>
      <w:r>
        <w:rPr/>
        <w:t>completo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dados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insights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VERTEX,</w:t>
      </w:r>
      <w:r>
        <w:rPr>
          <w:spacing w:val="40"/>
        </w:rPr>
        <w:t> </w:t>
      </w:r>
      <w:r>
        <w:rPr/>
        <w:t>desde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origem</w:t>
      </w:r>
      <w:r>
        <w:rPr>
          <w:spacing w:val="40"/>
        </w:rPr>
        <w:t> </w:t>
      </w:r>
      <w:r>
        <w:rPr/>
        <w:t>até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entrega</w:t>
      </w:r>
      <w:r>
        <w:rPr>
          <w:spacing w:val="40"/>
        </w:rPr>
        <w:t> </w:t>
      </w:r>
      <w:r>
        <w:rPr/>
        <w:t>ao Dashboard e ao Select AI:</w:t>
      </w:r>
    </w:p>
    <w:p>
      <w:pPr>
        <w:pStyle w:val="BodyText"/>
        <w:spacing w:before="1" w:after="1"/>
        <w:rPr>
          <w:sz w:val="12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3000"/>
        <w:gridCol w:w="5602"/>
      </w:tblGrid>
      <w:tr>
        <w:trPr>
          <w:trHeight w:val="240" w:hRule="atLeast"/>
        </w:trPr>
        <w:tc>
          <w:tcPr>
            <w:tcW w:w="598" w:type="dxa"/>
            <w:shd w:val="clear" w:color="auto" w:fill="E6E5E5"/>
          </w:tcPr>
          <w:p>
            <w:pPr>
              <w:pStyle w:val="TableParagraph"/>
              <w:spacing w:line="218" w:lineRule="exact" w:before="1"/>
              <w:ind w:left="13" w:right="1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pacing w:val="-5"/>
                <w:sz w:val="20"/>
              </w:rPr>
              <w:t>Nº</w:t>
            </w:r>
          </w:p>
        </w:tc>
        <w:tc>
          <w:tcPr>
            <w:tcW w:w="3000" w:type="dxa"/>
            <w:shd w:val="clear" w:color="auto" w:fill="E6E5E5"/>
          </w:tcPr>
          <w:p>
            <w:pPr>
              <w:pStyle w:val="TableParagraph"/>
              <w:spacing w:line="218" w:lineRule="exact" w:before="1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Camada</w:t>
            </w:r>
            <w:r>
              <w:rPr>
                <w:b/>
                <w:color w:val="1E3763"/>
                <w:spacing w:val="-4"/>
                <w:sz w:val="20"/>
              </w:rPr>
              <w:t> </w:t>
            </w:r>
            <w:r>
              <w:rPr>
                <w:b/>
                <w:color w:val="1E3763"/>
                <w:sz w:val="20"/>
              </w:rPr>
              <w:t>/</w:t>
            </w:r>
            <w:r>
              <w:rPr>
                <w:b/>
                <w:color w:val="1E3763"/>
                <w:spacing w:val="-3"/>
                <w:sz w:val="20"/>
              </w:rPr>
              <w:t> </w:t>
            </w:r>
            <w:r>
              <w:rPr>
                <w:b/>
                <w:color w:val="1E3763"/>
                <w:spacing w:val="-2"/>
                <w:sz w:val="20"/>
              </w:rPr>
              <w:t>Etapa</w:t>
            </w:r>
          </w:p>
        </w:tc>
        <w:tc>
          <w:tcPr>
            <w:tcW w:w="5602" w:type="dxa"/>
            <w:shd w:val="clear" w:color="auto" w:fill="E6E5E5"/>
          </w:tcPr>
          <w:p>
            <w:pPr>
              <w:pStyle w:val="TableParagraph"/>
              <w:spacing w:line="218" w:lineRule="exact" w:before="1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Descrição</w:t>
            </w:r>
          </w:p>
        </w:tc>
      </w:tr>
      <w:tr>
        <w:trPr>
          <w:trHeight w:val="720" w:hRule="atLeast"/>
        </w:trPr>
        <w:tc>
          <w:tcPr>
            <w:tcW w:w="598" w:type="dxa"/>
          </w:tcPr>
          <w:p>
            <w:pPr>
              <w:pStyle w:val="TableParagraph"/>
              <w:spacing w:before="24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252525"/>
                <w:spacing w:val="-10"/>
                <w:sz w:val="20"/>
              </w:rPr>
              <w:t>1</w:t>
            </w:r>
          </w:p>
        </w:tc>
        <w:tc>
          <w:tcPr>
            <w:tcW w:w="3000" w:type="dxa"/>
          </w:tcPr>
          <w:p>
            <w:pPr>
              <w:pStyle w:val="TableParagraph"/>
              <w:spacing w:before="241"/>
              <w:rPr>
                <w:b/>
                <w:sz w:val="20"/>
              </w:rPr>
            </w:pPr>
            <w:r>
              <w:rPr>
                <w:b/>
                <w:color w:val="252525"/>
                <w:sz w:val="20"/>
              </w:rPr>
              <w:t>Origem</w:t>
            </w:r>
            <w:r>
              <w:rPr>
                <w:b/>
                <w:color w:val="252525"/>
                <w:spacing w:val="-8"/>
                <w:sz w:val="20"/>
              </w:rPr>
              <w:t> </w:t>
            </w:r>
            <w:r>
              <w:rPr>
                <w:b/>
                <w:color w:val="252525"/>
                <w:sz w:val="20"/>
              </w:rPr>
              <w:t>(Data</w:t>
            </w:r>
            <w:r>
              <w:rPr>
                <w:b/>
                <w:color w:val="252525"/>
                <w:spacing w:val="-7"/>
                <w:sz w:val="20"/>
              </w:rPr>
              <w:t> </w:t>
            </w:r>
            <w:r>
              <w:rPr>
                <w:b/>
                <w:color w:val="252525"/>
                <w:spacing w:val="-2"/>
                <w:sz w:val="20"/>
              </w:rPr>
              <w:t>Sources)</w:t>
            </w:r>
          </w:p>
        </w:tc>
        <w:tc>
          <w:tcPr>
            <w:tcW w:w="5602" w:type="dxa"/>
          </w:tcPr>
          <w:p>
            <w:pPr>
              <w:pStyle w:val="TableParagraph"/>
              <w:spacing w:line="240" w:lineRule="exact"/>
              <w:ind w:right="238"/>
              <w:rPr>
                <w:sz w:val="20"/>
              </w:rPr>
            </w:pPr>
            <w:r>
              <w:rPr>
                <w:color w:val="252525"/>
                <w:sz w:val="20"/>
              </w:rPr>
              <w:t>SIA/SUS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–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produção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ambulatorial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(Batch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Layer);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CNES-ST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e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CNES-PF – capacidade instalada e profissionais (Speed Layer); IBGE – população por município (dado de referência)</w:t>
            </w:r>
          </w:p>
        </w:tc>
      </w:tr>
      <w:tr>
        <w:trPr>
          <w:trHeight w:val="720" w:hRule="atLeast"/>
        </w:trPr>
        <w:tc>
          <w:tcPr>
            <w:tcW w:w="598" w:type="dxa"/>
          </w:tcPr>
          <w:p>
            <w:pPr>
              <w:pStyle w:val="TableParagraph"/>
              <w:spacing w:before="24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252525"/>
                <w:spacing w:val="-10"/>
                <w:sz w:val="20"/>
              </w:rPr>
              <w:t>2</w:t>
            </w:r>
          </w:p>
        </w:tc>
        <w:tc>
          <w:tcPr>
            <w:tcW w:w="3000" w:type="dxa"/>
          </w:tcPr>
          <w:p>
            <w:pPr>
              <w:pStyle w:val="TableParagraph"/>
              <w:spacing w:before="241"/>
              <w:rPr>
                <w:b/>
                <w:sz w:val="20"/>
              </w:rPr>
            </w:pPr>
            <w:r>
              <w:rPr>
                <w:b/>
                <w:color w:val="252525"/>
                <w:sz w:val="20"/>
              </w:rPr>
              <w:t>Raw</w:t>
            </w:r>
            <w:r>
              <w:rPr>
                <w:b/>
                <w:color w:val="252525"/>
                <w:spacing w:val="-4"/>
                <w:sz w:val="20"/>
              </w:rPr>
              <w:t> </w:t>
            </w:r>
            <w:r>
              <w:rPr>
                <w:b/>
                <w:color w:val="252525"/>
                <w:spacing w:val="-2"/>
                <w:sz w:val="20"/>
              </w:rPr>
              <w:t>(Ingestão)</w:t>
            </w:r>
          </w:p>
        </w:tc>
        <w:tc>
          <w:tcPr>
            <w:tcW w:w="5602" w:type="dxa"/>
          </w:tcPr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Armazenamento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centralizado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dos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dados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brutos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no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OCI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Object Storage, sem qualquer transformação, disponibilizado ao orquestrador Airflow</w:t>
            </w:r>
          </w:p>
        </w:tc>
      </w:tr>
      <w:tr>
        <w:trPr>
          <w:trHeight w:val="720" w:hRule="atLeast"/>
        </w:trPr>
        <w:tc>
          <w:tcPr>
            <w:tcW w:w="598" w:type="dxa"/>
          </w:tcPr>
          <w:p>
            <w:pPr>
              <w:pStyle w:val="TableParagraph"/>
              <w:spacing w:before="24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252525"/>
                <w:spacing w:val="-10"/>
                <w:sz w:val="20"/>
              </w:rPr>
              <w:t>3</w:t>
            </w:r>
          </w:p>
        </w:tc>
        <w:tc>
          <w:tcPr>
            <w:tcW w:w="3000" w:type="dxa"/>
          </w:tcPr>
          <w:p>
            <w:pPr>
              <w:pStyle w:val="TableParagraph"/>
              <w:spacing w:before="241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Trusted</w:t>
            </w:r>
            <w:r>
              <w:rPr>
                <w:b/>
                <w:color w:val="252525"/>
                <w:spacing w:val="-7"/>
                <w:sz w:val="20"/>
              </w:rPr>
              <w:t> </w:t>
            </w:r>
            <w:r>
              <w:rPr>
                <w:b/>
                <w:color w:val="252525"/>
                <w:spacing w:val="-2"/>
                <w:sz w:val="20"/>
              </w:rPr>
              <w:t>(Processamento)</w:t>
            </w:r>
          </w:p>
        </w:tc>
        <w:tc>
          <w:tcPr>
            <w:tcW w:w="5602" w:type="dxa"/>
          </w:tcPr>
          <w:p>
            <w:pPr>
              <w:pStyle w:val="TableParagraph"/>
              <w:spacing w:line="240" w:lineRule="exact"/>
              <w:ind w:right="757"/>
              <w:rPr>
                <w:sz w:val="20"/>
              </w:rPr>
            </w:pPr>
            <w:r>
              <w:rPr>
                <w:color w:val="252525"/>
                <w:sz w:val="20"/>
              </w:rPr>
              <w:t>Pipeline Airflow (Python + Pandas): limpeza, validação, padronização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código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IBGE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(harmonização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6</w:t>
            </w:r>
            <w:r>
              <w:rPr>
                <w:rFonts w:ascii="Microsoft Sans Serif" w:hAnsi="Microsoft Sans Serif"/>
                <w:color w:val="252525"/>
                <w:sz w:val="20"/>
              </w:rPr>
              <w:t>↔</w:t>
            </w:r>
            <w:r>
              <w:rPr>
                <w:color w:val="252525"/>
                <w:sz w:val="20"/>
              </w:rPr>
              <w:t>7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dígitos), agregação de leitos e profissionais por município/ano</w:t>
            </w:r>
          </w:p>
        </w:tc>
      </w:tr>
      <w:tr>
        <w:trPr>
          <w:trHeight w:val="960" w:hRule="atLeast"/>
        </w:trPr>
        <w:tc>
          <w:tcPr>
            <w:tcW w:w="598" w:type="dxa"/>
          </w:tcPr>
          <w:p>
            <w:pPr>
              <w:pStyle w:val="TableParagraph"/>
              <w:spacing w:before="117"/>
              <w:ind w:left="0"/>
              <w:rPr>
                <w:sz w:val="20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252525"/>
                <w:spacing w:val="-10"/>
                <w:sz w:val="20"/>
              </w:rPr>
              <w:t>4</w:t>
            </w:r>
          </w:p>
        </w:tc>
        <w:tc>
          <w:tcPr>
            <w:tcW w:w="3000" w:type="dxa"/>
          </w:tcPr>
          <w:p>
            <w:pPr>
              <w:pStyle w:val="TableParagraph"/>
              <w:spacing w:before="117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52525"/>
                <w:sz w:val="20"/>
              </w:rPr>
              <w:t>Serving</w:t>
            </w:r>
            <w:r>
              <w:rPr>
                <w:b/>
                <w:color w:val="252525"/>
                <w:spacing w:val="-8"/>
                <w:sz w:val="20"/>
              </w:rPr>
              <w:t> </w:t>
            </w:r>
            <w:r>
              <w:rPr>
                <w:b/>
                <w:color w:val="252525"/>
                <w:sz w:val="20"/>
              </w:rPr>
              <w:t>(Carga</w:t>
            </w:r>
            <w:r>
              <w:rPr>
                <w:b/>
                <w:color w:val="252525"/>
                <w:spacing w:val="-8"/>
                <w:sz w:val="20"/>
              </w:rPr>
              <w:t> </w:t>
            </w:r>
            <w:r>
              <w:rPr>
                <w:b/>
                <w:color w:val="252525"/>
                <w:spacing w:val="-2"/>
                <w:sz w:val="20"/>
              </w:rPr>
              <w:t>Analítica)</w:t>
            </w:r>
          </w:p>
        </w:tc>
        <w:tc>
          <w:tcPr>
            <w:tcW w:w="5602" w:type="dxa"/>
          </w:tcPr>
          <w:p>
            <w:pPr>
              <w:pStyle w:val="TableParagraph"/>
              <w:spacing w:line="235" w:lineRule="auto" w:before="5"/>
              <w:ind w:right="238"/>
              <w:rPr>
                <w:sz w:val="20"/>
              </w:rPr>
            </w:pPr>
            <w:r>
              <w:rPr>
                <w:color w:val="252525"/>
                <w:sz w:val="20"/>
              </w:rPr>
              <w:t>Tabelas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padronizadas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no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Oracle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Autonomous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Database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26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AI (DIM_POPULACAO, DIM_ESTABELECIMENTO, DIM_PROFISSIONAL, FATO_ATENDIMENTOS) e cálculo dos</w:t>
            </w:r>
          </w:p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indicadores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z w:val="20"/>
              </w:rPr>
              <w:t>EPC,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z w:val="20"/>
              </w:rPr>
              <w:t>PPC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z w:val="20"/>
              </w:rPr>
              <w:t>e</w:t>
            </w:r>
            <w:r>
              <w:rPr>
                <w:color w:val="252525"/>
                <w:spacing w:val="-5"/>
                <w:sz w:val="20"/>
              </w:rPr>
              <w:t> APC</w:t>
            </w:r>
          </w:p>
        </w:tc>
      </w:tr>
      <w:tr>
        <w:trPr>
          <w:trHeight w:val="240" w:hRule="atLeast"/>
        </w:trPr>
        <w:tc>
          <w:tcPr>
            <w:tcW w:w="598" w:type="dxa"/>
          </w:tcPr>
          <w:p>
            <w:pPr>
              <w:pStyle w:val="TableParagraph"/>
              <w:spacing w:line="218" w:lineRule="exact"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252525"/>
                <w:spacing w:val="-10"/>
                <w:sz w:val="20"/>
              </w:rPr>
              <w:t>5</w:t>
            </w:r>
          </w:p>
        </w:tc>
        <w:tc>
          <w:tcPr>
            <w:tcW w:w="3000" w:type="dxa"/>
          </w:tcPr>
          <w:p>
            <w:pPr>
              <w:pStyle w:val="TableParagraph"/>
              <w:spacing w:line="218" w:lineRule="exact" w:before="1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Outputs</w:t>
            </w:r>
          </w:p>
        </w:tc>
        <w:tc>
          <w:tcPr>
            <w:tcW w:w="5602" w:type="dxa"/>
          </w:tcPr>
          <w:p>
            <w:pPr>
              <w:pStyle w:val="TableParagraph"/>
              <w:spacing w:line="218" w:lineRule="exact" w:before="1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Dashboard</w:t>
            </w:r>
            <w:r>
              <w:rPr>
                <w:color w:val="252525"/>
                <w:spacing w:val="6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VERTEX</w:t>
            </w:r>
            <w:r>
              <w:rPr>
                <w:color w:val="252525"/>
                <w:spacing w:val="6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(heatmap,</w:t>
            </w:r>
            <w:r>
              <w:rPr>
                <w:color w:val="252525"/>
                <w:spacing w:val="6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rankings,</w:t>
            </w:r>
            <w:r>
              <w:rPr>
                <w:color w:val="252525"/>
                <w:spacing w:val="6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gráficos</w:t>
            </w:r>
            <w:r>
              <w:rPr>
                <w:color w:val="252525"/>
                <w:spacing w:val="6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comparativos)</w:t>
            </w:r>
            <w:r>
              <w:rPr>
                <w:color w:val="252525"/>
                <w:spacing w:val="6"/>
                <w:sz w:val="20"/>
              </w:rPr>
              <w:t> </w:t>
            </w:r>
            <w:r>
              <w:rPr>
                <w:color w:val="252525"/>
                <w:spacing w:val="-10"/>
                <w:sz w:val="20"/>
              </w:rPr>
              <w:t>e</w:t>
            </w:r>
          </w:p>
        </w:tc>
      </w:tr>
    </w:tbl>
    <w:p>
      <w:pPr>
        <w:pStyle w:val="TableParagraph"/>
        <w:spacing w:after="0" w:line="218" w:lineRule="exact"/>
        <w:rPr>
          <w:sz w:val="20"/>
        </w:rPr>
        <w:sectPr>
          <w:pgSz w:w="11910" w:h="16840"/>
          <w:pgMar w:top="1000" w:bottom="1139" w:left="992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3000"/>
        <w:gridCol w:w="5602"/>
      </w:tblGrid>
      <w:tr>
        <w:trPr>
          <w:trHeight w:val="480" w:hRule="atLeast"/>
        </w:trPr>
        <w:tc>
          <w:tcPr>
            <w:tcW w:w="59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0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02" w:type="dxa"/>
          </w:tcPr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Select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AI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para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consultas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em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linguagem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natural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pelos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gestores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de </w:t>
            </w:r>
            <w:r>
              <w:rPr>
                <w:color w:val="252525"/>
                <w:spacing w:val="-2"/>
                <w:sz w:val="20"/>
              </w:rPr>
              <w:t>saúde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1842996</wp:posOffset>
            </wp:positionH>
            <wp:positionV relativeFrom="paragraph">
              <wp:posOffset>206174</wp:posOffset>
            </wp:positionV>
            <wp:extent cx="3856564" cy="126777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6564" cy="1267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8"/>
        <w:ind w:left="5" w:right="2" w:firstLine="0"/>
        <w:jc w:val="center"/>
        <w:rPr>
          <w:i/>
          <w:sz w:val="18"/>
        </w:rPr>
      </w:pPr>
      <w:r>
        <w:rPr>
          <w:i/>
          <w:color w:val="585858"/>
          <w:sz w:val="18"/>
        </w:rPr>
        <w:t>Figura</w:t>
      </w:r>
      <w:r>
        <w:rPr>
          <w:i/>
          <w:color w:val="585858"/>
          <w:spacing w:val="-11"/>
          <w:sz w:val="18"/>
        </w:rPr>
        <w:t> </w:t>
      </w:r>
      <w:r>
        <w:rPr>
          <w:i/>
          <w:color w:val="585858"/>
          <w:sz w:val="18"/>
        </w:rPr>
        <w:t>2</w:t>
      </w:r>
      <w:r>
        <w:rPr>
          <w:i/>
          <w:color w:val="585858"/>
          <w:spacing w:val="-10"/>
          <w:sz w:val="18"/>
        </w:rPr>
        <w:t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10"/>
          <w:sz w:val="18"/>
        </w:rPr>
        <w:t> </w:t>
      </w:r>
      <w:r>
        <w:rPr>
          <w:i/>
          <w:color w:val="585858"/>
          <w:sz w:val="18"/>
        </w:rPr>
        <w:t>Diagrama</w:t>
      </w:r>
      <w:r>
        <w:rPr>
          <w:i/>
          <w:color w:val="585858"/>
          <w:spacing w:val="-10"/>
          <w:sz w:val="18"/>
        </w:rPr>
        <w:t> </w:t>
      </w:r>
      <w:r>
        <w:rPr>
          <w:i/>
          <w:color w:val="585858"/>
          <w:sz w:val="18"/>
        </w:rPr>
        <w:t>da</w:t>
      </w:r>
      <w:r>
        <w:rPr>
          <w:i/>
          <w:color w:val="585858"/>
          <w:spacing w:val="-10"/>
          <w:sz w:val="18"/>
        </w:rPr>
        <w:t> </w:t>
      </w:r>
      <w:r>
        <w:rPr>
          <w:i/>
          <w:color w:val="585858"/>
          <w:sz w:val="18"/>
        </w:rPr>
        <w:t>Arquitetura</w:t>
      </w:r>
      <w:r>
        <w:rPr>
          <w:i/>
          <w:color w:val="585858"/>
          <w:spacing w:val="-11"/>
          <w:sz w:val="18"/>
        </w:rPr>
        <w:t> </w:t>
      </w:r>
      <w:r>
        <w:rPr>
          <w:i/>
          <w:color w:val="585858"/>
          <w:sz w:val="18"/>
        </w:rPr>
        <w:t>Lambda</w:t>
      </w:r>
      <w:r>
        <w:rPr>
          <w:i/>
          <w:color w:val="585858"/>
          <w:spacing w:val="-8"/>
          <w:sz w:val="18"/>
        </w:rPr>
        <w:t> </w:t>
      </w:r>
      <w:r>
        <w:rPr>
          <w:i/>
          <w:color w:val="585858"/>
          <w:sz w:val="18"/>
        </w:rPr>
        <w:t>proposta</w:t>
      </w:r>
      <w:r>
        <w:rPr>
          <w:i/>
          <w:color w:val="585858"/>
          <w:spacing w:val="-8"/>
          <w:sz w:val="18"/>
        </w:rPr>
        <w:t> </w:t>
      </w:r>
      <w:r>
        <w:rPr>
          <w:i/>
          <w:color w:val="585858"/>
          <w:sz w:val="18"/>
        </w:rPr>
        <w:t>(Origem</w:t>
      </w:r>
      <w:r>
        <w:rPr>
          <w:i/>
          <w:color w:val="585858"/>
          <w:spacing w:val="-5"/>
          <w:sz w:val="18"/>
        </w:rPr>
        <w:t> </w:t>
      </w:r>
      <w:r>
        <w:rPr>
          <w:rFonts w:ascii="Arial" w:hAnsi="Arial"/>
          <w:i/>
          <w:color w:val="585858"/>
          <w:sz w:val="19"/>
        </w:rPr>
        <w:t>→</w:t>
      </w:r>
      <w:r>
        <w:rPr>
          <w:rFonts w:ascii="Arial" w:hAnsi="Arial"/>
          <w:i/>
          <w:color w:val="585858"/>
          <w:spacing w:val="-13"/>
          <w:sz w:val="19"/>
        </w:rPr>
        <w:t> </w:t>
      </w:r>
      <w:r>
        <w:rPr>
          <w:i/>
          <w:color w:val="585858"/>
          <w:sz w:val="18"/>
        </w:rPr>
        <w:t>Raw</w:t>
      </w:r>
      <w:r>
        <w:rPr>
          <w:i/>
          <w:color w:val="585858"/>
          <w:spacing w:val="-8"/>
          <w:sz w:val="18"/>
        </w:rPr>
        <w:t> </w:t>
      </w:r>
      <w:r>
        <w:rPr>
          <w:rFonts w:ascii="Arial" w:hAnsi="Arial"/>
          <w:i/>
          <w:color w:val="585858"/>
          <w:sz w:val="19"/>
        </w:rPr>
        <w:t>→</w:t>
      </w:r>
      <w:r>
        <w:rPr>
          <w:rFonts w:ascii="Arial" w:hAnsi="Arial"/>
          <w:i/>
          <w:color w:val="585858"/>
          <w:spacing w:val="-13"/>
          <w:sz w:val="19"/>
        </w:rPr>
        <w:t> </w:t>
      </w:r>
      <w:r>
        <w:rPr>
          <w:i/>
          <w:color w:val="585858"/>
          <w:sz w:val="18"/>
        </w:rPr>
        <w:t>Trusted</w:t>
      </w:r>
      <w:r>
        <w:rPr>
          <w:i/>
          <w:color w:val="585858"/>
          <w:spacing w:val="-6"/>
          <w:sz w:val="18"/>
        </w:rPr>
        <w:t> </w:t>
      </w:r>
      <w:r>
        <w:rPr>
          <w:rFonts w:ascii="Arial" w:hAnsi="Arial"/>
          <w:i/>
          <w:color w:val="585858"/>
          <w:sz w:val="19"/>
        </w:rPr>
        <w:t>→</w:t>
      </w:r>
      <w:r>
        <w:rPr>
          <w:rFonts w:ascii="Arial" w:hAnsi="Arial"/>
          <w:i/>
          <w:color w:val="585858"/>
          <w:spacing w:val="-14"/>
          <w:sz w:val="19"/>
        </w:rPr>
        <w:t> </w:t>
      </w:r>
      <w:r>
        <w:rPr>
          <w:i/>
          <w:color w:val="585858"/>
          <w:spacing w:val="-2"/>
          <w:sz w:val="18"/>
        </w:rPr>
        <w:t>Serving).</w:t>
      </w:r>
    </w:p>
    <w:p>
      <w:pPr>
        <w:pStyle w:val="BodyText"/>
        <w:rPr>
          <w:i/>
          <w:sz w:val="25"/>
        </w:rPr>
      </w:pPr>
    </w:p>
    <w:p>
      <w:pPr>
        <w:pStyle w:val="BodyText"/>
        <w:rPr>
          <w:i/>
          <w:sz w:val="25"/>
        </w:rPr>
      </w:pPr>
    </w:p>
    <w:p>
      <w:pPr>
        <w:pStyle w:val="BodyText"/>
        <w:spacing w:before="38"/>
        <w:rPr>
          <w:i/>
          <w:sz w:val="25"/>
        </w:rPr>
      </w:pPr>
    </w:p>
    <w:p>
      <w:pPr>
        <w:pStyle w:val="Heading2"/>
        <w:numPr>
          <w:ilvl w:val="1"/>
          <w:numId w:val="1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</w:pPr>
      <w:r>
        <w:rPr>
          <w:color w:val="2D74B5"/>
          <w:spacing w:val="-2"/>
        </w:rPr>
        <w:t>Métricas</w:t>
      </w:r>
    </w:p>
    <w:p>
      <w:pPr>
        <w:pStyle w:val="BodyText"/>
        <w:spacing w:before="18"/>
        <w:rPr>
          <w:b/>
          <w:sz w:val="25"/>
        </w:rPr>
      </w:pPr>
    </w:p>
    <w:p>
      <w:pPr>
        <w:pStyle w:val="Heading3"/>
        <w:numPr>
          <w:ilvl w:val="2"/>
          <w:numId w:val="1"/>
        </w:numPr>
        <w:tabs>
          <w:tab w:pos="639" w:val="left" w:leader="none"/>
        </w:tabs>
        <w:spacing w:line="240" w:lineRule="auto" w:before="1" w:after="0"/>
        <w:ind w:left="639" w:right="0" w:hanging="496"/>
        <w:jc w:val="left"/>
      </w:pPr>
      <w:r>
        <w:rPr>
          <w:color w:val="3F3F3F"/>
        </w:rPr>
        <w:t>Níveis</w:t>
      </w:r>
      <w:r>
        <w:rPr>
          <w:color w:val="3F3F3F"/>
          <w:spacing w:val="-7"/>
        </w:rPr>
        <w:t> </w:t>
      </w:r>
      <w:r>
        <w:rPr>
          <w:color w:val="3F3F3F"/>
        </w:rPr>
        <w:t>de</w:t>
      </w:r>
      <w:r>
        <w:rPr>
          <w:color w:val="3F3F3F"/>
          <w:spacing w:val="-7"/>
        </w:rPr>
        <w:t> </w:t>
      </w:r>
      <w:r>
        <w:rPr>
          <w:color w:val="3F3F3F"/>
        </w:rPr>
        <w:t>Maturidade</w:t>
      </w:r>
      <w:r>
        <w:rPr>
          <w:color w:val="3F3F3F"/>
          <w:spacing w:val="-6"/>
        </w:rPr>
        <w:t> </w:t>
      </w:r>
      <w:r>
        <w:rPr>
          <w:color w:val="3F3F3F"/>
        </w:rPr>
        <w:t>de</w:t>
      </w:r>
      <w:r>
        <w:rPr>
          <w:color w:val="3F3F3F"/>
          <w:spacing w:val="-7"/>
        </w:rPr>
        <w:t> </w:t>
      </w:r>
      <w:r>
        <w:rPr>
          <w:color w:val="3F3F3F"/>
        </w:rPr>
        <w:t>Governança</w:t>
      </w:r>
      <w:r>
        <w:rPr>
          <w:color w:val="3F3F3F"/>
          <w:spacing w:val="-6"/>
        </w:rPr>
        <w:t> </w:t>
      </w:r>
      <w:r>
        <w:rPr>
          <w:color w:val="3F3F3F"/>
        </w:rPr>
        <w:t>de</w:t>
      </w:r>
      <w:r>
        <w:rPr>
          <w:color w:val="3F3F3F"/>
          <w:spacing w:val="-7"/>
        </w:rPr>
        <w:t> </w:t>
      </w:r>
      <w:r>
        <w:rPr>
          <w:color w:val="3F3F3F"/>
        </w:rPr>
        <w:t>Dados</w:t>
      </w:r>
      <w:r>
        <w:rPr>
          <w:color w:val="3F3F3F"/>
          <w:spacing w:val="-6"/>
        </w:rPr>
        <w:t> </w:t>
      </w:r>
      <w:r>
        <w:rPr>
          <w:color w:val="3F3F3F"/>
        </w:rPr>
        <w:t>(0–</w:t>
      </w:r>
      <w:r>
        <w:rPr>
          <w:color w:val="3F3F3F"/>
          <w:spacing w:val="-5"/>
        </w:rPr>
        <w:t>5)</w:t>
      </w:r>
    </w:p>
    <w:p>
      <w:pPr>
        <w:pStyle w:val="BodyText"/>
        <w:spacing w:before="11"/>
        <w:rPr>
          <w:b/>
          <w:sz w:val="8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8"/>
        <w:gridCol w:w="2202"/>
        <w:gridCol w:w="6100"/>
      </w:tblGrid>
      <w:tr>
        <w:trPr>
          <w:trHeight w:val="240" w:hRule="atLeast"/>
        </w:trPr>
        <w:tc>
          <w:tcPr>
            <w:tcW w:w="898" w:type="dxa"/>
            <w:shd w:val="clear" w:color="auto" w:fill="E6E5E5"/>
          </w:tcPr>
          <w:p>
            <w:pPr>
              <w:pStyle w:val="TableParagraph"/>
              <w:spacing w:line="218" w:lineRule="exact"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Nível</w:t>
            </w:r>
          </w:p>
        </w:tc>
        <w:tc>
          <w:tcPr>
            <w:tcW w:w="2202" w:type="dxa"/>
            <w:shd w:val="clear" w:color="auto" w:fill="E6E5E5"/>
          </w:tcPr>
          <w:p>
            <w:pPr>
              <w:pStyle w:val="TableParagraph"/>
              <w:spacing w:line="218" w:lineRule="exact" w:before="1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Classificação</w:t>
            </w:r>
          </w:p>
        </w:tc>
        <w:tc>
          <w:tcPr>
            <w:tcW w:w="6100" w:type="dxa"/>
            <w:shd w:val="clear" w:color="auto" w:fill="E6E5E5"/>
          </w:tcPr>
          <w:p>
            <w:pPr>
              <w:pStyle w:val="TableParagraph"/>
              <w:spacing w:line="218" w:lineRule="exact" w:before="1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Descrição</w:t>
            </w:r>
          </w:p>
        </w:tc>
      </w:tr>
      <w:tr>
        <w:trPr>
          <w:trHeight w:val="480" w:hRule="atLeast"/>
        </w:trPr>
        <w:tc>
          <w:tcPr>
            <w:tcW w:w="898" w:type="dxa"/>
          </w:tcPr>
          <w:p>
            <w:pPr>
              <w:pStyle w:val="TableParagraph"/>
              <w:spacing w:before="12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252525"/>
                <w:spacing w:val="-10"/>
                <w:sz w:val="20"/>
              </w:rPr>
              <w:t>0</w:t>
            </w:r>
          </w:p>
        </w:tc>
        <w:tc>
          <w:tcPr>
            <w:tcW w:w="2202" w:type="dxa"/>
          </w:tcPr>
          <w:p>
            <w:pPr>
              <w:pStyle w:val="TableParagraph"/>
              <w:spacing w:before="121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Inexistente</w:t>
            </w:r>
          </w:p>
        </w:tc>
        <w:tc>
          <w:tcPr>
            <w:tcW w:w="6100" w:type="dxa"/>
          </w:tcPr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Nenhum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controle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qualidade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ou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padronização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entre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as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bases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públicas </w:t>
            </w:r>
            <w:r>
              <w:rPr>
                <w:color w:val="252525"/>
                <w:spacing w:val="-2"/>
                <w:sz w:val="20"/>
              </w:rPr>
              <w:t>utilizadas.</w:t>
            </w:r>
          </w:p>
        </w:tc>
      </w:tr>
      <w:tr>
        <w:trPr>
          <w:trHeight w:val="480" w:hRule="atLeast"/>
        </w:trPr>
        <w:tc>
          <w:tcPr>
            <w:tcW w:w="898" w:type="dxa"/>
          </w:tcPr>
          <w:p>
            <w:pPr>
              <w:pStyle w:val="TableParagraph"/>
              <w:spacing w:before="12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252525"/>
                <w:spacing w:val="-10"/>
                <w:sz w:val="20"/>
              </w:rPr>
              <w:t>1</w:t>
            </w:r>
          </w:p>
        </w:tc>
        <w:tc>
          <w:tcPr>
            <w:tcW w:w="2202" w:type="dxa"/>
          </w:tcPr>
          <w:p>
            <w:pPr>
              <w:pStyle w:val="TableParagraph"/>
              <w:spacing w:before="121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Inicial</w:t>
            </w:r>
          </w:p>
        </w:tc>
        <w:tc>
          <w:tcPr>
            <w:tcW w:w="6100" w:type="dxa"/>
          </w:tcPr>
          <w:p>
            <w:pPr>
              <w:pStyle w:val="TableParagraph"/>
              <w:spacing w:line="240" w:lineRule="exact"/>
              <w:ind w:right="175"/>
              <w:rPr>
                <w:sz w:val="20"/>
              </w:rPr>
            </w:pPr>
            <w:r>
              <w:rPr>
                <w:color w:val="252525"/>
                <w:sz w:val="20"/>
              </w:rPr>
              <w:t>Ingestão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manual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não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documentada,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sem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separação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entre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dados brutos e tratados.</w:t>
            </w:r>
          </w:p>
        </w:tc>
      </w:tr>
      <w:tr>
        <w:trPr>
          <w:trHeight w:val="480" w:hRule="atLeast"/>
        </w:trPr>
        <w:tc>
          <w:tcPr>
            <w:tcW w:w="898" w:type="dxa"/>
          </w:tcPr>
          <w:p>
            <w:pPr>
              <w:pStyle w:val="TableParagraph"/>
              <w:spacing w:before="12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252525"/>
                <w:spacing w:val="-10"/>
                <w:sz w:val="20"/>
              </w:rPr>
              <w:t>2</w:t>
            </w:r>
          </w:p>
        </w:tc>
        <w:tc>
          <w:tcPr>
            <w:tcW w:w="2202" w:type="dxa"/>
          </w:tcPr>
          <w:p>
            <w:pPr>
              <w:pStyle w:val="TableParagraph"/>
              <w:spacing w:before="121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Repetível</w:t>
            </w:r>
          </w:p>
        </w:tc>
        <w:tc>
          <w:tcPr>
            <w:tcW w:w="6100" w:type="dxa"/>
          </w:tcPr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Pipeline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básico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existe,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mas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sem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orquestração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automatizada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nem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logs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de </w:t>
            </w:r>
            <w:r>
              <w:rPr>
                <w:color w:val="252525"/>
                <w:spacing w:val="-2"/>
                <w:sz w:val="20"/>
              </w:rPr>
              <w:t>execução.</w:t>
            </w:r>
          </w:p>
        </w:tc>
      </w:tr>
      <w:tr>
        <w:trPr>
          <w:trHeight w:val="480" w:hRule="atLeast"/>
        </w:trPr>
        <w:tc>
          <w:tcPr>
            <w:tcW w:w="898" w:type="dxa"/>
          </w:tcPr>
          <w:p>
            <w:pPr>
              <w:pStyle w:val="TableParagraph"/>
              <w:spacing w:before="12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252525"/>
                <w:spacing w:val="-10"/>
                <w:sz w:val="20"/>
              </w:rPr>
              <w:t>3</w:t>
            </w:r>
          </w:p>
        </w:tc>
        <w:tc>
          <w:tcPr>
            <w:tcW w:w="2202" w:type="dxa"/>
          </w:tcPr>
          <w:p>
            <w:pPr>
              <w:pStyle w:val="TableParagraph"/>
              <w:spacing w:before="121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Definido</w:t>
            </w:r>
          </w:p>
        </w:tc>
        <w:tc>
          <w:tcPr>
            <w:tcW w:w="6100" w:type="dxa"/>
          </w:tcPr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Arquitetura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Lambda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documentada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(Raw/Trusted/Serving)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DAG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Airflow </w:t>
            </w:r>
            <w:r>
              <w:rPr>
                <w:color w:val="252525"/>
                <w:spacing w:val="-2"/>
                <w:sz w:val="20"/>
              </w:rPr>
              <w:t>implementada.</w:t>
            </w:r>
          </w:p>
        </w:tc>
      </w:tr>
      <w:tr>
        <w:trPr>
          <w:trHeight w:val="480" w:hRule="atLeast"/>
        </w:trPr>
        <w:tc>
          <w:tcPr>
            <w:tcW w:w="898" w:type="dxa"/>
          </w:tcPr>
          <w:p>
            <w:pPr>
              <w:pStyle w:val="TableParagraph"/>
              <w:spacing w:before="12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252525"/>
                <w:spacing w:val="-10"/>
                <w:sz w:val="20"/>
              </w:rPr>
              <w:t>4</w:t>
            </w:r>
          </w:p>
        </w:tc>
        <w:tc>
          <w:tcPr>
            <w:tcW w:w="2202" w:type="dxa"/>
          </w:tcPr>
          <w:p>
            <w:pPr>
              <w:pStyle w:val="TableParagraph"/>
              <w:spacing w:before="121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Gerenciado</w:t>
            </w:r>
          </w:p>
        </w:tc>
        <w:tc>
          <w:tcPr>
            <w:tcW w:w="6100" w:type="dxa"/>
          </w:tcPr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Indicadores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EPC/PPC/APC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monitorados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continuamente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via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Dashboard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e Select AI.</w:t>
            </w:r>
          </w:p>
        </w:tc>
      </w:tr>
      <w:tr>
        <w:trPr>
          <w:trHeight w:val="480" w:hRule="atLeast"/>
        </w:trPr>
        <w:tc>
          <w:tcPr>
            <w:tcW w:w="898" w:type="dxa"/>
          </w:tcPr>
          <w:p>
            <w:pPr>
              <w:pStyle w:val="TableParagraph"/>
              <w:spacing w:before="12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color w:val="252525"/>
                <w:spacing w:val="-10"/>
                <w:sz w:val="20"/>
              </w:rPr>
              <w:t>5</w:t>
            </w:r>
          </w:p>
        </w:tc>
        <w:tc>
          <w:tcPr>
            <w:tcW w:w="2202" w:type="dxa"/>
          </w:tcPr>
          <w:p>
            <w:pPr>
              <w:pStyle w:val="TableParagraph"/>
              <w:spacing w:before="121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Otimizado</w:t>
            </w:r>
          </w:p>
        </w:tc>
        <w:tc>
          <w:tcPr>
            <w:tcW w:w="6100" w:type="dxa"/>
          </w:tcPr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Atualização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automatizada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por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competência,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com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auditoria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completa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e melhoria contínua da metodologia.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25"/>
        <w:rPr>
          <w:b/>
        </w:rPr>
      </w:pPr>
    </w:p>
    <w:p>
      <w:pPr>
        <w:pStyle w:val="Heading3"/>
        <w:numPr>
          <w:ilvl w:val="2"/>
          <w:numId w:val="1"/>
        </w:numPr>
        <w:tabs>
          <w:tab w:pos="639" w:val="left" w:leader="none"/>
        </w:tabs>
        <w:spacing w:line="240" w:lineRule="auto" w:before="0" w:after="0"/>
        <w:ind w:left="639" w:right="0" w:hanging="496"/>
        <w:jc w:val="left"/>
      </w:pPr>
      <w:r>
        <w:rPr>
          <w:color w:val="3F3F3F"/>
        </w:rPr>
        <w:t>Métricas</w:t>
      </w:r>
      <w:r>
        <w:rPr>
          <w:color w:val="3F3F3F"/>
          <w:spacing w:val="-6"/>
        </w:rPr>
        <w:t> </w:t>
      </w:r>
      <w:r>
        <w:rPr>
          <w:color w:val="3F3F3F"/>
        </w:rPr>
        <w:t>de</w:t>
      </w:r>
      <w:r>
        <w:rPr>
          <w:color w:val="3F3F3F"/>
          <w:spacing w:val="-6"/>
        </w:rPr>
        <w:t> </w:t>
      </w:r>
      <w:r>
        <w:rPr>
          <w:color w:val="3F3F3F"/>
        </w:rPr>
        <w:t>Desempenho</w:t>
      </w:r>
      <w:r>
        <w:rPr>
          <w:color w:val="3F3F3F"/>
          <w:spacing w:val="-6"/>
        </w:rPr>
        <w:t> </w:t>
      </w:r>
      <w:r>
        <w:rPr>
          <w:color w:val="3F3F3F"/>
        </w:rPr>
        <w:t>e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Cobertura</w:t>
      </w:r>
    </w:p>
    <w:p>
      <w:pPr>
        <w:pStyle w:val="BodyText"/>
        <w:spacing w:before="11"/>
        <w:rPr>
          <w:b/>
          <w:sz w:val="8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4000"/>
        <w:gridCol w:w="2800"/>
      </w:tblGrid>
      <w:tr>
        <w:trPr>
          <w:trHeight w:val="240" w:hRule="atLeast"/>
        </w:trPr>
        <w:tc>
          <w:tcPr>
            <w:tcW w:w="2400" w:type="dxa"/>
            <w:shd w:val="clear" w:color="auto" w:fill="E6E5E5"/>
          </w:tcPr>
          <w:p>
            <w:pPr>
              <w:pStyle w:val="TableParagraph"/>
              <w:spacing w:line="218" w:lineRule="exact" w:before="1"/>
              <w:ind w:left="120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Métrica</w:t>
            </w:r>
          </w:p>
        </w:tc>
        <w:tc>
          <w:tcPr>
            <w:tcW w:w="4000" w:type="dxa"/>
            <w:shd w:val="clear" w:color="auto" w:fill="E6E5E5"/>
          </w:tcPr>
          <w:p>
            <w:pPr>
              <w:pStyle w:val="TableParagraph"/>
              <w:spacing w:line="218" w:lineRule="exact" w:before="1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Descrição</w:t>
            </w:r>
          </w:p>
        </w:tc>
        <w:tc>
          <w:tcPr>
            <w:tcW w:w="2800" w:type="dxa"/>
            <w:shd w:val="clear" w:color="auto" w:fill="E6E5E5"/>
          </w:tcPr>
          <w:p>
            <w:pPr>
              <w:pStyle w:val="TableParagraph"/>
              <w:spacing w:line="218" w:lineRule="exact" w:before="1"/>
              <w:ind w:left="13" w:right="2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Resultado</w:t>
            </w:r>
            <w:r>
              <w:rPr>
                <w:b/>
                <w:color w:val="1E3763"/>
                <w:spacing w:val="-9"/>
                <w:sz w:val="20"/>
              </w:rPr>
              <w:t> </w:t>
            </w:r>
            <w:r>
              <w:rPr>
                <w:b/>
                <w:color w:val="1E3763"/>
                <w:sz w:val="20"/>
              </w:rPr>
              <w:t>/</w:t>
            </w:r>
            <w:r>
              <w:rPr>
                <w:b/>
                <w:color w:val="1E3763"/>
                <w:spacing w:val="-6"/>
                <w:sz w:val="20"/>
              </w:rPr>
              <w:t> </w:t>
            </w:r>
            <w:r>
              <w:rPr>
                <w:b/>
                <w:color w:val="1E3763"/>
                <w:spacing w:val="-4"/>
                <w:sz w:val="20"/>
              </w:rPr>
              <w:t>Meta</w:t>
            </w:r>
          </w:p>
        </w:tc>
      </w:tr>
      <w:tr>
        <w:trPr>
          <w:trHeight w:val="480" w:hRule="atLeast"/>
        </w:trPr>
        <w:tc>
          <w:tcPr>
            <w:tcW w:w="2400" w:type="dxa"/>
          </w:tcPr>
          <w:p>
            <w:pPr>
              <w:pStyle w:val="TableParagraph"/>
              <w:spacing w:before="121"/>
              <w:ind w:left="120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Cobertura</w:t>
            </w:r>
            <w:r>
              <w:rPr>
                <w:b/>
                <w:color w:val="252525"/>
                <w:spacing w:val="5"/>
                <w:sz w:val="20"/>
              </w:rPr>
              <w:t> </w:t>
            </w:r>
            <w:r>
              <w:rPr>
                <w:b/>
                <w:color w:val="252525"/>
                <w:spacing w:val="-2"/>
                <w:sz w:val="20"/>
              </w:rPr>
              <w:t>territorial</w:t>
            </w:r>
          </w:p>
        </w:tc>
        <w:tc>
          <w:tcPr>
            <w:tcW w:w="4000" w:type="dxa"/>
          </w:tcPr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Municípios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potencialmente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analisáveis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pela metodologia VERTEX</w:t>
            </w:r>
          </w:p>
        </w:tc>
        <w:tc>
          <w:tcPr>
            <w:tcW w:w="2800" w:type="dxa"/>
          </w:tcPr>
          <w:p>
            <w:pPr>
              <w:pStyle w:val="TableParagraph"/>
              <w:spacing w:line="240" w:lineRule="exact"/>
              <w:ind w:left="1151" w:hanging="845"/>
              <w:rPr>
                <w:sz w:val="20"/>
              </w:rPr>
            </w:pPr>
            <w:r>
              <w:rPr>
                <w:color w:val="252525"/>
                <w:sz w:val="20"/>
              </w:rPr>
              <w:t>5.570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municípios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(100%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do </w:t>
            </w:r>
            <w:r>
              <w:rPr>
                <w:color w:val="252525"/>
                <w:spacing w:val="-2"/>
                <w:sz w:val="20"/>
              </w:rPr>
              <w:t>Brasil)</w:t>
            </w:r>
          </w:p>
        </w:tc>
      </w:tr>
      <w:tr>
        <w:trPr>
          <w:trHeight w:val="480" w:hRule="atLeast"/>
        </w:trPr>
        <w:tc>
          <w:tcPr>
            <w:tcW w:w="2400" w:type="dxa"/>
          </w:tcPr>
          <w:p>
            <w:pPr>
              <w:pStyle w:val="TableParagraph"/>
              <w:spacing w:before="121"/>
              <w:ind w:left="120"/>
              <w:rPr>
                <w:b/>
                <w:sz w:val="20"/>
              </w:rPr>
            </w:pPr>
            <w:r>
              <w:rPr>
                <w:b/>
                <w:color w:val="252525"/>
                <w:sz w:val="20"/>
              </w:rPr>
              <w:t>Fontes</w:t>
            </w:r>
            <w:r>
              <w:rPr>
                <w:b/>
                <w:color w:val="252525"/>
                <w:spacing w:val="-11"/>
                <w:sz w:val="20"/>
              </w:rPr>
              <w:t> </w:t>
            </w:r>
            <w:r>
              <w:rPr>
                <w:b/>
                <w:color w:val="252525"/>
                <w:spacing w:val="-2"/>
                <w:sz w:val="20"/>
              </w:rPr>
              <w:t>integradas</w:t>
            </w:r>
          </w:p>
        </w:tc>
        <w:tc>
          <w:tcPr>
            <w:tcW w:w="4000" w:type="dxa"/>
          </w:tcPr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Bases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públicas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combinadas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por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código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de município IBGE</w:t>
            </w:r>
          </w:p>
        </w:tc>
        <w:tc>
          <w:tcPr>
            <w:tcW w:w="2800" w:type="dxa"/>
          </w:tcPr>
          <w:p>
            <w:pPr>
              <w:pStyle w:val="TableParagraph"/>
              <w:spacing w:before="121"/>
              <w:ind w:left="13" w:right="3"/>
              <w:jc w:val="center"/>
              <w:rPr>
                <w:sz w:val="20"/>
              </w:rPr>
            </w:pPr>
            <w:r>
              <w:rPr>
                <w:color w:val="252525"/>
                <w:sz w:val="20"/>
              </w:rPr>
              <w:t>3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fontes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(SIASUS,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CNES,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IBGE)</w:t>
            </w:r>
          </w:p>
        </w:tc>
      </w:tr>
      <w:tr>
        <w:trPr>
          <w:trHeight w:val="480" w:hRule="atLeast"/>
        </w:trPr>
        <w:tc>
          <w:tcPr>
            <w:tcW w:w="2400" w:type="dxa"/>
          </w:tcPr>
          <w:p>
            <w:pPr>
              <w:pStyle w:val="TableParagraph"/>
              <w:spacing w:line="240" w:lineRule="exact"/>
              <w:ind w:left="120" w:right="63"/>
              <w:rPr>
                <w:b/>
                <w:sz w:val="20"/>
              </w:rPr>
            </w:pPr>
            <w:r>
              <w:rPr>
                <w:b/>
                <w:color w:val="252525"/>
                <w:sz w:val="20"/>
              </w:rPr>
              <w:t>Custo</w:t>
            </w:r>
            <w:r>
              <w:rPr>
                <w:b/>
                <w:color w:val="252525"/>
                <w:spacing w:val="-12"/>
                <w:sz w:val="20"/>
              </w:rPr>
              <w:t> </w:t>
            </w:r>
            <w:r>
              <w:rPr>
                <w:b/>
                <w:color w:val="252525"/>
                <w:sz w:val="20"/>
              </w:rPr>
              <w:t>de</w:t>
            </w:r>
            <w:r>
              <w:rPr>
                <w:b/>
                <w:color w:val="252525"/>
                <w:spacing w:val="-11"/>
                <w:sz w:val="20"/>
              </w:rPr>
              <w:t> </w:t>
            </w:r>
            <w:r>
              <w:rPr>
                <w:b/>
                <w:color w:val="252525"/>
                <w:sz w:val="20"/>
              </w:rPr>
              <w:t>aquisição</w:t>
            </w:r>
            <w:r>
              <w:rPr>
                <w:b/>
                <w:color w:val="252525"/>
                <w:spacing w:val="-11"/>
                <w:sz w:val="20"/>
              </w:rPr>
              <w:t> </w:t>
            </w:r>
            <w:r>
              <w:rPr>
                <w:b/>
                <w:color w:val="252525"/>
                <w:sz w:val="20"/>
              </w:rPr>
              <w:t>de </w:t>
            </w:r>
            <w:r>
              <w:rPr>
                <w:b/>
                <w:color w:val="252525"/>
                <w:spacing w:val="-2"/>
                <w:sz w:val="20"/>
              </w:rPr>
              <w:t>dados</w:t>
            </w:r>
          </w:p>
        </w:tc>
        <w:tc>
          <w:tcPr>
            <w:tcW w:w="4000" w:type="dxa"/>
          </w:tcPr>
          <w:p>
            <w:pPr>
              <w:pStyle w:val="TableParagraph"/>
              <w:spacing w:before="121"/>
              <w:rPr>
                <w:sz w:val="20"/>
              </w:rPr>
            </w:pPr>
            <w:r>
              <w:rPr>
                <w:color w:val="252525"/>
                <w:sz w:val="20"/>
              </w:rPr>
              <w:t>Custo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z w:val="20"/>
              </w:rPr>
              <w:t>coleta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z w:val="20"/>
              </w:rPr>
              <w:t>das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z w:val="20"/>
              </w:rPr>
              <w:t>bases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utilizadas</w:t>
            </w:r>
          </w:p>
        </w:tc>
        <w:tc>
          <w:tcPr>
            <w:tcW w:w="2800" w:type="dxa"/>
          </w:tcPr>
          <w:p>
            <w:pPr>
              <w:pStyle w:val="TableParagraph"/>
              <w:spacing w:line="240" w:lineRule="exact"/>
              <w:ind w:left="1011" w:hanging="764"/>
              <w:rPr>
                <w:sz w:val="20"/>
              </w:rPr>
            </w:pPr>
            <w:r>
              <w:rPr>
                <w:color w:val="252525"/>
                <w:sz w:val="20"/>
              </w:rPr>
              <w:t>R$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0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(100%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dados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públicos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e </w:t>
            </w:r>
            <w:r>
              <w:rPr>
                <w:color w:val="252525"/>
                <w:spacing w:val="-2"/>
                <w:sz w:val="20"/>
              </w:rPr>
              <w:t>gratuitos)</w:t>
            </w:r>
          </w:p>
        </w:tc>
      </w:tr>
      <w:tr>
        <w:trPr>
          <w:trHeight w:val="1200" w:hRule="atLeast"/>
        </w:trPr>
        <w:tc>
          <w:tcPr>
            <w:tcW w:w="2400" w:type="dxa"/>
          </w:tcPr>
          <w:p>
            <w:pPr>
              <w:pStyle w:val="TableParagraph"/>
              <w:spacing w:before="12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5" w:lineRule="auto"/>
              <w:ind w:left="120"/>
              <w:rPr>
                <w:b/>
                <w:sz w:val="20"/>
              </w:rPr>
            </w:pPr>
            <w:r>
              <w:rPr>
                <w:b/>
                <w:color w:val="252525"/>
                <w:spacing w:val="-2"/>
                <w:sz w:val="20"/>
              </w:rPr>
              <w:t>Registros</w:t>
            </w:r>
            <w:r>
              <w:rPr>
                <w:b/>
                <w:color w:val="252525"/>
                <w:spacing w:val="-7"/>
                <w:sz w:val="20"/>
              </w:rPr>
              <w:t> </w:t>
            </w:r>
            <w:r>
              <w:rPr>
                <w:b/>
                <w:color w:val="252525"/>
                <w:spacing w:val="-2"/>
                <w:sz w:val="20"/>
              </w:rPr>
              <w:t>consolidados </w:t>
            </w:r>
            <w:r>
              <w:rPr>
                <w:b/>
                <w:color w:val="252525"/>
                <w:sz w:val="20"/>
              </w:rPr>
              <w:t>(piloto SP)</w:t>
            </w:r>
          </w:p>
        </w:tc>
        <w:tc>
          <w:tcPr>
            <w:tcW w:w="4000" w:type="dxa"/>
          </w:tcPr>
          <w:p>
            <w:pPr>
              <w:pStyle w:val="TableParagraph"/>
              <w:spacing w:before="12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5" w:lineRule="auto"/>
              <w:rPr>
                <w:sz w:val="20"/>
              </w:rPr>
            </w:pPr>
            <w:r>
              <w:rPr>
                <w:color w:val="252525"/>
                <w:sz w:val="20"/>
              </w:rPr>
              <w:t>Volume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dados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tratados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carregados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no Oracle Autonomous Database</w:t>
            </w:r>
          </w:p>
        </w:tc>
        <w:tc>
          <w:tcPr>
            <w:tcW w:w="2800" w:type="dxa"/>
          </w:tcPr>
          <w:p>
            <w:pPr>
              <w:pStyle w:val="TableParagraph"/>
              <w:spacing w:line="235" w:lineRule="auto" w:before="5"/>
              <w:ind w:left="377" w:hanging="33"/>
              <w:rPr>
                <w:sz w:val="20"/>
              </w:rPr>
            </w:pPr>
            <w:r>
              <w:rPr>
                <w:color w:val="252525"/>
                <w:sz w:val="20"/>
              </w:rPr>
              <w:t>DIM_POPULACAO: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2.580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· </w:t>
            </w:r>
            <w:r>
              <w:rPr>
                <w:color w:val="252525"/>
                <w:spacing w:val="-2"/>
                <w:sz w:val="20"/>
              </w:rPr>
              <w:t>DIM_ESTABELECIMENTO:</w:t>
            </w:r>
          </w:p>
          <w:p>
            <w:pPr>
              <w:pStyle w:val="TableParagraph"/>
              <w:spacing w:line="240" w:lineRule="exact"/>
              <w:ind w:left="162"/>
              <w:rPr>
                <w:sz w:val="20"/>
              </w:rPr>
            </w:pPr>
            <w:r>
              <w:rPr>
                <w:color w:val="252525"/>
                <w:sz w:val="20"/>
              </w:rPr>
              <w:t>331.052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·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DIM_PROFISSIONAL:</w:t>
            </w:r>
          </w:p>
          <w:p>
            <w:pPr>
              <w:pStyle w:val="TableParagraph"/>
              <w:spacing w:line="240" w:lineRule="exact"/>
              <w:ind w:left="1075"/>
              <w:rPr>
                <w:sz w:val="20"/>
              </w:rPr>
            </w:pPr>
            <w:r>
              <w:rPr>
                <w:color w:val="252525"/>
                <w:sz w:val="20"/>
              </w:rPr>
              <w:t>94.088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pacing w:val="-10"/>
                <w:sz w:val="20"/>
              </w:rPr>
              <w:t>·</w:t>
            </w:r>
          </w:p>
          <w:p>
            <w:pPr>
              <w:pStyle w:val="TableParagraph"/>
              <w:spacing w:line="216" w:lineRule="exact"/>
              <w:ind w:left="165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FATO_ATENDIMENTOS:</w:t>
            </w:r>
            <w:r>
              <w:rPr>
                <w:color w:val="252525"/>
                <w:spacing w:val="21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28.909</w:t>
            </w:r>
          </w:p>
        </w:tc>
      </w:tr>
      <w:tr>
        <w:trPr>
          <w:trHeight w:val="719" w:hRule="atLeast"/>
        </w:trPr>
        <w:tc>
          <w:tcPr>
            <w:tcW w:w="2400" w:type="dxa"/>
          </w:tcPr>
          <w:p>
            <w:pPr>
              <w:pStyle w:val="TableParagraph"/>
              <w:spacing w:before="241"/>
              <w:ind w:left="120"/>
              <w:rPr>
                <w:b/>
                <w:sz w:val="20"/>
              </w:rPr>
            </w:pPr>
            <w:r>
              <w:rPr>
                <w:b/>
                <w:color w:val="252525"/>
                <w:sz w:val="20"/>
              </w:rPr>
              <w:t>Execução</w:t>
            </w:r>
            <w:r>
              <w:rPr>
                <w:b/>
                <w:color w:val="252525"/>
                <w:spacing w:val="-8"/>
                <w:sz w:val="20"/>
              </w:rPr>
              <w:t> </w:t>
            </w:r>
            <w:r>
              <w:rPr>
                <w:b/>
                <w:color w:val="252525"/>
                <w:sz w:val="20"/>
              </w:rPr>
              <w:t>do</w:t>
            </w:r>
            <w:r>
              <w:rPr>
                <w:b/>
                <w:color w:val="252525"/>
                <w:spacing w:val="-7"/>
                <w:sz w:val="20"/>
              </w:rPr>
              <w:t> </w:t>
            </w:r>
            <w:r>
              <w:rPr>
                <w:b/>
                <w:color w:val="252525"/>
                <w:spacing w:val="-2"/>
                <w:sz w:val="20"/>
              </w:rPr>
              <w:t>pipeline</w:t>
            </w:r>
          </w:p>
        </w:tc>
        <w:tc>
          <w:tcPr>
            <w:tcW w:w="4000" w:type="dxa"/>
          </w:tcPr>
          <w:p>
            <w:pPr>
              <w:pStyle w:val="TableParagraph"/>
              <w:spacing w:line="235" w:lineRule="auto" w:before="125"/>
              <w:rPr>
                <w:sz w:val="20"/>
              </w:rPr>
            </w:pPr>
            <w:r>
              <w:rPr>
                <w:color w:val="252525"/>
                <w:sz w:val="20"/>
              </w:rPr>
              <w:t>Sucesso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das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tasks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orquestradas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na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DAG </w:t>
            </w:r>
            <w:r>
              <w:rPr>
                <w:color w:val="252525"/>
                <w:spacing w:val="-2"/>
                <w:sz w:val="20"/>
              </w:rPr>
              <w:t>pipeline_vertex_etl</w:t>
            </w:r>
          </w:p>
        </w:tc>
        <w:tc>
          <w:tcPr>
            <w:tcW w:w="2800" w:type="dxa"/>
          </w:tcPr>
          <w:p>
            <w:pPr>
              <w:pStyle w:val="TableParagraph"/>
              <w:spacing w:line="240" w:lineRule="exact"/>
              <w:ind w:left="13"/>
              <w:jc w:val="center"/>
              <w:rPr>
                <w:sz w:val="20"/>
              </w:rPr>
            </w:pPr>
            <w:r>
              <w:rPr>
                <w:color w:val="252525"/>
                <w:sz w:val="20"/>
              </w:rPr>
              <w:t>100%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das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tasks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concluídas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com status success no teste de </w:t>
            </w:r>
            <w:r>
              <w:rPr>
                <w:color w:val="252525"/>
                <w:spacing w:val="-2"/>
                <w:sz w:val="20"/>
              </w:rPr>
              <w:t>execução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77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516" w:val="left" w:leader="none"/>
        </w:tabs>
        <w:spacing w:line="240" w:lineRule="auto" w:before="1" w:after="0"/>
        <w:ind w:left="516" w:right="0" w:hanging="373"/>
        <w:jc w:val="left"/>
      </w:pPr>
      <w:r>
        <w:rPr>
          <w:color w:val="2D74B5"/>
        </w:rPr>
        <w:t>Evidências</w:t>
      </w:r>
      <w:r>
        <w:rPr>
          <w:color w:val="2D74B5"/>
          <w:spacing w:val="-14"/>
        </w:rPr>
        <w:t> </w:t>
      </w:r>
      <w:r>
        <w:rPr>
          <w:color w:val="2D74B5"/>
        </w:rPr>
        <w:t>de</w:t>
      </w:r>
      <w:r>
        <w:rPr>
          <w:color w:val="2D74B5"/>
          <w:spacing w:val="-12"/>
        </w:rPr>
        <w:t> </w:t>
      </w:r>
      <w:r>
        <w:rPr>
          <w:color w:val="2D74B5"/>
        </w:rPr>
        <w:t>Implementação</w:t>
      </w:r>
      <w:r>
        <w:rPr>
          <w:color w:val="2D74B5"/>
          <w:spacing w:val="-12"/>
        </w:rPr>
        <w:t> </w:t>
      </w:r>
      <w:r>
        <w:rPr>
          <w:color w:val="2D74B5"/>
          <w:spacing w:val="-2"/>
        </w:rPr>
        <w:t>Interdisciplinar</w:t>
      </w:r>
    </w:p>
    <w:p>
      <w:pPr>
        <w:pStyle w:val="Heading2"/>
        <w:spacing w:after="0" w:line="240" w:lineRule="auto"/>
        <w:jc w:val="left"/>
        <w:sectPr>
          <w:type w:val="continuous"/>
          <w:pgSz w:w="11910" w:h="16840"/>
          <w:pgMar w:top="1100" w:bottom="280" w:left="992" w:right="992"/>
        </w:sectPr>
      </w:pPr>
    </w:p>
    <w:p>
      <w:pPr>
        <w:pStyle w:val="BodyText"/>
        <w:spacing w:line="247" w:lineRule="auto" w:before="86"/>
        <w:ind w:left="143" w:right="148"/>
        <w:jc w:val="both"/>
      </w:pPr>
      <w:r>
        <w:rPr/>
        <w:t>As evidências a seguir foram produzidas nas disciplinas complementares do curso (Data Architecture, Analytics &amp; NoSQL Solutions e Smart SQL &amp; Relational Databases) e sustentam, na prática, os controles de segurança e monitoramento descritos na Tabela COBIT–VERTEX (Anexo 3.1).</w:t>
      </w:r>
    </w:p>
    <w:p>
      <w:pPr>
        <w:pStyle w:val="BodyText"/>
        <w:spacing w:before="62"/>
      </w:pPr>
    </w:p>
    <w:p>
      <w:pPr>
        <w:pStyle w:val="Heading3"/>
        <w:jc w:val="both"/>
      </w:pPr>
      <w:r>
        <w:rPr>
          <w:color w:val="3F3F3F"/>
        </w:rPr>
        <w:t>Execução</w:t>
      </w:r>
      <w:r>
        <w:rPr>
          <w:color w:val="3F3F3F"/>
          <w:spacing w:val="-10"/>
        </w:rPr>
        <w:t> </w:t>
      </w:r>
      <w:r>
        <w:rPr>
          <w:color w:val="3F3F3F"/>
        </w:rPr>
        <w:t>orquestrada</w:t>
      </w:r>
      <w:r>
        <w:rPr>
          <w:color w:val="3F3F3F"/>
          <w:spacing w:val="-10"/>
        </w:rPr>
        <w:t> </w:t>
      </w:r>
      <w:r>
        <w:rPr>
          <w:color w:val="3F3F3F"/>
        </w:rPr>
        <w:t>do</w:t>
      </w:r>
      <w:r>
        <w:rPr>
          <w:color w:val="3F3F3F"/>
          <w:spacing w:val="-10"/>
        </w:rPr>
        <w:t> </w:t>
      </w:r>
      <w:r>
        <w:rPr>
          <w:color w:val="3F3F3F"/>
        </w:rPr>
        <w:t>pipeline</w:t>
      </w:r>
      <w:r>
        <w:rPr>
          <w:color w:val="3F3F3F"/>
          <w:spacing w:val="-10"/>
        </w:rPr>
        <w:t> </w:t>
      </w:r>
      <w:r>
        <w:rPr>
          <w:color w:val="3F3F3F"/>
        </w:rPr>
        <w:t>(Apache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Airflow)</w:t>
      </w:r>
    </w:p>
    <w:p>
      <w:pPr>
        <w:pStyle w:val="BodyText"/>
        <w:spacing w:line="247" w:lineRule="auto" w:before="120"/>
        <w:ind w:left="143" w:right="152"/>
        <w:jc w:val="both"/>
      </w:pPr>
      <w:r>
        <w:rPr/>
        <w:t>Grafo de execução da DAG pipeline_vertex_etl, com as tasks de ingestão (Batch e Speed Layer), transformação/validação e carga analítica concluídas com status de sucesso, evidenciando o controle de desempenho e conformidade exigido pelo objetivo MEA01.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1659254</wp:posOffset>
            </wp:positionH>
            <wp:positionV relativeFrom="paragraph">
              <wp:posOffset>93638</wp:posOffset>
            </wp:positionV>
            <wp:extent cx="4802297" cy="17145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297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4"/>
        <w:ind w:left="5" w:right="5" w:firstLine="0"/>
        <w:jc w:val="center"/>
        <w:rPr>
          <w:i/>
          <w:sz w:val="18"/>
        </w:rPr>
      </w:pPr>
      <w:r>
        <w:rPr>
          <w:i/>
          <w:color w:val="585858"/>
          <w:sz w:val="18"/>
        </w:rPr>
        <w:t>Figura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3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Grafo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de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execução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da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DAG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no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Apache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Airflow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(Arquitetura</w:t>
      </w:r>
      <w:r>
        <w:rPr>
          <w:i/>
          <w:color w:val="585858"/>
          <w:spacing w:val="-5"/>
          <w:sz w:val="18"/>
        </w:rPr>
        <w:t> </w:t>
      </w:r>
      <w:r>
        <w:rPr>
          <w:i/>
          <w:color w:val="585858"/>
          <w:spacing w:val="-2"/>
          <w:sz w:val="18"/>
        </w:rPr>
        <w:t>Lambda).</w:t>
      </w:r>
    </w:p>
    <w:p>
      <w:pPr>
        <w:pStyle w:val="BodyText"/>
        <w:spacing w:before="203"/>
        <w:rPr>
          <w:i/>
          <w:sz w:val="18"/>
        </w:rPr>
      </w:pPr>
    </w:p>
    <w:p>
      <w:pPr>
        <w:pStyle w:val="Heading3"/>
        <w:jc w:val="both"/>
      </w:pPr>
      <w:r>
        <w:rPr>
          <w:color w:val="3F3F3F"/>
        </w:rPr>
        <w:t>Importação</w:t>
      </w:r>
      <w:r>
        <w:rPr>
          <w:color w:val="3F3F3F"/>
          <w:spacing w:val="-10"/>
        </w:rPr>
        <w:t> </w:t>
      </w:r>
      <w:r>
        <w:rPr>
          <w:color w:val="3F3F3F"/>
        </w:rPr>
        <w:t>e</w:t>
      </w:r>
      <w:r>
        <w:rPr>
          <w:color w:val="3F3F3F"/>
          <w:spacing w:val="-7"/>
        </w:rPr>
        <w:t> </w:t>
      </w:r>
      <w:r>
        <w:rPr>
          <w:color w:val="3F3F3F"/>
        </w:rPr>
        <w:t>consulta</w:t>
      </w:r>
      <w:r>
        <w:rPr>
          <w:color w:val="3F3F3F"/>
          <w:spacing w:val="-7"/>
        </w:rPr>
        <w:t> </w:t>
      </w:r>
      <w:r>
        <w:rPr>
          <w:color w:val="3F3F3F"/>
        </w:rPr>
        <w:t>no</w:t>
      </w:r>
      <w:r>
        <w:rPr>
          <w:color w:val="3F3F3F"/>
          <w:spacing w:val="-7"/>
        </w:rPr>
        <w:t> </w:t>
      </w:r>
      <w:r>
        <w:rPr>
          <w:color w:val="3F3F3F"/>
        </w:rPr>
        <w:t>Oracle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Database</w:t>
      </w:r>
    </w:p>
    <w:p>
      <w:pPr>
        <w:pStyle w:val="BodyText"/>
        <w:spacing w:line="247" w:lineRule="auto" w:before="119"/>
        <w:ind w:left="143" w:right="150"/>
        <w:jc w:val="both"/>
      </w:pPr>
      <w:r>
        <w:rPr/>
        <w:t>Evidência da carga das tabelas DIM_POPULACAO, DIM_ESTABELECIMENTO, DIM_PROFISSIONAL e FATO_ATENDIMENTOS no Oracle Database, com consulta de contagem total de registros por tabela, sustentando o objetivo DSS05 (segurança e integridade dos dados armazenados).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1378547</wp:posOffset>
            </wp:positionH>
            <wp:positionV relativeFrom="paragraph">
              <wp:posOffset>94067</wp:posOffset>
            </wp:positionV>
            <wp:extent cx="5092308" cy="210597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308" cy="2105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4"/>
        <w:ind w:left="5" w:right="5" w:firstLine="0"/>
        <w:jc w:val="center"/>
        <w:rPr>
          <w:i/>
          <w:sz w:val="18"/>
        </w:rPr>
      </w:pPr>
      <w:r>
        <w:rPr>
          <w:i/>
          <w:color w:val="585858"/>
          <w:sz w:val="18"/>
        </w:rPr>
        <w:t>Figura</w:t>
      </w:r>
      <w:r>
        <w:rPr>
          <w:i/>
          <w:color w:val="585858"/>
          <w:spacing w:val="-8"/>
          <w:sz w:val="18"/>
        </w:rPr>
        <w:t> </w:t>
      </w:r>
      <w:r>
        <w:rPr>
          <w:i/>
          <w:color w:val="585858"/>
          <w:sz w:val="18"/>
        </w:rPr>
        <w:t>4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SQL</w:t>
      </w:r>
      <w:r>
        <w:rPr>
          <w:i/>
          <w:color w:val="585858"/>
          <w:spacing w:val="-5"/>
          <w:sz w:val="18"/>
        </w:rPr>
        <w:t> </w:t>
      </w:r>
      <w:r>
        <w:rPr>
          <w:i/>
          <w:color w:val="585858"/>
          <w:sz w:val="18"/>
        </w:rPr>
        <w:t>Developer: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consulta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de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contagem</w:t>
      </w:r>
      <w:r>
        <w:rPr>
          <w:i/>
          <w:color w:val="585858"/>
          <w:spacing w:val="-5"/>
          <w:sz w:val="18"/>
        </w:rPr>
        <w:t> </w:t>
      </w:r>
      <w:r>
        <w:rPr>
          <w:i/>
          <w:color w:val="585858"/>
          <w:sz w:val="18"/>
        </w:rPr>
        <w:t>de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registros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após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importação</w:t>
      </w:r>
      <w:r>
        <w:rPr>
          <w:i/>
          <w:color w:val="585858"/>
          <w:spacing w:val="-5"/>
          <w:sz w:val="18"/>
        </w:rPr>
        <w:t> </w:t>
      </w:r>
      <w:r>
        <w:rPr>
          <w:i/>
          <w:color w:val="585858"/>
          <w:sz w:val="18"/>
        </w:rPr>
        <w:t>das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tabelas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do</w:t>
      </w:r>
      <w:r>
        <w:rPr>
          <w:i/>
          <w:color w:val="585858"/>
          <w:spacing w:val="-5"/>
          <w:sz w:val="18"/>
        </w:rPr>
        <w:t> </w:t>
      </w:r>
      <w:r>
        <w:rPr>
          <w:i/>
          <w:color w:val="585858"/>
          <w:spacing w:val="-2"/>
          <w:sz w:val="18"/>
        </w:rPr>
        <w:t>VERTEX.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74"/>
        <w:rPr>
          <w:i/>
          <w:sz w:val="18"/>
        </w:rPr>
      </w:pPr>
    </w:p>
    <w:p>
      <w:pPr>
        <w:pStyle w:val="Heading2"/>
        <w:numPr>
          <w:ilvl w:val="1"/>
          <w:numId w:val="1"/>
        </w:numPr>
        <w:tabs>
          <w:tab w:pos="516" w:val="left" w:leader="none"/>
        </w:tabs>
        <w:spacing w:line="240" w:lineRule="auto" w:before="1" w:after="0"/>
        <w:ind w:left="516" w:right="0" w:hanging="373"/>
        <w:jc w:val="both"/>
      </w:pPr>
      <w:r>
        <w:rPr>
          <w:color w:val="2D74B5"/>
        </w:rPr>
        <w:t>Aplicação</w:t>
      </w:r>
      <w:r>
        <w:rPr>
          <w:color w:val="2D74B5"/>
          <w:spacing w:val="-9"/>
        </w:rPr>
        <w:t> </w:t>
      </w:r>
      <w:r>
        <w:rPr>
          <w:color w:val="2D74B5"/>
        </w:rPr>
        <w:t>de</w:t>
      </w:r>
      <w:r>
        <w:rPr>
          <w:color w:val="2D74B5"/>
          <w:spacing w:val="-7"/>
        </w:rPr>
        <w:t> </w:t>
      </w:r>
      <w:r>
        <w:rPr>
          <w:color w:val="2D74B5"/>
        </w:rPr>
        <w:t>Dados:</w:t>
      </w:r>
      <w:r>
        <w:rPr>
          <w:color w:val="2D74B5"/>
          <w:spacing w:val="-7"/>
        </w:rPr>
        <w:t> </w:t>
      </w:r>
      <w:r>
        <w:rPr>
          <w:color w:val="2D74B5"/>
        </w:rPr>
        <w:t>Índice</w:t>
      </w:r>
      <w:r>
        <w:rPr>
          <w:color w:val="2D74B5"/>
          <w:spacing w:val="-7"/>
        </w:rPr>
        <w:t> </w:t>
      </w:r>
      <w:r>
        <w:rPr>
          <w:color w:val="2D74B5"/>
        </w:rPr>
        <w:t>de</w:t>
      </w:r>
      <w:r>
        <w:rPr>
          <w:color w:val="2D74B5"/>
          <w:spacing w:val="-7"/>
        </w:rPr>
        <w:t> </w:t>
      </w:r>
      <w:r>
        <w:rPr>
          <w:color w:val="2D74B5"/>
        </w:rPr>
        <w:t>Abandono</w:t>
      </w:r>
      <w:r>
        <w:rPr>
          <w:color w:val="2D74B5"/>
          <w:spacing w:val="-7"/>
        </w:rPr>
        <w:t> </w:t>
      </w:r>
      <w:r>
        <w:rPr>
          <w:color w:val="2D74B5"/>
        </w:rPr>
        <w:t>Indireto</w:t>
      </w:r>
      <w:r>
        <w:rPr>
          <w:color w:val="2D74B5"/>
          <w:spacing w:val="-6"/>
        </w:rPr>
        <w:t> </w:t>
      </w:r>
      <w:r>
        <w:rPr>
          <w:color w:val="2D74B5"/>
          <w:spacing w:val="-2"/>
        </w:rPr>
        <w:t>(IAI)</w:t>
      </w:r>
    </w:p>
    <w:p>
      <w:pPr>
        <w:pStyle w:val="BodyText"/>
        <w:spacing w:line="247" w:lineRule="auto" w:before="151"/>
        <w:ind w:left="143" w:right="152"/>
        <w:jc w:val="both"/>
      </w:pPr>
      <w:r>
        <w:rPr/>
        <w:t>Na</w:t>
      </w:r>
      <w:r>
        <w:rPr>
          <w:spacing w:val="-4"/>
        </w:rPr>
        <w:t> </w:t>
      </w:r>
      <w:r>
        <w:rPr/>
        <w:t>disciplina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Data-Driven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(mentora</w:t>
      </w:r>
      <w:r>
        <w:rPr>
          <w:spacing w:val="-4"/>
        </w:rPr>
        <w:t> </w:t>
      </w:r>
      <w:r>
        <w:rPr/>
        <w:t>Patrícia</w:t>
      </w:r>
      <w:r>
        <w:rPr>
          <w:spacing w:val="-4"/>
        </w:rPr>
        <w:t> </w:t>
      </w:r>
      <w:r>
        <w:rPr/>
        <w:t>Maura</w:t>
      </w:r>
      <w:r>
        <w:rPr>
          <w:spacing w:val="-4"/>
        </w:rPr>
        <w:t> </w:t>
      </w:r>
      <w:r>
        <w:rPr/>
        <w:t>Angelini),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equipe operacionalizou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indicadores</w:t>
      </w:r>
      <w:r>
        <w:rPr>
          <w:spacing w:val="-4"/>
        </w:rPr>
        <w:t> </w:t>
      </w:r>
      <w:r>
        <w:rPr/>
        <w:t>EPC,</w:t>
      </w:r>
      <w:r>
        <w:rPr>
          <w:spacing w:val="-4"/>
        </w:rPr>
        <w:t> </w:t>
      </w:r>
      <w:r>
        <w:rPr/>
        <w:t>PPC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APC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já</w:t>
      </w:r>
      <w:r>
        <w:rPr>
          <w:spacing w:val="-4"/>
        </w:rPr>
        <w:t> </w:t>
      </w:r>
      <w:r>
        <w:rPr/>
        <w:t>calculados</w:t>
      </w:r>
      <w:r>
        <w:rPr>
          <w:spacing w:val="-4"/>
        </w:rPr>
        <w:t> </w:t>
      </w:r>
      <w:r>
        <w:rPr/>
        <w:t>pelo</w:t>
      </w:r>
      <w:r>
        <w:rPr>
          <w:spacing w:val="-4"/>
        </w:rPr>
        <w:t> </w:t>
      </w:r>
      <w:r>
        <w:rPr/>
        <w:t>pipeline</w:t>
      </w:r>
      <w:r>
        <w:rPr>
          <w:spacing w:val="-4"/>
        </w:rPr>
        <w:t> </w:t>
      </w:r>
      <w:r>
        <w:rPr/>
        <w:t>VERTEX</w:t>
      </w:r>
      <w:r>
        <w:rPr>
          <w:spacing w:val="-4"/>
        </w:rPr>
        <w:t> </w:t>
      </w:r>
      <w:r>
        <w:rPr/>
        <w:t>(Anexo</w:t>
      </w:r>
      <w:r>
        <w:rPr>
          <w:spacing w:val="-4"/>
        </w:rPr>
        <w:t> </w:t>
      </w:r>
      <w:r>
        <w:rPr/>
        <w:t>3.2)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uma aplicação Python que responde diretamente à pergunta central do projeto: quais municípios têm capacidade instalada de saúde desproporcional ao volume de atendimentos realizados? O script indice_abandono_indireto.py lê os indicadores de capacidade (EPC e PPC) e de utilização (APC), normaliza suas escalas e calcula o Índice de Abandono Indireto (IAI), gerando um ranking único e acionável dos municípios mais críticos para priorização por parte das secretarias de saúde.</w:t>
      </w:r>
    </w:p>
    <w:p>
      <w:pPr>
        <w:pStyle w:val="BodyText"/>
        <w:spacing w:after="0" w:line="247" w:lineRule="auto"/>
        <w:jc w:val="both"/>
        <w:sectPr>
          <w:pgSz w:w="11910" w:h="16840"/>
          <w:pgMar w:top="1040" w:bottom="280" w:left="992" w:right="992"/>
        </w:sectPr>
      </w:pPr>
    </w:p>
    <w:p>
      <w:pPr>
        <w:pStyle w:val="Heading3"/>
        <w:spacing w:before="78"/>
        <w:jc w:val="both"/>
      </w:pPr>
      <w:r>
        <w:rPr>
          <w:color w:val="3F3F3F"/>
        </w:rPr>
        <w:t>Descrição</w:t>
      </w:r>
      <w:r>
        <w:rPr>
          <w:color w:val="3F3F3F"/>
          <w:spacing w:val="-7"/>
        </w:rPr>
        <w:t> </w:t>
      </w:r>
      <w:r>
        <w:rPr>
          <w:color w:val="3F3F3F"/>
        </w:rPr>
        <w:t>do</w:t>
      </w:r>
      <w:r>
        <w:rPr>
          <w:color w:val="3F3F3F"/>
          <w:spacing w:val="-5"/>
        </w:rPr>
        <w:t> </w:t>
      </w:r>
      <w:r>
        <w:rPr>
          <w:color w:val="3F3F3F"/>
        </w:rPr>
        <w:t>Script</w:t>
      </w:r>
      <w:r>
        <w:rPr>
          <w:color w:val="3F3F3F"/>
          <w:spacing w:val="-4"/>
        </w:rPr>
        <w:t> </w:t>
      </w:r>
      <w:r>
        <w:rPr>
          <w:color w:val="3F3F3F"/>
        </w:rPr>
        <w:t>e</w:t>
      </w:r>
      <w:r>
        <w:rPr>
          <w:color w:val="3F3F3F"/>
          <w:spacing w:val="-5"/>
        </w:rPr>
        <w:t> </w:t>
      </w:r>
      <w:r>
        <w:rPr>
          <w:color w:val="3F3F3F"/>
        </w:rPr>
        <w:t>Lógica</w:t>
      </w:r>
      <w:r>
        <w:rPr>
          <w:color w:val="3F3F3F"/>
          <w:spacing w:val="-5"/>
        </w:rPr>
        <w:t> </w:t>
      </w:r>
      <w:r>
        <w:rPr>
          <w:color w:val="3F3F3F"/>
        </w:rPr>
        <w:t>do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Índice</w:t>
      </w:r>
    </w:p>
    <w:p>
      <w:pPr>
        <w:pStyle w:val="BodyText"/>
        <w:spacing w:line="247" w:lineRule="auto" w:before="120"/>
        <w:ind w:left="143" w:right="152"/>
        <w:jc w:val="both"/>
      </w:pPr>
      <w:r>
        <w:rPr/>
        <w:t>Um</w:t>
      </w:r>
      <w:r>
        <w:rPr>
          <w:spacing w:val="-3"/>
        </w:rPr>
        <w:t> </w:t>
      </w:r>
      <w:r>
        <w:rPr/>
        <w:t>município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capacidade</w:t>
      </w:r>
      <w:r>
        <w:rPr>
          <w:spacing w:val="-3"/>
        </w:rPr>
        <w:t> </w:t>
      </w:r>
      <w:r>
        <w:rPr/>
        <w:t>alta</w:t>
      </w:r>
      <w:r>
        <w:rPr>
          <w:spacing w:val="-3"/>
        </w:rPr>
        <w:t> </w:t>
      </w:r>
      <w:r>
        <w:rPr/>
        <w:t>(EPC/PPC</w:t>
      </w:r>
      <w:r>
        <w:rPr>
          <w:spacing w:val="-3"/>
        </w:rPr>
        <w:t> </w:t>
      </w:r>
      <w:r>
        <w:rPr/>
        <w:t>altos)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utilização</w:t>
      </w:r>
      <w:r>
        <w:rPr>
          <w:spacing w:val="-3"/>
        </w:rPr>
        <w:t> </w:t>
      </w:r>
      <w:r>
        <w:rPr/>
        <w:t>baixa</w:t>
      </w:r>
      <w:r>
        <w:rPr>
          <w:spacing w:val="-3"/>
        </w:rPr>
        <w:t> </w:t>
      </w:r>
      <w:r>
        <w:rPr/>
        <w:t>(APC</w:t>
      </w:r>
      <w:r>
        <w:rPr>
          <w:spacing w:val="-3"/>
        </w:rPr>
        <w:t> </w:t>
      </w:r>
      <w:r>
        <w:rPr/>
        <w:t>baixo)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padrão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caracteriza o abandono/subutilização indireta: a estrutura de saúde existe, mas a população não está sendo atendida na proporção esperada. Como EPC, PPC e APC têm escalas numéricas muito diferentes entre si, cada indicador é normalizado (min-max, de 0 a 1) antes de compor o índice:</w:t>
      </w:r>
    </w:p>
    <w:p>
      <w:pPr>
        <w:spacing w:before="151"/>
        <w:ind w:left="2584" w:right="2582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IAI</w:t>
      </w:r>
      <w:r>
        <w:rPr>
          <w:b/>
          <w:i/>
          <w:spacing w:val="1"/>
          <w:sz w:val="22"/>
        </w:rPr>
        <w:t> </w:t>
      </w:r>
      <w:r>
        <w:rPr>
          <w:b/>
          <w:i/>
          <w:sz w:val="22"/>
        </w:rPr>
        <w:t>=</w:t>
      </w:r>
      <w:r>
        <w:rPr>
          <w:b/>
          <w:i/>
          <w:spacing w:val="1"/>
          <w:sz w:val="22"/>
        </w:rPr>
        <w:t> </w:t>
      </w:r>
      <w:r>
        <w:rPr>
          <w:b/>
          <w:i/>
          <w:sz w:val="22"/>
        </w:rPr>
        <w:t>média(EPC_norm,</w:t>
      </w:r>
      <w:r>
        <w:rPr>
          <w:b/>
          <w:i/>
          <w:spacing w:val="2"/>
          <w:sz w:val="22"/>
        </w:rPr>
        <w:t> </w:t>
      </w:r>
      <w:r>
        <w:rPr>
          <w:b/>
          <w:i/>
          <w:sz w:val="22"/>
        </w:rPr>
        <w:t>PPC_norm)</w:t>
      </w:r>
      <w:r>
        <w:rPr>
          <w:b/>
          <w:i/>
          <w:spacing w:val="6"/>
          <w:sz w:val="22"/>
        </w:rPr>
        <w:t> </w:t>
      </w:r>
      <w:r>
        <w:rPr>
          <w:rFonts w:ascii="Arial" w:hAnsi="Arial"/>
          <w:i/>
          <w:sz w:val="23"/>
        </w:rPr>
        <w:t>−</w:t>
      </w:r>
      <w:r>
        <w:rPr>
          <w:rFonts w:ascii="Arial" w:hAnsi="Arial"/>
          <w:i/>
          <w:spacing w:val="-12"/>
          <w:sz w:val="23"/>
        </w:rPr>
        <w:t> </w:t>
      </w:r>
      <w:r>
        <w:rPr>
          <w:b/>
          <w:i/>
          <w:spacing w:val="-2"/>
          <w:sz w:val="22"/>
        </w:rPr>
        <w:t>APC_norm</w:t>
      </w:r>
    </w:p>
    <w:p>
      <w:pPr>
        <w:pStyle w:val="BodyText"/>
        <w:spacing w:line="247" w:lineRule="auto" w:before="168"/>
        <w:ind w:left="143" w:right="157"/>
        <w:jc w:val="both"/>
      </w:pPr>
      <w:r>
        <w:rPr/>
        <w:t>Quanto</w:t>
      </w:r>
      <w:r>
        <w:rPr>
          <w:spacing w:val="-3"/>
        </w:rPr>
        <w:t> </w:t>
      </w:r>
      <w:r>
        <w:rPr/>
        <w:t>maior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IAI,</w:t>
      </w:r>
      <w:r>
        <w:rPr>
          <w:spacing w:val="-3"/>
        </w:rPr>
        <w:t> </w:t>
      </w:r>
      <w:r>
        <w:rPr/>
        <w:t>maior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sinal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abandono</w:t>
      </w:r>
      <w:r>
        <w:rPr>
          <w:spacing w:val="-3"/>
        </w:rPr>
        <w:t> </w:t>
      </w:r>
      <w:r>
        <w:rPr/>
        <w:t>indireto</w:t>
      </w:r>
      <w:r>
        <w:rPr>
          <w:spacing w:val="-3"/>
        </w:rPr>
        <w:t> </w:t>
      </w:r>
      <w:r>
        <w:rPr/>
        <w:t>(capacidade</w:t>
      </w:r>
      <w:r>
        <w:rPr>
          <w:spacing w:val="-3"/>
        </w:rPr>
        <w:t> </w:t>
      </w:r>
      <w:r>
        <w:rPr/>
        <w:t>ociosa);</w:t>
      </w:r>
      <w:r>
        <w:rPr>
          <w:spacing w:val="-3"/>
        </w:rPr>
        <w:t> </w:t>
      </w:r>
      <w:r>
        <w:rPr/>
        <w:t>quanto</w:t>
      </w:r>
      <w:r>
        <w:rPr>
          <w:spacing w:val="-3"/>
        </w:rPr>
        <w:t> </w:t>
      </w:r>
      <w:r>
        <w:rPr/>
        <w:t>menor</w:t>
      </w:r>
      <w:r>
        <w:rPr>
          <w:spacing w:val="-3"/>
        </w:rPr>
        <w:t> </w:t>
      </w:r>
      <w:r>
        <w:rPr/>
        <w:t>(mais</w:t>
      </w:r>
      <w:r>
        <w:rPr>
          <w:spacing w:val="-3"/>
        </w:rPr>
        <w:t> </w:t>
      </w:r>
      <w:r>
        <w:rPr/>
        <w:t>negativo), maior a utilização da estrutura disponível em relação à sua capacidade. O código é dividido em cinco funções, cada uma responsável por uma etapa isolada e testável do processamento: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13" w:lineRule="auto" w:before="153" w:after="0"/>
        <w:ind w:left="563" w:right="711" w:hanging="260"/>
        <w:jc w:val="left"/>
        <w:rPr>
          <w:sz w:val="22"/>
        </w:rPr>
      </w:pPr>
      <w:r>
        <w:rPr>
          <w:sz w:val="22"/>
        </w:rPr>
        <w:t>carregar_dados():</w:t>
      </w:r>
      <w:r>
        <w:rPr>
          <w:spacing w:val="-6"/>
          <w:sz w:val="22"/>
        </w:rPr>
        <w:t> </w:t>
      </w:r>
      <w:r>
        <w:rPr>
          <w:sz w:val="22"/>
        </w:rPr>
        <w:t>lê</w:t>
      </w:r>
      <w:r>
        <w:rPr>
          <w:spacing w:val="-6"/>
          <w:sz w:val="22"/>
        </w:rPr>
        <w:t> </w:t>
      </w:r>
      <w:r>
        <w:rPr>
          <w:sz w:val="22"/>
        </w:rPr>
        <w:t>os</w:t>
      </w:r>
      <w:r>
        <w:rPr>
          <w:spacing w:val="-6"/>
          <w:sz w:val="22"/>
        </w:rPr>
        <w:t> </w:t>
      </w:r>
      <w:r>
        <w:rPr>
          <w:sz w:val="22"/>
        </w:rPr>
        <w:t>dois</w:t>
      </w:r>
      <w:r>
        <w:rPr>
          <w:spacing w:val="-6"/>
          <w:sz w:val="22"/>
        </w:rPr>
        <w:t> </w:t>
      </w:r>
      <w:r>
        <w:rPr>
          <w:sz w:val="22"/>
        </w:rPr>
        <w:t>arquivos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indicadores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pipeline</w:t>
      </w:r>
      <w:r>
        <w:rPr>
          <w:spacing w:val="-6"/>
          <w:sz w:val="22"/>
        </w:rPr>
        <w:t> </w:t>
      </w:r>
      <w:r>
        <w:rPr>
          <w:sz w:val="22"/>
        </w:rPr>
        <w:t>VERTEX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valida</w:t>
      </w:r>
      <w:r>
        <w:rPr>
          <w:spacing w:val="-6"/>
          <w:sz w:val="22"/>
        </w:rPr>
        <w:t> </w:t>
      </w:r>
      <w:r>
        <w:rPr>
          <w:sz w:val="22"/>
        </w:rPr>
        <w:t>explicitamente</w:t>
      </w:r>
      <w:r>
        <w:rPr>
          <w:spacing w:val="-6"/>
          <w:sz w:val="22"/>
        </w:rPr>
        <w:t> </w:t>
      </w:r>
      <w:r>
        <w:rPr>
          <w:sz w:val="22"/>
        </w:rPr>
        <w:t>a presença de cada arquivo e das colunas essenciais, lançando erros claros (FileNotFoundError, ValueError) em vez de uma exceção genérica do pandas.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13" w:lineRule="auto" w:before="103" w:after="0"/>
        <w:ind w:left="563" w:right="215" w:hanging="260"/>
        <w:jc w:val="left"/>
        <w:rPr>
          <w:sz w:val="22"/>
        </w:rPr>
      </w:pPr>
      <w:r>
        <w:rPr>
          <w:sz w:val="22"/>
        </w:rPr>
        <w:t>preparar_base_mais_recente():</w:t>
      </w:r>
      <w:r>
        <w:rPr>
          <w:spacing w:val="-6"/>
          <w:sz w:val="22"/>
        </w:rPr>
        <w:t> </w:t>
      </w:r>
      <w:r>
        <w:rPr>
          <w:sz w:val="22"/>
        </w:rPr>
        <w:t>como</w:t>
      </w:r>
      <w:r>
        <w:rPr>
          <w:spacing w:val="-6"/>
          <w:sz w:val="22"/>
        </w:rPr>
        <w:t> </w:t>
      </w:r>
      <w:r>
        <w:rPr>
          <w:sz w:val="22"/>
        </w:rPr>
        <w:t>EPC/PPC</w:t>
      </w:r>
      <w:r>
        <w:rPr>
          <w:spacing w:val="-6"/>
          <w:sz w:val="22"/>
        </w:rPr>
        <w:t> </w:t>
      </w:r>
      <w:r>
        <w:rPr>
          <w:sz w:val="22"/>
        </w:rPr>
        <w:t>têm</w:t>
      </w:r>
      <w:r>
        <w:rPr>
          <w:spacing w:val="-6"/>
          <w:sz w:val="22"/>
        </w:rPr>
        <w:t> </w:t>
      </w:r>
      <w:r>
        <w:rPr>
          <w:sz w:val="22"/>
        </w:rPr>
        <w:t>quebra</w:t>
      </w:r>
      <w:r>
        <w:rPr>
          <w:spacing w:val="-6"/>
          <w:sz w:val="22"/>
        </w:rPr>
        <w:t> </w:t>
      </w:r>
      <w:r>
        <w:rPr>
          <w:sz w:val="22"/>
        </w:rPr>
        <w:t>anual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APC</w:t>
      </w:r>
      <w:r>
        <w:rPr>
          <w:spacing w:val="-6"/>
          <w:sz w:val="22"/>
        </w:rPr>
        <w:t> </w:t>
      </w:r>
      <w:r>
        <w:rPr>
          <w:sz w:val="22"/>
        </w:rPr>
        <w:t>é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-6"/>
          <w:sz w:val="22"/>
        </w:rPr>
        <w:t> </w:t>
      </w:r>
      <w:r>
        <w:rPr>
          <w:sz w:val="22"/>
        </w:rPr>
        <w:t>valor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período</w:t>
      </w:r>
      <w:r>
        <w:rPr>
          <w:spacing w:val="-6"/>
          <w:sz w:val="22"/>
        </w:rPr>
        <w:t> </w:t>
      </w:r>
      <w:r>
        <w:rPr>
          <w:sz w:val="22"/>
        </w:rPr>
        <w:t>único, seleciona o ano mais recente disponível de cada município como retrato mais atual da capacidade </w:t>
      </w:r>
      <w:r>
        <w:rPr>
          <w:spacing w:val="-2"/>
          <w:sz w:val="22"/>
        </w:rPr>
        <w:t>instalada.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13" w:lineRule="auto" w:before="103" w:after="0"/>
        <w:ind w:left="563" w:right="436" w:hanging="260"/>
        <w:jc w:val="left"/>
        <w:rPr>
          <w:sz w:val="22"/>
        </w:rPr>
      </w:pPr>
      <w:r>
        <w:rPr>
          <w:sz w:val="22"/>
        </w:rPr>
        <w:t>normalizar_min_max():</w:t>
      </w:r>
      <w:r>
        <w:rPr>
          <w:spacing w:val="-7"/>
          <w:sz w:val="22"/>
        </w:rPr>
        <w:t> </w:t>
      </w:r>
      <w:r>
        <w:rPr>
          <w:sz w:val="22"/>
        </w:rPr>
        <w:t>normaliza</w:t>
      </w:r>
      <w:r>
        <w:rPr>
          <w:spacing w:val="-7"/>
          <w:sz w:val="22"/>
        </w:rPr>
        <w:t> </w:t>
      </w:r>
      <w:r>
        <w:rPr>
          <w:sz w:val="22"/>
        </w:rPr>
        <w:t>cada</w:t>
      </w:r>
      <w:r>
        <w:rPr>
          <w:spacing w:val="-7"/>
          <w:sz w:val="22"/>
        </w:rPr>
        <w:t> </w:t>
      </w:r>
      <w:r>
        <w:rPr>
          <w:sz w:val="22"/>
        </w:rPr>
        <w:t>indicador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intervalo</w:t>
      </w:r>
      <w:r>
        <w:rPr>
          <w:spacing w:val="-7"/>
          <w:sz w:val="22"/>
        </w:rPr>
        <w:t> </w:t>
      </w:r>
      <w:r>
        <w:rPr>
          <w:sz w:val="22"/>
        </w:rPr>
        <w:t>[0,</w:t>
      </w:r>
      <w:r>
        <w:rPr>
          <w:spacing w:val="-7"/>
          <w:sz w:val="22"/>
        </w:rPr>
        <w:t> </w:t>
      </w:r>
      <w:r>
        <w:rPr>
          <w:sz w:val="22"/>
        </w:rPr>
        <w:t>1],</w:t>
      </w:r>
      <w:r>
        <w:rPr>
          <w:spacing w:val="-7"/>
          <w:sz w:val="22"/>
        </w:rPr>
        <w:t> </w:t>
      </w:r>
      <w:r>
        <w:rPr>
          <w:sz w:val="22"/>
        </w:rPr>
        <w:t>tornando-os</w:t>
      </w:r>
      <w:r>
        <w:rPr>
          <w:spacing w:val="-7"/>
          <w:sz w:val="22"/>
        </w:rPr>
        <w:t> </w:t>
      </w:r>
      <w:r>
        <w:rPr>
          <w:sz w:val="22"/>
        </w:rPr>
        <w:t>comparáveis,</w:t>
      </w:r>
      <w:r>
        <w:rPr>
          <w:spacing w:val="-7"/>
          <w:sz w:val="22"/>
        </w:rPr>
        <w:t> </w:t>
      </w:r>
      <w:r>
        <w:rPr>
          <w:sz w:val="22"/>
        </w:rPr>
        <w:t>e protege contra divisão por zero quando todos os valores de uma série são iguais.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13" w:lineRule="auto" w:before="102" w:after="0"/>
        <w:ind w:left="563" w:right="540" w:hanging="260"/>
        <w:jc w:val="left"/>
        <w:rPr>
          <w:sz w:val="22"/>
        </w:rPr>
      </w:pPr>
      <w:r>
        <w:rPr>
          <w:sz w:val="22"/>
        </w:rPr>
        <w:t>calcular_indice_abandono(): junta as duas fontes pelo código do município, normaliza os três indicadores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calcula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IAI,</w:t>
      </w:r>
      <w:r>
        <w:rPr>
          <w:spacing w:val="-6"/>
          <w:sz w:val="22"/>
        </w:rPr>
        <w:t> </w:t>
      </w:r>
      <w:r>
        <w:rPr>
          <w:sz w:val="22"/>
        </w:rPr>
        <w:t>retornando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ranking</w:t>
      </w:r>
      <w:r>
        <w:rPr>
          <w:spacing w:val="-6"/>
          <w:sz w:val="22"/>
        </w:rPr>
        <w:t> </w:t>
      </w:r>
      <w:r>
        <w:rPr>
          <w:sz w:val="22"/>
        </w:rPr>
        <w:t>ordenado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município</w:t>
      </w:r>
      <w:r>
        <w:rPr>
          <w:spacing w:val="-6"/>
          <w:sz w:val="22"/>
        </w:rPr>
        <w:t> </w:t>
      </w:r>
      <w:r>
        <w:rPr>
          <w:sz w:val="22"/>
        </w:rPr>
        <w:t>mais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menos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crítico.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13" w:lineRule="auto" w:before="102" w:after="0"/>
        <w:ind w:left="563" w:right="324" w:hanging="260"/>
        <w:jc w:val="left"/>
        <w:rPr>
          <w:sz w:val="22"/>
        </w:rPr>
      </w:pPr>
      <w:r>
        <w:rPr>
          <w:sz w:val="22"/>
        </w:rPr>
        <w:t>exibir_resumo() e main(): formatam e imprimem o ranking dos municípios mais e menos críticos, e orquestram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execução</w:t>
      </w:r>
      <w:r>
        <w:rPr>
          <w:spacing w:val="-9"/>
          <w:sz w:val="22"/>
        </w:rPr>
        <w:t> </w:t>
      </w:r>
      <w:r>
        <w:rPr>
          <w:sz w:val="22"/>
        </w:rPr>
        <w:t>via</w:t>
      </w:r>
      <w:r>
        <w:rPr>
          <w:spacing w:val="-9"/>
          <w:sz w:val="22"/>
        </w:rPr>
        <w:t> </w:t>
      </w:r>
      <w:r>
        <w:rPr>
          <w:sz w:val="22"/>
        </w:rPr>
        <w:t>linha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comando</w:t>
      </w:r>
      <w:r>
        <w:rPr>
          <w:spacing w:val="-9"/>
          <w:sz w:val="22"/>
        </w:rPr>
        <w:t> </w:t>
      </w:r>
      <w:r>
        <w:rPr>
          <w:sz w:val="22"/>
        </w:rPr>
        <w:t>(argparse),</w:t>
      </w:r>
      <w:r>
        <w:rPr>
          <w:spacing w:val="-9"/>
          <w:sz w:val="22"/>
        </w:rPr>
        <w:t> </w:t>
      </w:r>
      <w:r>
        <w:rPr>
          <w:sz w:val="22"/>
        </w:rPr>
        <w:t>com</w:t>
      </w:r>
      <w:r>
        <w:rPr>
          <w:spacing w:val="-9"/>
          <w:sz w:val="22"/>
        </w:rPr>
        <w:t> </w:t>
      </w:r>
      <w:r>
        <w:rPr>
          <w:sz w:val="22"/>
        </w:rPr>
        <w:t>parâmetros</w:t>
      </w:r>
      <w:r>
        <w:rPr>
          <w:spacing w:val="-9"/>
          <w:sz w:val="22"/>
        </w:rPr>
        <w:t> </w:t>
      </w:r>
      <w:r>
        <w:rPr>
          <w:sz w:val="22"/>
        </w:rPr>
        <w:t>configuráveis</w:t>
      </w:r>
      <w:r>
        <w:rPr>
          <w:spacing w:val="-9"/>
          <w:sz w:val="22"/>
        </w:rPr>
        <w:t> </w:t>
      </w:r>
      <w:r>
        <w:rPr>
          <w:sz w:val="22"/>
        </w:rPr>
        <w:t>(--diretorio,</w:t>
      </w:r>
      <w:r>
        <w:rPr>
          <w:spacing w:val="-9"/>
          <w:sz w:val="22"/>
        </w:rPr>
        <w:t> </w:t>
      </w:r>
      <w:r>
        <w:rPr>
          <w:sz w:val="22"/>
        </w:rPr>
        <w:t>--top, --saida) e tratamento de erro centralizado.</w:t>
      </w:r>
    </w:p>
    <w:p>
      <w:pPr>
        <w:pStyle w:val="BodyText"/>
        <w:spacing w:before="11"/>
      </w:pPr>
    </w:p>
    <w:p>
      <w:pPr>
        <w:pStyle w:val="Heading3"/>
        <w:jc w:val="both"/>
      </w:pPr>
      <w:r>
        <w:rPr>
          <w:color w:val="3F3F3F"/>
          <w:spacing w:val="-2"/>
        </w:rPr>
        <w:t>Justificativa</w:t>
      </w:r>
      <w:r>
        <w:rPr>
          <w:color w:val="3F3F3F"/>
          <w:spacing w:val="2"/>
        </w:rPr>
        <w:t> </w:t>
      </w:r>
      <w:r>
        <w:rPr>
          <w:color w:val="3F3F3F"/>
          <w:spacing w:val="-2"/>
        </w:rPr>
        <w:t>da</w:t>
      </w:r>
      <w:r>
        <w:rPr>
          <w:color w:val="3F3F3F"/>
          <w:spacing w:val="2"/>
        </w:rPr>
        <w:t> </w:t>
      </w:r>
      <w:r>
        <w:rPr>
          <w:color w:val="3F3F3F"/>
          <w:spacing w:val="-2"/>
        </w:rPr>
        <w:t>Abordagem</w:t>
      </w:r>
      <w:r>
        <w:rPr>
          <w:color w:val="3F3F3F"/>
          <w:spacing w:val="2"/>
        </w:rPr>
        <w:t> </w:t>
      </w:r>
      <w:r>
        <w:rPr>
          <w:color w:val="3F3F3F"/>
          <w:spacing w:val="-2"/>
        </w:rPr>
        <w:t>Técnica</w:t>
      </w:r>
    </w:p>
    <w:p>
      <w:pPr>
        <w:pStyle w:val="BodyText"/>
        <w:spacing w:line="247" w:lineRule="auto" w:before="120"/>
        <w:ind w:left="143" w:right="152"/>
        <w:jc w:val="both"/>
      </w:pPr>
      <w:r>
        <w:rPr/>
        <w:t>A normalização min-max e a composição por diferença de médias foram escolhidas por serem simples de explicar e justificar para um gestor de saúde não técnico — cada termo do índice tem significado direto (capacidade vs. uso) — em vez de recorrer a técnicas estatísticas mais complexas (como PCA ou z-score multivariado) que dificultariam a interpretação do resultado final.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13" w:lineRule="auto" w:before="152" w:after="0"/>
        <w:ind w:left="563" w:right="932" w:hanging="260"/>
        <w:jc w:val="left"/>
        <w:rPr>
          <w:sz w:val="22"/>
        </w:rPr>
      </w:pPr>
      <w:r>
        <w:rPr>
          <w:sz w:val="22"/>
        </w:rPr>
        <w:t>Separação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responsabilidades: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lógica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negócio</w:t>
      </w:r>
      <w:r>
        <w:rPr>
          <w:spacing w:val="-5"/>
          <w:sz w:val="22"/>
        </w:rPr>
        <w:t> </w:t>
      </w:r>
      <w:r>
        <w:rPr>
          <w:sz w:val="22"/>
        </w:rPr>
        <w:t>(cálculo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índice)</w:t>
      </w:r>
      <w:r>
        <w:rPr>
          <w:spacing w:val="-5"/>
          <w:sz w:val="22"/>
        </w:rPr>
        <w:t> </w:t>
      </w:r>
      <w:r>
        <w:rPr>
          <w:sz w:val="22"/>
        </w:rPr>
        <w:t>fica</w:t>
      </w:r>
      <w:r>
        <w:rPr>
          <w:spacing w:val="-5"/>
          <w:sz w:val="22"/>
        </w:rPr>
        <w:t> </w:t>
      </w:r>
      <w:r>
        <w:rPr>
          <w:sz w:val="22"/>
        </w:rPr>
        <w:t>isolada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z w:val="22"/>
        </w:rPr>
        <w:t>leitura</w:t>
      </w:r>
      <w:r>
        <w:rPr>
          <w:spacing w:val="-5"/>
          <w:sz w:val="22"/>
        </w:rPr>
        <w:t> </w:t>
      </w:r>
      <w:r>
        <w:rPr>
          <w:sz w:val="22"/>
        </w:rPr>
        <w:t>e validação dos dados, facilitando manutenção e testes independentes.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13" w:lineRule="auto" w:before="102" w:after="0"/>
        <w:ind w:left="563" w:right="521" w:hanging="260"/>
        <w:jc w:val="left"/>
        <w:rPr>
          <w:sz w:val="22"/>
        </w:rPr>
      </w:pPr>
      <w:r>
        <w:rPr>
          <w:sz w:val="22"/>
        </w:rPr>
        <w:t>Reprodutibilidade</w:t>
      </w:r>
      <w:r>
        <w:rPr>
          <w:spacing w:val="-8"/>
          <w:sz w:val="22"/>
        </w:rPr>
        <w:t> </w:t>
      </w:r>
      <w:r>
        <w:rPr>
          <w:sz w:val="22"/>
        </w:rPr>
        <w:t>e</w:t>
      </w:r>
      <w:r>
        <w:rPr>
          <w:spacing w:val="-8"/>
          <w:sz w:val="22"/>
        </w:rPr>
        <w:t> </w:t>
      </w:r>
      <w:r>
        <w:rPr>
          <w:sz w:val="22"/>
        </w:rPr>
        <w:t>parametrização:</w:t>
      </w:r>
      <w:r>
        <w:rPr>
          <w:spacing w:val="-8"/>
          <w:sz w:val="22"/>
        </w:rPr>
        <w:t> </w:t>
      </w:r>
      <w:r>
        <w:rPr>
          <w:sz w:val="22"/>
        </w:rPr>
        <w:t>os</w:t>
      </w:r>
      <w:r>
        <w:rPr>
          <w:spacing w:val="-8"/>
          <w:sz w:val="22"/>
        </w:rPr>
        <w:t> </w:t>
      </w:r>
      <w:r>
        <w:rPr>
          <w:sz w:val="22"/>
        </w:rPr>
        <w:t>parâmetros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linha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comando</w:t>
      </w:r>
      <w:r>
        <w:rPr>
          <w:spacing w:val="-8"/>
          <w:sz w:val="22"/>
        </w:rPr>
        <w:t> </w:t>
      </w:r>
      <w:r>
        <w:rPr>
          <w:sz w:val="22"/>
        </w:rPr>
        <w:t>(--top,</w:t>
      </w:r>
      <w:r>
        <w:rPr>
          <w:spacing w:val="-8"/>
          <w:sz w:val="22"/>
        </w:rPr>
        <w:t> </w:t>
      </w:r>
      <w:r>
        <w:rPr>
          <w:sz w:val="22"/>
        </w:rPr>
        <w:t>--diretorio,</w:t>
      </w:r>
      <w:r>
        <w:rPr>
          <w:spacing w:val="-8"/>
          <w:sz w:val="22"/>
        </w:rPr>
        <w:t> </w:t>
      </w:r>
      <w:r>
        <w:rPr>
          <w:sz w:val="22"/>
        </w:rPr>
        <w:t>--saida) permitem reexecutar a análise para diferentes recortes sem alterar o código.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13" w:lineRule="auto" w:before="102" w:after="0"/>
        <w:ind w:left="563" w:right="176" w:hanging="260"/>
        <w:jc w:val="left"/>
        <w:rPr>
          <w:sz w:val="22"/>
        </w:rPr>
      </w:pPr>
      <w:r>
        <w:rPr>
          <w:sz w:val="22"/>
        </w:rPr>
        <w:t>Tratamento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erro</w:t>
      </w:r>
      <w:r>
        <w:rPr>
          <w:spacing w:val="-9"/>
          <w:sz w:val="22"/>
        </w:rPr>
        <w:t> </w:t>
      </w:r>
      <w:r>
        <w:rPr>
          <w:sz w:val="22"/>
        </w:rPr>
        <w:t>explícito:</w:t>
      </w:r>
      <w:r>
        <w:rPr>
          <w:spacing w:val="-9"/>
          <w:sz w:val="22"/>
        </w:rPr>
        <w:t> </w:t>
      </w:r>
      <w:r>
        <w:rPr>
          <w:sz w:val="22"/>
        </w:rPr>
        <w:t>mensagens</w:t>
      </w:r>
      <w:r>
        <w:rPr>
          <w:spacing w:val="-9"/>
          <w:sz w:val="22"/>
        </w:rPr>
        <w:t> </w:t>
      </w:r>
      <w:r>
        <w:rPr>
          <w:sz w:val="22"/>
        </w:rPr>
        <w:t>específicas</w:t>
      </w:r>
      <w:r>
        <w:rPr>
          <w:spacing w:val="-9"/>
          <w:sz w:val="22"/>
        </w:rPr>
        <w:t> </w:t>
      </w:r>
      <w:r>
        <w:rPr>
          <w:sz w:val="22"/>
        </w:rPr>
        <w:t>(arquivo</w:t>
      </w:r>
      <w:r>
        <w:rPr>
          <w:spacing w:val="-9"/>
          <w:sz w:val="22"/>
        </w:rPr>
        <w:t> </w:t>
      </w:r>
      <w:r>
        <w:rPr>
          <w:sz w:val="22"/>
        </w:rPr>
        <w:t>ausente,</w:t>
      </w:r>
      <w:r>
        <w:rPr>
          <w:spacing w:val="-9"/>
          <w:sz w:val="22"/>
        </w:rPr>
        <w:t> </w:t>
      </w:r>
      <w:r>
        <w:rPr>
          <w:sz w:val="22"/>
        </w:rPr>
        <w:t>coluna</w:t>
      </w:r>
      <w:r>
        <w:rPr>
          <w:spacing w:val="-9"/>
          <w:sz w:val="22"/>
        </w:rPr>
        <w:t> </w:t>
      </w:r>
      <w:r>
        <w:rPr>
          <w:sz w:val="22"/>
        </w:rPr>
        <w:t>faltando)</w:t>
      </w:r>
      <w:r>
        <w:rPr>
          <w:spacing w:val="-9"/>
          <w:sz w:val="22"/>
        </w:rPr>
        <w:t> </w:t>
      </w:r>
      <w:r>
        <w:rPr>
          <w:sz w:val="22"/>
        </w:rPr>
        <w:t>tornam</w:t>
      </w:r>
      <w:r>
        <w:rPr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9"/>
          <w:sz w:val="22"/>
        </w:rPr>
        <w:t> </w:t>
      </w:r>
      <w:r>
        <w:rPr>
          <w:sz w:val="22"/>
        </w:rPr>
        <w:t>script utilizável por qualquer integrante do grupo, não apenas por quem o escreveu.</w:t>
      </w:r>
    </w:p>
    <w:p>
      <w:pPr>
        <w:pStyle w:val="ListParagraph"/>
        <w:numPr>
          <w:ilvl w:val="0"/>
          <w:numId w:val="2"/>
        </w:numPr>
        <w:tabs>
          <w:tab w:pos="563" w:val="left" w:leader="none"/>
        </w:tabs>
        <w:spacing w:line="213" w:lineRule="auto" w:before="102" w:after="0"/>
        <w:ind w:left="563" w:right="320" w:hanging="260"/>
        <w:jc w:val="left"/>
        <w:rPr>
          <w:sz w:val="22"/>
        </w:rPr>
      </w:pPr>
      <w:r>
        <w:rPr>
          <w:sz w:val="22"/>
        </w:rPr>
        <w:t>Saída</w:t>
      </w:r>
      <w:r>
        <w:rPr>
          <w:spacing w:val="-6"/>
          <w:sz w:val="22"/>
        </w:rPr>
        <w:t> </w:t>
      </w:r>
      <w:r>
        <w:rPr>
          <w:sz w:val="22"/>
        </w:rPr>
        <w:t>dupla:</w:t>
      </w:r>
      <w:r>
        <w:rPr>
          <w:spacing w:val="-6"/>
          <w:sz w:val="22"/>
        </w:rPr>
        <w:t> </w:t>
      </w:r>
      <w:r>
        <w:rPr>
          <w:sz w:val="22"/>
        </w:rPr>
        <w:t>imprime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ranking</w:t>
      </w:r>
      <w:r>
        <w:rPr>
          <w:spacing w:val="-6"/>
          <w:sz w:val="22"/>
        </w:rPr>
        <w:t> </w:t>
      </w:r>
      <w:r>
        <w:rPr>
          <w:sz w:val="22"/>
        </w:rPr>
        <w:t>resumido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console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inspeção</w:t>
      </w:r>
      <w:r>
        <w:rPr>
          <w:spacing w:val="-6"/>
          <w:sz w:val="22"/>
        </w:rPr>
        <w:t> </w:t>
      </w:r>
      <w:r>
        <w:rPr>
          <w:sz w:val="22"/>
        </w:rPr>
        <w:t>rápida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grava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ranking</w:t>
      </w:r>
      <w:r>
        <w:rPr>
          <w:spacing w:val="-6"/>
          <w:sz w:val="22"/>
        </w:rPr>
        <w:t> </w:t>
      </w:r>
      <w:r>
        <w:rPr>
          <w:sz w:val="22"/>
        </w:rPr>
        <w:t>completo em CSV para consumo posterior por outras análises ou pelo Dashboard VERTEX.</w:t>
      </w:r>
    </w:p>
    <w:p>
      <w:pPr>
        <w:pStyle w:val="BodyText"/>
        <w:spacing w:before="10"/>
      </w:pPr>
    </w:p>
    <w:p>
      <w:pPr>
        <w:pStyle w:val="Heading3"/>
        <w:jc w:val="both"/>
      </w:pPr>
      <w:r>
        <w:rPr>
          <w:color w:val="3F3F3F"/>
        </w:rPr>
        <w:t>Evidências</w:t>
      </w:r>
      <w:r>
        <w:rPr>
          <w:color w:val="3F3F3F"/>
          <w:spacing w:val="-9"/>
        </w:rPr>
        <w:t> </w:t>
      </w:r>
      <w:r>
        <w:rPr>
          <w:color w:val="3F3F3F"/>
        </w:rPr>
        <w:t>de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Execução</w:t>
      </w:r>
    </w:p>
    <w:p>
      <w:pPr>
        <w:pStyle w:val="BodyText"/>
        <w:spacing w:line="247" w:lineRule="auto" w:before="120"/>
        <w:ind w:left="143" w:right="156"/>
        <w:jc w:val="both"/>
      </w:pPr>
      <w:r>
        <w:rPr/>
        <w:t>As evidências a seguir foram coletadas em execução real do script, no terminal do computador do grupo, usando os arquivos de indicadores reais do projeto.</w:t>
      </w:r>
    </w:p>
    <w:p>
      <w:pPr>
        <w:pStyle w:val="BodyText"/>
        <w:spacing w:after="0" w:line="247" w:lineRule="auto"/>
        <w:jc w:val="both"/>
        <w:sectPr>
          <w:pgSz w:w="11910" w:h="16840"/>
          <w:pgMar w:top="1020" w:bottom="280" w:left="992" w:right="992"/>
        </w:sectPr>
      </w:pPr>
    </w:p>
    <w:p>
      <w:pPr>
        <w:spacing w:line="240" w:lineRule="auto"/>
        <w:ind w:left="14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61494" cy="274177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494" cy="274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61" w:lineRule="auto" w:before="111"/>
        <w:ind w:left="123" w:right="122" w:firstLine="0"/>
        <w:jc w:val="center"/>
        <w:rPr>
          <w:i/>
          <w:sz w:val="18"/>
        </w:rPr>
      </w:pPr>
      <w:r>
        <w:rPr>
          <w:i/>
          <w:color w:val="585858"/>
          <w:sz w:val="18"/>
        </w:rPr>
        <w:t>Figura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5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Execução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real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do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script: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carregamento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dos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dados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(2.580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+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643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linhas),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cálculo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do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IAI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e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ranking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dos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10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municípios</w:t>
      </w:r>
      <w:r>
        <w:rPr>
          <w:i/>
          <w:color w:val="585858"/>
          <w:spacing w:val="-3"/>
          <w:sz w:val="18"/>
        </w:rPr>
        <w:t> </w:t>
      </w:r>
      <w:r>
        <w:rPr>
          <w:i/>
          <w:color w:val="585858"/>
          <w:sz w:val="18"/>
        </w:rPr>
        <w:t>com maior e menor sinal de abandono indireto.</w:t>
      </w:r>
    </w:p>
    <w:p>
      <w:pPr>
        <w:pStyle w:val="BodyText"/>
        <w:spacing w:before="11"/>
        <w:rPr>
          <w:i/>
          <w:sz w:val="18"/>
        </w:rPr>
      </w:pPr>
    </w:p>
    <w:p>
      <w:pPr>
        <w:pStyle w:val="BodyText"/>
        <w:spacing w:line="247" w:lineRule="auto"/>
        <w:ind w:left="143" w:right="153"/>
        <w:jc w:val="both"/>
      </w:pPr>
      <w:r>
        <w:rPr/>
        <w:t>Para validar o tratamento de erro implementado em carregar_dados(), o script também foi executado apontando para um diretório sem os arquivos de indicadores, confirmando que a aplicação falha de forma controlada e informativa, em vez de uma exceção genérica: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1477765</wp:posOffset>
            </wp:positionH>
            <wp:positionV relativeFrom="paragraph">
              <wp:posOffset>93761</wp:posOffset>
            </wp:positionV>
            <wp:extent cx="4353018" cy="221361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018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8"/>
        <w:ind w:left="5" w:right="5" w:firstLine="0"/>
        <w:jc w:val="center"/>
        <w:rPr>
          <w:i/>
          <w:sz w:val="18"/>
        </w:rPr>
      </w:pPr>
      <w:r>
        <w:rPr>
          <w:i/>
          <w:color w:val="585858"/>
          <w:sz w:val="18"/>
        </w:rPr>
        <w:t>Figura</w:t>
      </w:r>
      <w:r>
        <w:rPr>
          <w:i/>
          <w:color w:val="585858"/>
          <w:spacing w:val="-8"/>
          <w:sz w:val="18"/>
        </w:rPr>
        <w:t> </w:t>
      </w:r>
      <w:r>
        <w:rPr>
          <w:i/>
          <w:color w:val="585858"/>
          <w:sz w:val="18"/>
        </w:rPr>
        <w:t>6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Erro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tratado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de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forma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clara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(FileNotFoundError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customizado),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em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vez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de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uma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exceção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genérica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z w:val="18"/>
        </w:rPr>
        <w:t>do</w:t>
      </w:r>
      <w:r>
        <w:rPr>
          <w:i/>
          <w:color w:val="585858"/>
          <w:spacing w:val="-6"/>
          <w:sz w:val="18"/>
        </w:rPr>
        <w:t> </w:t>
      </w:r>
      <w:r>
        <w:rPr>
          <w:i/>
          <w:color w:val="585858"/>
          <w:spacing w:val="-2"/>
          <w:sz w:val="18"/>
        </w:rPr>
        <w:t>pandas.</w:t>
      </w:r>
    </w:p>
    <w:p>
      <w:pPr>
        <w:pStyle w:val="BodyText"/>
        <w:spacing w:before="31"/>
        <w:rPr>
          <w:i/>
          <w:sz w:val="18"/>
        </w:rPr>
      </w:pPr>
    </w:p>
    <w:p>
      <w:pPr>
        <w:pStyle w:val="BodyText"/>
        <w:spacing w:line="247" w:lineRule="auto"/>
        <w:ind w:left="143" w:right="151"/>
        <w:jc w:val="both"/>
      </w:pPr>
      <w:r>
        <w:rPr/>
        <w:t>O script apresentado resolve o problema de negócio central do projeto: transformar indicadores brutos de saúde municipal em um ranking acionável de municípios prioritários, aplicando normalização de dados, composição de índices e tratamento de erros — conceitos centrais da disciplina Building Data-Driven Applications for Data Science.</w:t>
      </w:r>
    </w:p>
    <w:p>
      <w:pPr>
        <w:pStyle w:val="BodyText"/>
        <w:spacing w:before="147"/>
      </w:pPr>
    </w:p>
    <w:p>
      <w:pPr>
        <w:pStyle w:val="Heading2"/>
        <w:numPr>
          <w:ilvl w:val="1"/>
          <w:numId w:val="1"/>
        </w:numPr>
        <w:tabs>
          <w:tab w:pos="516" w:val="left" w:leader="none"/>
        </w:tabs>
        <w:spacing w:line="240" w:lineRule="auto" w:before="0" w:after="0"/>
        <w:ind w:left="516" w:right="0" w:hanging="373"/>
        <w:jc w:val="both"/>
      </w:pPr>
      <w:r>
        <w:rPr>
          <w:color w:val="2D74B5"/>
        </w:rPr>
        <w:t>Glossário</w:t>
      </w:r>
      <w:r>
        <w:rPr>
          <w:color w:val="2D74B5"/>
          <w:spacing w:val="-6"/>
        </w:rPr>
        <w:t> </w:t>
      </w:r>
      <w:r>
        <w:rPr>
          <w:color w:val="2D74B5"/>
        </w:rPr>
        <w:t>de</w:t>
      </w:r>
      <w:r>
        <w:rPr>
          <w:color w:val="2D74B5"/>
          <w:spacing w:val="-5"/>
        </w:rPr>
        <w:t> </w:t>
      </w:r>
      <w:r>
        <w:rPr>
          <w:color w:val="2D74B5"/>
          <w:spacing w:val="-2"/>
        </w:rPr>
        <w:t>Negócio</w:t>
      </w:r>
    </w:p>
    <w:p>
      <w:pPr>
        <w:pStyle w:val="BodyText"/>
        <w:spacing w:line="276" w:lineRule="auto" w:before="1"/>
        <w:ind w:left="143" w:right="152"/>
        <w:jc w:val="both"/>
      </w:pPr>
      <w:r>
        <w:rPr/>
        <w:t>Este glossário define, em linguagem acessível a gestores de saúde pública e demais stakeholders não técnicos, os principais termos de negócio utilizados no projeto VERTEX. O objetivo é garantir entendimento comum sobre os conceitos por trás dos indicadores e do índice apresentados no Dashboard, independentemente do conhecimento técnico do leitor.</w:t>
      </w: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8"/>
        <w:gridCol w:w="4820"/>
      </w:tblGrid>
      <w:tr>
        <w:trPr>
          <w:trHeight w:val="244" w:hRule="atLeast"/>
        </w:trPr>
        <w:tc>
          <w:tcPr>
            <w:tcW w:w="4818" w:type="dxa"/>
            <w:shd w:val="clear" w:color="auto" w:fill="E6E5E5"/>
          </w:tcPr>
          <w:p>
            <w:pPr>
              <w:pStyle w:val="TableParagraph"/>
              <w:spacing w:line="223" w:lineRule="exact"/>
              <w:ind w:left="120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Termo</w:t>
            </w:r>
            <w:r>
              <w:rPr>
                <w:b/>
                <w:color w:val="1E3763"/>
                <w:spacing w:val="-5"/>
                <w:sz w:val="20"/>
              </w:rPr>
              <w:t> </w:t>
            </w:r>
            <w:r>
              <w:rPr>
                <w:b/>
                <w:color w:val="1E3763"/>
                <w:spacing w:val="-2"/>
                <w:sz w:val="20"/>
              </w:rPr>
              <w:t>de</w:t>
            </w:r>
            <w:r>
              <w:rPr>
                <w:b/>
                <w:color w:val="1E3763"/>
                <w:spacing w:val="-5"/>
                <w:sz w:val="20"/>
              </w:rPr>
              <w:t> </w:t>
            </w:r>
            <w:r>
              <w:rPr>
                <w:b/>
                <w:color w:val="1E3763"/>
                <w:spacing w:val="-2"/>
                <w:sz w:val="20"/>
              </w:rPr>
              <w:t>Negócio</w:t>
            </w:r>
          </w:p>
        </w:tc>
        <w:tc>
          <w:tcPr>
            <w:tcW w:w="4820" w:type="dxa"/>
            <w:shd w:val="clear" w:color="auto" w:fill="E6E5E5"/>
          </w:tcPr>
          <w:p>
            <w:pPr>
              <w:pStyle w:val="TableParagraph"/>
              <w:spacing w:line="223" w:lineRule="exact"/>
              <w:ind w:left="122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Definição</w:t>
            </w:r>
          </w:p>
        </w:tc>
      </w:tr>
      <w:tr>
        <w:trPr>
          <w:trHeight w:val="731" w:hRule="atLeast"/>
        </w:trPr>
        <w:tc>
          <w:tcPr>
            <w:tcW w:w="4818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z w:val="20"/>
              </w:rPr>
              <w:t>Abandono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Indireto</w:t>
            </w:r>
          </w:p>
        </w:tc>
        <w:tc>
          <w:tcPr>
            <w:tcW w:w="4820" w:type="dxa"/>
          </w:tcPr>
          <w:p>
            <w:pPr>
              <w:pStyle w:val="TableParagraph"/>
              <w:spacing w:line="240" w:lineRule="atLeast"/>
              <w:ind w:left="122" w:right="148"/>
              <w:jc w:val="both"/>
              <w:rPr>
                <w:sz w:val="20"/>
              </w:rPr>
            </w:pPr>
            <w:r>
              <w:rPr>
                <w:color w:val="252525"/>
                <w:sz w:val="20"/>
              </w:rPr>
              <w:t>Situação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z w:val="20"/>
              </w:rPr>
              <w:t>em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z w:val="20"/>
              </w:rPr>
              <w:t>que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z w:val="20"/>
              </w:rPr>
              <w:t>a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z w:val="20"/>
              </w:rPr>
              <w:t>população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z w:val="20"/>
              </w:rPr>
              <w:t>um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z w:val="20"/>
              </w:rPr>
              <w:t>município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z w:val="20"/>
              </w:rPr>
              <w:t>deixa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z w:val="20"/>
              </w:rPr>
              <w:t>de utilizar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a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rede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saúde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disponível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(por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falta,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desistência ou dificuldade de acesso), sem que esse fato fique</w:t>
            </w:r>
          </w:p>
        </w:tc>
      </w:tr>
    </w:tbl>
    <w:p>
      <w:pPr>
        <w:pStyle w:val="TableParagraph"/>
        <w:spacing w:after="0" w:line="240" w:lineRule="atLeast"/>
        <w:jc w:val="both"/>
        <w:rPr>
          <w:sz w:val="20"/>
        </w:rPr>
        <w:sectPr>
          <w:pgSz w:w="11910" w:h="16840"/>
          <w:pgMar w:top="1120" w:bottom="813" w:left="992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8"/>
        <w:gridCol w:w="4820"/>
      </w:tblGrid>
      <w:tr>
        <w:trPr>
          <w:trHeight w:val="975" w:hRule="atLeast"/>
        </w:trPr>
        <w:tc>
          <w:tcPr>
            <w:tcW w:w="481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20" w:type="dxa"/>
          </w:tcPr>
          <w:p>
            <w:pPr>
              <w:pStyle w:val="TableParagraph"/>
              <w:spacing w:line="240" w:lineRule="atLeast"/>
              <w:ind w:left="122" w:right="110"/>
              <w:rPr>
                <w:sz w:val="20"/>
              </w:rPr>
            </w:pPr>
            <w:r>
              <w:rPr>
                <w:color w:val="252525"/>
                <w:sz w:val="20"/>
              </w:rPr>
              <w:t>registrado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explicitamente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em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nenhum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sistema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oficial.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O VERTEX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não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mede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esse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abandono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diretamente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—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ele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o infere a partir do descompasso entre capacidade instalada e volume de atendimentos.</w:t>
            </w:r>
          </w:p>
        </w:tc>
      </w:tr>
      <w:tr>
        <w:trPr>
          <w:trHeight w:val="1219" w:hRule="atLeast"/>
        </w:trPr>
        <w:tc>
          <w:tcPr>
            <w:tcW w:w="4818" w:type="dxa"/>
          </w:tcPr>
          <w:p>
            <w:pPr>
              <w:pStyle w:val="TableParagraph"/>
              <w:spacing w:before="243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color w:val="252525"/>
                <w:sz w:val="20"/>
              </w:rPr>
              <w:t>Subutilização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Recursos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Saúde</w:t>
            </w:r>
          </w:p>
        </w:tc>
        <w:tc>
          <w:tcPr>
            <w:tcW w:w="4820" w:type="dxa"/>
          </w:tcPr>
          <w:p>
            <w:pPr>
              <w:pStyle w:val="TableParagraph"/>
              <w:spacing w:line="240" w:lineRule="atLeast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Quando a estrutura de saúde de um município (leitos, profissionais, unidades) é maior do que o volume de atendimentos realizado, sugerindo que a capacidade existente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não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está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sendo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aproveitada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pela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população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na proporção esperada.</w:t>
            </w:r>
          </w:p>
        </w:tc>
      </w:tr>
      <w:tr>
        <w:trPr>
          <w:trHeight w:val="1706" w:hRule="atLeast"/>
        </w:trPr>
        <w:tc>
          <w:tcPr>
            <w:tcW w:w="481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243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z w:val="20"/>
              </w:rPr>
              <w:t>Índice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Abandono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Indireto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(IAI)</w:t>
            </w:r>
          </w:p>
        </w:tc>
        <w:tc>
          <w:tcPr>
            <w:tcW w:w="4820" w:type="dxa"/>
          </w:tcPr>
          <w:p>
            <w:pPr>
              <w:pStyle w:val="TableParagraph"/>
              <w:ind w:left="122" w:right="110"/>
              <w:rPr>
                <w:sz w:val="20"/>
              </w:rPr>
            </w:pPr>
            <w:r>
              <w:rPr>
                <w:color w:val="252525"/>
                <w:sz w:val="20"/>
              </w:rPr>
              <w:t>Número calculado pelo VERTEX para cada município,</w:t>
            </w:r>
            <w:r>
              <w:rPr>
                <w:color w:val="252525"/>
                <w:sz w:val="20"/>
              </w:rPr>
              <w:t> que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resume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desequilíbrio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entre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capacidade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instalada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e utilização. Quanto maior o IAI, maior o sinal de subutilização; quanto mais negativo, maior o aproveitamento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da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estrutura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disponível.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É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um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indicador de priorização para investigação, não uma medição</w:t>
            </w:r>
          </w:p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direta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abandono.</w:t>
            </w:r>
          </w:p>
        </w:tc>
      </w:tr>
      <w:tr>
        <w:trPr>
          <w:trHeight w:val="976" w:hRule="atLeast"/>
        </w:trPr>
        <w:tc>
          <w:tcPr>
            <w:tcW w:w="4818" w:type="dxa"/>
          </w:tcPr>
          <w:p>
            <w:pPr>
              <w:pStyle w:val="TableParagraph"/>
              <w:spacing w:before="122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z w:val="20"/>
              </w:rPr>
              <w:t>Capacidade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Instalada</w:t>
            </w:r>
          </w:p>
        </w:tc>
        <w:tc>
          <w:tcPr>
            <w:tcW w:w="4820" w:type="dxa"/>
          </w:tcPr>
          <w:p>
            <w:pPr>
              <w:pStyle w:val="TableParagraph"/>
              <w:spacing w:line="240" w:lineRule="atLeast"/>
              <w:ind w:left="122" w:right="110"/>
              <w:rPr>
                <w:sz w:val="20"/>
              </w:rPr>
            </w:pPr>
            <w:r>
              <w:rPr>
                <w:color w:val="252525"/>
                <w:sz w:val="20"/>
              </w:rPr>
              <w:t>Conjunto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recursos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saúde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disponíveis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em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um município: número de estabelecimentos, leitos e profissionais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cadastrados,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independentemente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de estarem sendo utilizados.</w:t>
            </w:r>
          </w:p>
        </w:tc>
      </w:tr>
      <w:tr>
        <w:trPr>
          <w:trHeight w:val="730" w:hRule="atLeast"/>
        </w:trPr>
        <w:tc>
          <w:tcPr>
            <w:tcW w:w="4818" w:type="dxa"/>
          </w:tcPr>
          <w:p>
            <w:pPr>
              <w:pStyle w:val="TableParagraph"/>
              <w:spacing w:before="244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Volume</w:t>
            </w:r>
            <w:r>
              <w:rPr>
                <w:color w:val="252525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de</w:t>
            </w:r>
            <w:r>
              <w:rPr>
                <w:color w:val="252525"/>
                <w:spacing w:val="1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Atendimento</w:t>
            </w:r>
            <w:r>
              <w:rPr>
                <w:color w:val="252525"/>
                <w:spacing w:val="1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(Utilização)</w:t>
            </w:r>
          </w:p>
        </w:tc>
        <w:tc>
          <w:tcPr>
            <w:tcW w:w="4820" w:type="dxa"/>
          </w:tcPr>
          <w:p>
            <w:pPr>
              <w:pStyle w:val="TableParagraph"/>
              <w:spacing w:line="240" w:lineRule="atLeast"/>
              <w:ind w:left="122" w:right="170"/>
              <w:rPr>
                <w:sz w:val="20"/>
              </w:rPr>
            </w:pPr>
            <w:r>
              <w:rPr>
                <w:color w:val="252525"/>
                <w:sz w:val="20"/>
              </w:rPr>
              <w:t>Quantidade de atendimentos ambulatoriais efetivamente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realizados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aprovados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no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período, medida a partir dos registros oficiais do SUS.</w:t>
            </w:r>
          </w:p>
        </w:tc>
      </w:tr>
      <w:tr>
        <w:trPr>
          <w:trHeight w:val="731" w:hRule="atLeast"/>
        </w:trPr>
        <w:tc>
          <w:tcPr>
            <w:tcW w:w="481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z w:val="20"/>
              </w:rPr>
              <w:t>EPC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—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Estabelecimentos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Per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Capita</w:t>
            </w:r>
          </w:p>
        </w:tc>
        <w:tc>
          <w:tcPr>
            <w:tcW w:w="4820" w:type="dxa"/>
          </w:tcPr>
          <w:p>
            <w:pPr>
              <w:pStyle w:val="TableParagraph"/>
              <w:spacing w:line="244" w:lineRule="exact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Quantidade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estabelecimentos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saúde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disponíveis</w:t>
            </w:r>
            <w:r>
              <w:rPr>
                <w:color w:val="252525"/>
                <w:spacing w:val="-10"/>
                <w:sz w:val="20"/>
              </w:rPr>
              <w:t> a</w:t>
            </w:r>
          </w:p>
          <w:p>
            <w:pPr>
              <w:pStyle w:val="TableParagraph"/>
              <w:spacing w:line="240" w:lineRule="atLeast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cada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1.000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habitantes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município.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Representa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 capacidade estrutural instalada.</w:t>
            </w:r>
          </w:p>
        </w:tc>
      </w:tr>
      <w:tr>
        <w:trPr>
          <w:trHeight w:val="730" w:hRule="atLeast"/>
        </w:trPr>
        <w:tc>
          <w:tcPr>
            <w:tcW w:w="481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z w:val="20"/>
              </w:rPr>
              <w:t>PPC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—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Profissionais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Per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Capita</w:t>
            </w:r>
          </w:p>
        </w:tc>
        <w:tc>
          <w:tcPr>
            <w:tcW w:w="4820" w:type="dxa"/>
          </w:tcPr>
          <w:p>
            <w:pPr>
              <w:pStyle w:val="TableParagraph"/>
              <w:spacing w:line="244" w:lineRule="exact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Quantidade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profissionais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saúde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disponíveis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a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pacing w:val="-4"/>
                <w:sz w:val="20"/>
              </w:rPr>
              <w:t>cada</w:t>
            </w:r>
          </w:p>
          <w:p>
            <w:pPr>
              <w:pStyle w:val="TableParagraph"/>
              <w:spacing w:line="240" w:lineRule="atLeast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1.000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habitantes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município.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Representa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capacidade humana instalada.</w:t>
            </w:r>
          </w:p>
        </w:tc>
      </w:tr>
      <w:tr>
        <w:trPr>
          <w:trHeight w:val="731" w:hRule="atLeast"/>
        </w:trPr>
        <w:tc>
          <w:tcPr>
            <w:tcW w:w="481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z w:val="20"/>
              </w:rPr>
              <w:t>APC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—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Atendimentos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Per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Capita</w:t>
            </w:r>
          </w:p>
        </w:tc>
        <w:tc>
          <w:tcPr>
            <w:tcW w:w="4820" w:type="dxa"/>
          </w:tcPr>
          <w:p>
            <w:pPr>
              <w:pStyle w:val="TableParagraph"/>
              <w:ind w:left="122" w:right="110"/>
              <w:rPr>
                <w:sz w:val="20"/>
              </w:rPr>
            </w:pPr>
            <w:r>
              <w:rPr>
                <w:color w:val="252525"/>
                <w:sz w:val="20"/>
              </w:rPr>
              <w:t>Quantidade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atendimentos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ambulatoriais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realizados por habitante no período analisado. Representa a</w:t>
            </w:r>
          </w:p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utilização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efetiva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sistema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pela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população.</w:t>
            </w:r>
          </w:p>
        </w:tc>
      </w:tr>
      <w:tr>
        <w:trPr>
          <w:trHeight w:val="731" w:hRule="atLeast"/>
        </w:trPr>
        <w:tc>
          <w:tcPr>
            <w:tcW w:w="481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z w:val="20"/>
              </w:rPr>
              <w:t>Município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Referência</w:t>
            </w:r>
          </w:p>
        </w:tc>
        <w:tc>
          <w:tcPr>
            <w:tcW w:w="4820" w:type="dxa"/>
          </w:tcPr>
          <w:p>
            <w:pPr>
              <w:pStyle w:val="TableParagraph"/>
              <w:spacing w:line="240" w:lineRule="atLeast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Unidade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geográfica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análise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VERTEX.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Todos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os indicadores são calculados e comparados no nível municipal, nunca no nível de paciente individual.</w:t>
            </w:r>
          </w:p>
        </w:tc>
      </w:tr>
      <w:tr>
        <w:trPr>
          <w:trHeight w:val="976" w:hRule="atLeast"/>
        </w:trPr>
        <w:tc>
          <w:tcPr>
            <w:tcW w:w="4818" w:type="dxa"/>
          </w:tcPr>
          <w:p>
            <w:pPr>
              <w:pStyle w:val="TableParagraph"/>
              <w:spacing w:before="122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z w:val="20"/>
              </w:rPr>
              <w:t>Competência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(Ano/Mês)</w:t>
            </w:r>
          </w:p>
        </w:tc>
        <w:tc>
          <w:tcPr>
            <w:tcW w:w="4820" w:type="dxa"/>
          </w:tcPr>
          <w:p>
            <w:pPr>
              <w:pStyle w:val="TableParagraph"/>
              <w:spacing w:line="240" w:lineRule="atLeast"/>
              <w:ind w:left="122" w:right="110"/>
              <w:rPr>
                <w:sz w:val="20"/>
              </w:rPr>
            </w:pPr>
            <w:r>
              <w:rPr>
                <w:color w:val="252525"/>
                <w:sz w:val="20"/>
              </w:rPr>
              <w:t>Período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referência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uma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informação,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conforme publicado pelas fontes oficiais (por exemplo, 'competência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2024/06'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significa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os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dados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relativos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a junho de 2024).</w:t>
            </w:r>
          </w:p>
        </w:tc>
      </w:tr>
      <w:tr>
        <w:trPr>
          <w:trHeight w:val="975" w:hRule="atLeast"/>
        </w:trPr>
        <w:tc>
          <w:tcPr>
            <w:tcW w:w="4818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z w:val="20"/>
              </w:rPr>
              <w:t>Gestor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z w:val="20"/>
              </w:rPr>
              <w:t>Saúde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Pública</w:t>
            </w:r>
          </w:p>
        </w:tc>
        <w:tc>
          <w:tcPr>
            <w:tcW w:w="4820" w:type="dxa"/>
          </w:tcPr>
          <w:p>
            <w:pPr>
              <w:pStyle w:val="TableParagraph"/>
              <w:ind w:left="122" w:right="110"/>
              <w:rPr>
                <w:sz w:val="20"/>
              </w:rPr>
            </w:pPr>
            <w:r>
              <w:rPr>
                <w:color w:val="252525"/>
                <w:sz w:val="20"/>
              </w:rPr>
              <w:t>Público-alvo principal do VERTEX: profissional responsável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por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planejar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priorizar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investimentos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e ações de saúde em nível municipal, estadual ou</w:t>
            </w:r>
          </w:p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regional.</w:t>
            </w:r>
          </w:p>
        </w:tc>
      </w:tr>
      <w:tr>
        <w:trPr>
          <w:trHeight w:val="731" w:hRule="atLeast"/>
        </w:trPr>
        <w:tc>
          <w:tcPr>
            <w:tcW w:w="481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z w:val="20"/>
              </w:rPr>
              <w:t>Ranking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Priorização</w:t>
            </w:r>
          </w:p>
        </w:tc>
        <w:tc>
          <w:tcPr>
            <w:tcW w:w="4820" w:type="dxa"/>
          </w:tcPr>
          <w:p>
            <w:pPr>
              <w:pStyle w:val="TableParagraph"/>
              <w:spacing w:line="240" w:lineRule="atLeast"/>
              <w:ind w:left="122" w:right="299"/>
              <w:jc w:val="both"/>
              <w:rPr>
                <w:sz w:val="20"/>
              </w:rPr>
            </w:pPr>
            <w:r>
              <w:rPr>
                <w:color w:val="252525"/>
                <w:sz w:val="20"/>
              </w:rPr>
              <w:t>Lista ordenada de municípios, do maior para o menor IAI,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utilizada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para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orientar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quais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municípios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devem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ser investigados ou priorizados primeiro por um gestor.</w:t>
            </w:r>
          </w:p>
        </w:tc>
      </w:tr>
      <w:tr>
        <w:trPr>
          <w:trHeight w:val="976" w:hRule="atLeast"/>
        </w:trPr>
        <w:tc>
          <w:tcPr>
            <w:tcW w:w="4818" w:type="dxa"/>
          </w:tcPr>
          <w:p>
            <w:pPr>
              <w:pStyle w:val="TableParagraph"/>
              <w:spacing w:before="122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z w:val="20"/>
              </w:rPr>
              <w:t>Dashboard</w:t>
            </w:r>
            <w:r>
              <w:rPr>
                <w:color w:val="252525"/>
                <w:spacing w:val="-13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VERTEX</w:t>
            </w:r>
          </w:p>
        </w:tc>
        <w:tc>
          <w:tcPr>
            <w:tcW w:w="4820" w:type="dxa"/>
          </w:tcPr>
          <w:p>
            <w:pPr>
              <w:pStyle w:val="TableParagraph"/>
              <w:spacing w:line="240" w:lineRule="atLeast"/>
              <w:ind w:left="122" w:right="170"/>
              <w:rPr>
                <w:sz w:val="20"/>
              </w:rPr>
            </w:pPr>
            <w:r>
              <w:rPr>
                <w:color w:val="252525"/>
                <w:sz w:val="20"/>
              </w:rPr>
              <w:t>Painel interativo onde os indicadores (EPC, PPC, APC, IAI) e visualizações (heatmap, rankings, gráficos comparativos)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são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disponibilizados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para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consulta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pelos </w:t>
            </w:r>
            <w:r>
              <w:rPr>
                <w:color w:val="252525"/>
                <w:spacing w:val="-2"/>
                <w:sz w:val="20"/>
              </w:rPr>
              <w:t>gestores.</w:t>
            </w:r>
          </w:p>
        </w:tc>
      </w:tr>
      <w:tr>
        <w:trPr>
          <w:trHeight w:val="975" w:hRule="atLeast"/>
        </w:trPr>
        <w:tc>
          <w:tcPr>
            <w:tcW w:w="4818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z w:val="20"/>
              </w:rPr>
              <w:t>Select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pacing w:val="-5"/>
                <w:sz w:val="20"/>
              </w:rPr>
              <w:t>AI</w:t>
            </w:r>
          </w:p>
        </w:tc>
        <w:tc>
          <w:tcPr>
            <w:tcW w:w="4820" w:type="dxa"/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Funcionalidade que permite consultar os dados do VERTEX por meio de perguntas em linguagem natural (português),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sem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necessidade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conhecimento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técnico</w:t>
            </w:r>
          </w:p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em</w:t>
            </w:r>
            <w:r>
              <w:rPr>
                <w:color w:val="252525"/>
                <w:spacing w:val="-4"/>
                <w:sz w:val="20"/>
              </w:rPr>
              <w:t> SQL.</w:t>
            </w:r>
          </w:p>
        </w:tc>
      </w:tr>
      <w:tr>
        <w:trPr>
          <w:trHeight w:val="731" w:hRule="atLeast"/>
        </w:trPr>
        <w:tc>
          <w:tcPr>
            <w:tcW w:w="481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SIASUS</w:t>
            </w:r>
          </w:p>
        </w:tc>
        <w:tc>
          <w:tcPr>
            <w:tcW w:w="4820" w:type="dxa"/>
          </w:tcPr>
          <w:p>
            <w:pPr>
              <w:pStyle w:val="TableParagraph"/>
              <w:spacing w:line="240" w:lineRule="atLeast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Sistema de Informações Ambulatoriais do SUS. Fonte oficial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que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informa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quantos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atendimentos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ambulatoriais foram realizados e aprovados em cada município.</w:t>
            </w:r>
          </w:p>
        </w:tc>
      </w:tr>
      <w:tr>
        <w:trPr>
          <w:trHeight w:val="488" w:hRule="atLeast"/>
        </w:trPr>
        <w:tc>
          <w:tcPr>
            <w:tcW w:w="4818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pacing w:val="-4"/>
                <w:sz w:val="20"/>
              </w:rPr>
              <w:t>CNES</w:t>
            </w:r>
          </w:p>
        </w:tc>
        <w:tc>
          <w:tcPr>
            <w:tcW w:w="4820" w:type="dxa"/>
          </w:tcPr>
          <w:p>
            <w:pPr>
              <w:pStyle w:val="TableParagraph"/>
              <w:spacing w:line="240" w:lineRule="atLeast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Cadastro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Nacional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Estabelecimentos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Saúde.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Fonte oficial que informa quais estabelecimentos, leitos e</w:t>
            </w:r>
          </w:p>
        </w:tc>
      </w:tr>
    </w:tbl>
    <w:p>
      <w:pPr>
        <w:pStyle w:val="TableParagraph"/>
        <w:spacing w:after="0" w:line="240" w:lineRule="atLeast"/>
        <w:rPr>
          <w:sz w:val="20"/>
        </w:rPr>
        <w:sectPr>
          <w:type w:val="continuous"/>
          <w:pgSz w:w="11910" w:h="16840"/>
          <w:pgMar w:top="1100" w:bottom="1059" w:left="992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8"/>
        <w:gridCol w:w="4820"/>
      </w:tblGrid>
      <w:tr>
        <w:trPr>
          <w:trHeight w:val="243" w:hRule="atLeast"/>
        </w:trPr>
        <w:tc>
          <w:tcPr>
            <w:tcW w:w="481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20" w:type="dxa"/>
          </w:tcPr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profissionais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saúde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existem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em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z w:val="20"/>
              </w:rPr>
              <w:t>cada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município.</w:t>
            </w:r>
          </w:p>
        </w:tc>
      </w:tr>
      <w:tr>
        <w:trPr>
          <w:trHeight w:val="976" w:hRule="atLeast"/>
        </w:trPr>
        <w:tc>
          <w:tcPr>
            <w:tcW w:w="4818" w:type="dxa"/>
          </w:tcPr>
          <w:p>
            <w:pPr>
              <w:pStyle w:val="TableParagraph"/>
              <w:spacing w:before="122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z w:val="20"/>
              </w:rPr>
              <w:t>IBGE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(População)</w:t>
            </w:r>
          </w:p>
        </w:tc>
        <w:tc>
          <w:tcPr>
            <w:tcW w:w="4820" w:type="dxa"/>
          </w:tcPr>
          <w:p>
            <w:pPr>
              <w:pStyle w:val="TableParagraph"/>
              <w:spacing w:line="240" w:lineRule="atLeast"/>
              <w:ind w:left="122" w:right="170"/>
              <w:rPr>
                <w:sz w:val="20"/>
              </w:rPr>
            </w:pPr>
            <w:r>
              <w:rPr>
                <w:color w:val="252525"/>
                <w:sz w:val="20"/>
              </w:rPr>
              <w:t>Fonte oficial de estimativas populacionais por município, utilizada para calcular os indicadores per capita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(EPC,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PPC,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APC)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e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normalizar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a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comparação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entre municípios de tamanhos diferentes.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516" w:val="left" w:leader="none"/>
        </w:tabs>
        <w:spacing w:line="240" w:lineRule="auto" w:before="286" w:after="0"/>
        <w:ind w:left="516" w:right="0" w:hanging="373"/>
        <w:jc w:val="both"/>
      </w:pPr>
      <w:r>
        <w:rPr>
          <w:color w:val="2D74B5"/>
        </w:rPr>
        <w:t>Dicionário</w:t>
      </w:r>
      <w:r>
        <w:rPr>
          <w:color w:val="2D74B5"/>
          <w:spacing w:val="-14"/>
        </w:rPr>
        <w:t> </w:t>
      </w:r>
      <w:r>
        <w:rPr>
          <w:color w:val="2D74B5"/>
        </w:rPr>
        <w:t>Técnico</w:t>
      </w:r>
      <w:r>
        <w:rPr>
          <w:color w:val="2D74B5"/>
          <w:spacing w:val="-14"/>
        </w:rPr>
        <w:t> </w:t>
      </w:r>
      <w:r>
        <w:rPr>
          <w:color w:val="2D74B5"/>
        </w:rPr>
        <w:t>de</w:t>
      </w:r>
      <w:r>
        <w:rPr>
          <w:color w:val="2D74B5"/>
          <w:spacing w:val="-13"/>
        </w:rPr>
        <w:t> </w:t>
      </w:r>
      <w:r>
        <w:rPr>
          <w:color w:val="2D74B5"/>
          <w:spacing w:val="-2"/>
        </w:rPr>
        <w:t>Metadados</w:t>
      </w:r>
    </w:p>
    <w:p>
      <w:pPr>
        <w:pStyle w:val="BodyText"/>
        <w:spacing w:line="276" w:lineRule="auto"/>
        <w:ind w:left="143" w:right="150"/>
        <w:jc w:val="both"/>
      </w:pPr>
      <w:r>
        <w:rPr/>
        <w:t>Este</w:t>
      </w:r>
      <w:r>
        <w:rPr>
          <w:spacing w:val="-5"/>
        </w:rPr>
        <w:t> </w:t>
      </w:r>
      <w:r>
        <w:rPr/>
        <w:t>dicionário</w:t>
      </w:r>
      <w:r>
        <w:rPr>
          <w:spacing w:val="-5"/>
        </w:rPr>
        <w:t> </w:t>
      </w:r>
      <w:r>
        <w:rPr/>
        <w:t>documenta,</w:t>
      </w:r>
      <w:r>
        <w:rPr>
          <w:spacing w:val="-5"/>
        </w:rPr>
        <w:t> </w:t>
      </w:r>
      <w:r>
        <w:rPr/>
        <w:t>campo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campo,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tabelas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Oracle</w:t>
      </w:r>
      <w:r>
        <w:rPr>
          <w:spacing w:val="-5"/>
        </w:rPr>
        <w:t> </w:t>
      </w:r>
      <w:r>
        <w:rPr/>
        <w:t>Autonomous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(camada</w:t>
      </w:r>
      <w:r>
        <w:rPr>
          <w:spacing w:val="-5"/>
        </w:rPr>
        <w:t> </w:t>
      </w:r>
      <w:r>
        <w:rPr/>
        <w:t>Serving)</w:t>
      </w:r>
      <w:r>
        <w:rPr>
          <w:spacing w:val="-5"/>
        </w:rPr>
        <w:t> </w:t>
      </w:r>
      <w:r>
        <w:rPr/>
        <w:t>e os arquivos intermediários gerados pelo pipeline (camadas Trusted) que sustentam os indicadores do VERTEX.</w:t>
      </w:r>
      <w:r>
        <w:rPr>
          <w:spacing w:val="-1"/>
        </w:rPr>
        <w:t> </w:t>
      </w:r>
      <w:r>
        <w:rPr/>
        <w:t>Cada</w:t>
      </w:r>
      <w:r>
        <w:rPr>
          <w:spacing w:val="-1"/>
        </w:rPr>
        <w:t> </w:t>
      </w:r>
      <w:r>
        <w:rPr/>
        <w:t>campo</w:t>
      </w:r>
      <w:r>
        <w:rPr>
          <w:spacing w:val="-1"/>
        </w:rPr>
        <w:t> </w:t>
      </w:r>
      <w:r>
        <w:rPr/>
        <w:t>é</w:t>
      </w:r>
      <w:r>
        <w:rPr>
          <w:spacing w:val="-1"/>
        </w:rPr>
        <w:t> </w:t>
      </w:r>
      <w:r>
        <w:rPr/>
        <w:t>descrito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tipo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dado,</w:t>
      </w:r>
      <w:r>
        <w:rPr>
          <w:spacing w:val="-1"/>
        </w:rPr>
        <w:t> </w:t>
      </w:r>
      <w:r>
        <w:rPr/>
        <w:t>significado,</w:t>
      </w:r>
      <w:r>
        <w:rPr>
          <w:spacing w:val="-1"/>
        </w:rPr>
        <w:t> </w:t>
      </w:r>
      <w:r>
        <w:rPr/>
        <w:t>origem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um</w:t>
      </w:r>
      <w:r>
        <w:rPr>
          <w:spacing w:val="-1"/>
        </w:rPr>
        <w:t> </w:t>
      </w:r>
      <w:r>
        <w:rPr/>
        <w:t>exemplo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valor,</w:t>
      </w:r>
      <w:r>
        <w:rPr>
          <w:spacing w:val="-1"/>
        </w:rPr>
        <w:t> </w:t>
      </w:r>
      <w:r>
        <w:rPr/>
        <w:t>formalizando os artefatos de governança de dados do projeto.</w:t>
      </w:r>
    </w:p>
    <w:p>
      <w:pPr>
        <w:spacing w:before="161"/>
        <w:ind w:left="143" w:right="0" w:firstLine="0"/>
        <w:jc w:val="both"/>
        <w:rPr>
          <w:b/>
          <w:sz w:val="22"/>
        </w:rPr>
      </w:pPr>
      <w:r>
        <w:rPr>
          <w:b/>
          <w:color w:val="3F3F3F"/>
          <w:spacing w:val="-2"/>
          <w:sz w:val="22"/>
        </w:rPr>
        <w:t>Tabela: DIM_POPULACAO</w:t>
      </w:r>
      <w:r>
        <w:rPr>
          <w:b/>
          <w:color w:val="3F3F3F"/>
          <w:sz w:val="22"/>
        </w:rPr>
        <w:t> </w:t>
      </w:r>
      <w:r>
        <w:rPr>
          <w:b/>
          <w:color w:val="3F3F3F"/>
          <w:spacing w:val="-2"/>
          <w:sz w:val="22"/>
        </w:rPr>
        <w:t>(fonte:</w:t>
      </w:r>
      <w:r>
        <w:rPr>
          <w:b/>
          <w:color w:val="3F3F3F"/>
          <w:spacing w:val="1"/>
          <w:sz w:val="22"/>
        </w:rPr>
        <w:t> </w:t>
      </w:r>
      <w:r>
        <w:rPr>
          <w:b/>
          <w:color w:val="3F3F3F"/>
          <w:spacing w:val="-2"/>
          <w:sz w:val="22"/>
        </w:rPr>
        <w:t>IBGE)</w:t>
      </w:r>
    </w:p>
    <w:p>
      <w:pPr>
        <w:pStyle w:val="BodyText"/>
        <w:ind w:left="143"/>
        <w:jc w:val="both"/>
      </w:pPr>
      <w:r>
        <w:rPr/>
        <w:t>Dimensão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referência</w:t>
      </w:r>
      <w:r>
        <w:rPr>
          <w:spacing w:val="-7"/>
        </w:rPr>
        <w:t> </w:t>
      </w:r>
      <w:r>
        <w:rPr/>
        <w:t>populacional,</w:t>
      </w:r>
      <w:r>
        <w:rPr>
          <w:spacing w:val="-8"/>
        </w:rPr>
        <w:t> </w:t>
      </w:r>
      <w:r>
        <w:rPr/>
        <w:t>utilizada</w:t>
      </w:r>
      <w:r>
        <w:rPr>
          <w:spacing w:val="-8"/>
        </w:rPr>
        <w:t> </w:t>
      </w:r>
      <w:r>
        <w:rPr/>
        <w:t>para</w:t>
      </w:r>
      <w:r>
        <w:rPr>
          <w:spacing w:val="-7"/>
        </w:rPr>
        <w:t> </w:t>
      </w:r>
      <w:r>
        <w:rPr/>
        <w:t>normalizar</w:t>
      </w:r>
      <w:r>
        <w:rPr>
          <w:spacing w:val="-8"/>
        </w:rPr>
        <w:t> </w:t>
      </w:r>
      <w:r>
        <w:rPr/>
        <w:t>os</w:t>
      </w:r>
      <w:r>
        <w:rPr>
          <w:spacing w:val="-8"/>
        </w:rPr>
        <w:t> </w:t>
      </w:r>
      <w:r>
        <w:rPr/>
        <w:t>indicadores</w:t>
      </w:r>
      <w:r>
        <w:rPr>
          <w:spacing w:val="-7"/>
        </w:rPr>
        <w:t> </w:t>
      </w:r>
      <w:r>
        <w:rPr/>
        <w:t>per</w:t>
      </w:r>
      <w:r>
        <w:rPr>
          <w:spacing w:val="-8"/>
        </w:rPr>
        <w:t> </w:t>
      </w:r>
      <w:r>
        <w:rPr/>
        <w:t>capita</w:t>
      </w:r>
      <w:r>
        <w:rPr>
          <w:spacing w:val="-7"/>
        </w:rPr>
        <w:t> </w:t>
      </w:r>
      <w:r>
        <w:rPr/>
        <w:t>(EPC,</w:t>
      </w:r>
      <w:r>
        <w:rPr>
          <w:spacing w:val="-8"/>
        </w:rPr>
        <w:t> </w:t>
      </w:r>
      <w:r>
        <w:rPr/>
        <w:t>PPC,</w:t>
      </w:r>
      <w:r>
        <w:rPr>
          <w:spacing w:val="-8"/>
        </w:rPr>
        <w:t> </w:t>
      </w:r>
      <w:r>
        <w:rPr>
          <w:spacing w:val="-2"/>
        </w:rPr>
        <w:t>APC).</w:t>
      </w: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8"/>
        <w:gridCol w:w="2410"/>
        <w:gridCol w:w="2408"/>
        <w:gridCol w:w="2410"/>
      </w:tblGrid>
      <w:tr>
        <w:trPr>
          <w:trHeight w:val="243" w:hRule="atLeast"/>
        </w:trPr>
        <w:tc>
          <w:tcPr>
            <w:tcW w:w="2408" w:type="dxa"/>
            <w:shd w:val="clear" w:color="auto" w:fill="E6E5E5"/>
          </w:tcPr>
          <w:p>
            <w:pPr>
              <w:pStyle w:val="TableParagraph"/>
              <w:spacing w:line="223" w:lineRule="exact"/>
              <w:ind w:left="120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Campo</w:t>
            </w:r>
          </w:p>
        </w:tc>
        <w:tc>
          <w:tcPr>
            <w:tcW w:w="2410" w:type="dxa"/>
            <w:shd w:val="clear" w:color="auto" w:fill="E6E5E5"/>
          </w:tcPr>
          <w:p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1E3763"/>
                <w:spacing w:val="-4"/>
                <w:sz w:val="20"/>
              </w:rPr>
              <w:t>Tipo</w:t>
            </w:r>
          </w:p>
        </w:tc>
        <w:tc>
          <w:tcPr>
            <w:tcW w:w="2408" w:type="dxa"/>
            <w:shd w:val="clear" w:color="auto" w:fill="E6E5E5"/>
          </w:tcPr>
          <w:p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Descrição</w:t>
            </w:r>
          </w:p>
        </w:tc>
        <w:tc>
          <w:tcPr>
            <w:tcW w:w="2410" w:type="dxa"/>
            <w:shd w:val="clear" w:color="auto" w:fill="E6E5E5"/>
          </w:tcPr>
          <w:p>
            <w:pPr>
              <w:pStyle w:val="TableParagraph"/>
              <w:spacing w:line="223" w:lineRule="exact"/>
              <w:ind w:left="122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Exemplo</w:t>
            </w:r>
          </w:p>
        </w:tc>
      </w:tr>
      <w:tr>
        <w:trPr>
          <w:trHeight w:val="488" w:hRule="atLeast"/>
        </w:trPr>
        <w:tc>
          <w:tcPr>
            <w:tcW w:w="2408" w:type="dxa"/>
          </w:tcPr>
          <w:p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ANO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NUMBER(4)</w:t>
            </w:r>
          </w:p>
        </w:tc>
        <w:tc>
          <w:tcPr>
            <w:tcW w:w="2408" w:type="dxa"/>
          </w:tcPr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color w:val="252525"/>
                <w:sz w:val="20"/>
              </w:rPr>
              <w:t>Ano de referência da </w:t>
            </w:r>
            <w:r>
              <w:rPr>
                <w:color w:val="252525"/>
                <w:spacing w:val="-2"/>
                <w:sz w:val="20"/>
              </w:rPr>
              <w:t>estimativa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populacional.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ind w:left="122"/>
              <w:rPr>
                <w:sz w:val="20"/>
              </w:rPr>
            </w:pPr>
            <w:r>
              <w:rPr>
                <w:color w:val="252525"/>
                <w:spacing w:val="-4"/>
                <w:sz w:val="20"/>
              </w:rPr>
              <w:t>2024</w:t>
            </w:r>
          </w:p>
        </w:tc>
      </w:tr>
      <w:tr>
        <w:trPr>
          <w:trHeight w:val="487" w:hRule="atLeast"/>
        </w:trPr>
        <w:tc>
          <w:tcPr>
            <w:tcW w:w="2408" w:type="dxa"/>
          </w:tcPr>
          <w:p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SIGLA_UF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VARCHAR2(2)</w:t>
            </w:r>
          </w:p>
        </w:tc>
        <w:tc>
          <w:tcPr>
            <w:tcW w:w="2408" w:type="dxa"/>
          </w:tcPr>
          <w:p>
            <w:pPr>
              <w:pStyle w:val="TableParagraph"/>
              <w:spacing w:line="240" w:lineRule="atLeast"/>
              <w:ind w:right="116"/>
              <w:rPr>
                <w:sz w:val="20"/>
              </w:rPr>
            </w:pPr>
            <w:r>
              <w:rPr>
                <w:color w:val="252525"/>
                <w:sz w:val="20"/>
              </w:rPr>
              <w:t>Sigla da Unidade </w:t>
            </w:r>
            <w:r>
              <w:rPr>
                <w:color w:val="252525"/>
                <w:spacing w:val="-2"/>
                <w:sz w:val="20"/>
              </w:rPr>
              <w:t>Federativa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do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município.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ind w:left="122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SP</w:t>
            </w:r>
          </w:p>
        </w:tc>
      </w:tr>
      <w:tr>
        <w:trPr>
          <w:trHeight w:val="975" w:hRule="atLeast"/>
        </w:trPr>
        <w:tc>
          <w:tcPr>
            <w:tcW w:w="2408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ID_MUNICIPIO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NUMBER(7)</w:t>
            </w:r>
          </w:p>
        </w:tc>
        <w:tc>
          <w:tcPr>
            <w:tcW w:w="2408" w:type="dxa"/>
          </w:tcPr>
          <w:p>
            <w:pPr>
              <w:pStyle w:val="TableParagraph"/>
              <w:spacing w:line="240" w:lineRule="atLeast"/>
              <w:ind w:right="116"/>
              <w:rPr>
                <w:sz w:val="20"/>
              </w:rPr>
            </w:pPr>
            <w:r>
              <w:rPr>
                <w:color w:val="252525"/>
                <w:sz w:val="20"/>
              </w:rPr>
              <w:t>Código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IBGE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município (7 dígitos). Chave de junção com as demais </w:t>
            </w:r>
            <w:r>
              <w:rPr>
                <w:color w:val="252525"/>
                <w:spacing w:val="-2"/>
                <w:sz w:val="20"/>
              </w:rPr>
              <w:t>tabelas.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3550308</w:t>
            </w:r>
          </w:p>
        </w:tc>
      </w:tr>
      <w:tr>
        <w:trPr>
          <w:trHeight w:val="730" w:hRule="atLeast"/>
        </w:trPr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POPULACAO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NUMBER(38,0)</w:t>
            </w:r>
          </w:p>
        </w:tc>
        <w:tc>
          <w:tcPr>
            <w:tcW w:w="2408" w:type="dxa"/>
          </w:tcPr>
          <w:p>
            <w:pPr>
              <w:pStyle w:val="TableParagraph"/>
              <w:ind w:right="385"/>
              <w:rPr>
                <w:sz w:val="20"/>
              </w:rPr>
            </w:pPr>
            <w:r>
              <w:rPr>
                <w:color w:val="252525"/>
                <w:sz w:val="20"/>
              </w:rPr>
              <w:t>População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estimada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do município no ano de</w:t>
            </w:r>
          </w:p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referência.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11451245</w:t>
            </w:r>
          </w:p>
        </w:tc>
      </w:tr>
    </w:tbl>
    <w:p>
      <w:pPr>
        <w:spacing w:before="3"/>
        <w:ind w:left="143" w:right="0" w:firstLine="0"/>
        <w:jc w:val="both"/>
        <w:rPr>
          <w:b/>
          <w:sz w:val="22"/>
        </w:rPr>
      </w:pPr>
      <w:r>
        <w:rPr>
          <w:b/>
          <w:color w:val="3F3F3F"/>
          <w:spacing w:val="-2"/>
          <w:sz w:val="22"/>
        </w:rPr>
        <w:t>Tabela:</w:t>
      </w:r>
      <w:r>
        <w:rPr>
          <w:b/>
          <w:color w:val="3F3F3F"/>
          <w:spacing w:val="-7"/>
          <w:sz w:val="22"/>
        </w:rPr>
        <w:t> </w:t>
      </w:r>
      <w:r>
        <w:rPr>
          <w:b/>
          <w:color w:val="3F3F3F"/>
          <w:spacing w:val="-2"/>
          <w:sz w:val="22"/>
        </w:rPr>
        <w:t>DIM_ESTABELECIMENTO</w:t>
      </w:r>
      <w:r>
        <w:rPr>
          <w:b/>
          <w:color w:val="3F3F3F"/>
          <w:spacing w:val="-5"/>
          <w:sz w:val="22"/>
        </w:rPr>
        <w:t> </w:t>
      </w:r>
      <w:r>
        <w:rPr>
          <w:b/>
          <w:color w:val="3F3F3F"/>
          <w:spacing w:val="-2"/>
          <w:sz w:val="22"/>
        </w:rPr>
        <w:t>(fonte:</w:t>
      </w:r>
      <w:r>
        <w:rPr>
          <w:b/>
          <w:color w:val="3F3F3F"/>
          <w:spacing w:val="-4"/>
          <w:sz w:val="22"/>
        </w:rPr>
        <w:t> </w:t>
      </w:r>
      <w:r>
        <w:rPr>
          <w:b/>
          <w:color w:val="3F3F3F"/>
          <w:spacing w:val="-2"/>
          <w:sz w:val="22"/>
        </w:rPr>
        <w:t>CNES-</w:t>
      </w:r>
      <w:r>
        <w:rPr>
          <w:b/>
          <w:color w:val="3F3F3F"/>
          <w:spacing w:val="-5"/>
          <w:sz w:val="22"/>
        </w:rPr>
        <w:t>ST)</w:t>
      </w:r>
    </w:p>
    <w:p>
      <w:pPr>
        <w:pStyle w:val="BodyText"/>
        <w:spacing w:before="1"/>
        <w:ind w:left="143"/>
        <w:jc w:val="both"/>
      </w:pPr>
      <w:r>
        <w:rPr/>
        <w:t>Dimensão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capacidade</w:t>
      </w:r>
      <w:r>
        <w:rPr>
          <w:spacing w:val="-6"/>
        </w:rPr>
        <w:t> </w:t>
      </w:r>
      <w:r>
        <w:rPr/>
        <w:t>estrutural</w:t>
      </w:r>
      <w:r>
        <w:rPr>
          <w:spacing w:val="-7"/>
        </w:rPr>
        <w:t> </w:t>
      </w:r>
      <w:r>
        <w:rPr/>
        <w:t>instalada</w:t>
      </w:r>
      <w:r>
        <w:rPr>
          <w:spacing w:val="-6"/>
        </w:rPr>
        <w:t> </w:t>
      </w:r>
      <w:r>
        <w:rPr/>
        <w:t>(unidades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saúde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/>
        <w:t>leitos)</w:t>
      </w:r>
      <w:r>
        <w:rPr>
          <w:spacing w:val="-7"/>
        </w:rPr>
        <w:t> </w:t>
      </w:r>
      <w:r>
        <w:rPr/>
        <w:t>por</w:t>
      </w:r>
      <w:r>
        <w:rPr>
          <w:spacing w:val="-6"/>
        </w:rPr>
        <w:t> </w:t>
      </w:r>
      <w:r>
        <w:rPr/>
        <w:t>município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competência.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8"/>
        <w:gridCol w:w="2410"/>
        <w:gridCol w:w="2408"/>
        <w:gridCol w:w="2410"/>
      </w:tblGrid>
      <w:tr>
        <w:trPr>
          <w:trHeight w:val="243" w:hRule="atLeast"/>
        </w:trPr>
        <w:tc>
          <w:tcPr>
            <w:tcW w:w="2408" w:type="dxa"/>
            <w:shd w:val="clear" w:color="auto" w:fill="E6E5E5"/>
          </w:tcPr>
          <w:p>
            <w:pPr>
              <w:pStyle w:val="TableParagraph"/>
              <w:spacing w:line="223" w:lineRule="exact"/>
              <w:ind w:left="120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Campo</w:t>
            </w:r>
          </w:p>
        </w:tc>
        <w:tc>
          <w:tcPr>
            <w:tcW w:w="2410" w:type="dxa"/>
            <w:shd w:val="clear" w:color="auto" w:fill="E6E5E5"/>
          </w:tcPr>
          <w:p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1E3763"/>
                <w:spacing w:val="-4"/>
                <w:sz w:val="20"/>
              </w:rPr>
              <w:t>Tipo</w:t>
            </w:r>
          </w:p>
        </w:tc>
        <w:tc>
          <w:tcPr>
            <w:tcW w:w="2408" w:type="dxa"/>
            <w:shd w:val="clear" w:color="auto" w:fill="E6E5E5"/>
          </w:tcPr>
          <w:p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Descrição</w:t>
            </w:r>
          </w:p>
        </w:tc>
        <w:tc>
          <w:tcPr>
            <w:tcW w:w="2410" w:type="dxa"/>
            <w:shd w:val="clear" w:color="auto" w:fill="E6E5E5"/>
          </w:tcPr>
          <w:p>
            <w:pPr>
              <w:pStyle w:val="TableParagraph"/>
              <w:spacing w:line="223" w:lineRule="exact"/>
              <w:ind w:left="122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Exemplo</w:t>
            </w:r>
          </w:p>
        </w:tc>
      </w:tr>
      <w:tr>
        <w:trPr>
          <w:trHeight w:val="487" w:hRule="atLeast"/>
        </w:trPr>
        <w:tc>
          <w:tcPr>
            <w:tcW w:w="2408" w:type="dxa"/>
          </w:tcPr>
          <w:p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ANO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NUMBER(4)</w:t>
            </w:r>
          </w:p>
        </w:tc>
        <w:tc>
          <w:tcPr>
            <w:tcW w:w="2408" w:type="dxa"/>
          </w:tcPr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color w:val="252525"/>
                <w:sz w:val="20"/>
              </w:rPr>
              <w:t>Ano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competência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do cadastro CNES.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ind w:left="122"/>
              <w:rPr>
                <w:sz w:val="20"/>
              </w:rPr>
            </w:pPr>
            <w:r>
              <w:rPr>
                <w:color w:val="252525"/>
                <w:spacing w:val="-4"/>
                <w:sz w:val="20"/>
              </w:rPr>
              <w:t>2024</w:t>
            </w:r>
          </w:p>
        </w:tc>
      </w:tr>
      <w:tr>
        <w:trPr>
          <w:trHeight w:val="488" w:hRule="atLeast"/>
        </w:trPr>
        <w:tc>
          <w:tcPr>
            <w:tcW w:w="2408" w:type="dxa"/>
          </w:tcPr>
          <w:p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MES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NUMBER(2)</w:t>
            </w:r>
          </w:p>
        </w:tc>
        <w:tc>
          <w:tcPr>
            <w:tcW w:w="2408" w:type="dxa"/>
          </w:tcPr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color w:val="252525"/>
                <w:sz w:val="20"/>
              </w:rPr>
              <w:t>Mês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competência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do cadastro CNES.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ind w:left="122"/>
              <w:rPr>
                <w:sz w:val="20"/>
              </w:rPr>
            </w:pPr>
            <w:r>
              <w:rPr>
                <w:color w:val="252525"/>
                <w:spacing w:val="-10"/>
                <w:sz w:val="20"/>
              </w:rPr>
              <w:t>1</w:t>
            </w:r>
          </w:p>
        </w:tc>
      </w:tr>
      <w:tr>
        <w:trPr>
          <w:trHeight w:val="486" w:hRule="atLeast"/>
        </w:trPr>
        <w:tc>
          <w:tcPr>
            <w:tcW w:w="2408" w:type="dxa"/>
          </w:tcPr>
          <w:p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SIGLA_UF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VARCHAR2(2)</w:t>
            </w:r>
          </w:p>
        </w:tc>
        <w:tc>
          <w:tcPr>
            <w:tcW w:w="2408" w:type="dxa"/>
          </w:tcPr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color w:val="252525"/>
                <w:sz w:val="20"/>
              </w:rPr>
              <w:t>Sigla da UF do </w:t>
            </w:r>
            <w:r>
              <w:rPr>
                <w:color w:val="252525"/>
                <w:spacing w:val="-2"/>
                <w:sz w:val="20"/>
              </w:rPr>
              <w:t>estabelecimento.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ind w:left="122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SP</w:t>
            </w:r>
          </w:p>
        </w:tc>
      </w:tr>
      <w:tr>
        <w:trPr>
          <w:trHeight w:val="731" w:hRule="atLeast"/>
        </w:trPr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ID_MUNICIPIO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NUMBER(7)</w:t>
            </w:r>
          </w:p>
        </w:tc>
        <w:tc>
          <w:tcPr>
            <w:tcW w:w="2408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Código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IBGE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município</w:t>
            </w:r>
          </w:p>
          <w:p>
            <w:pPr>
              <w:pStyle w:val="TableParagraph"/>
              <w:spacing w:line="240" w:lineRule="atLeast"/>
              <w:ind w:right="116"/>
              <w:rPr>
                <w:sz w:val="20"/>
              </w:rPr>
            </w:pPr>
            <w:r>
              <w:rPr>
                <w:color w:val="252525"/>
                <w:sz w:val="20"/>
              </w:rPr>
              <w:t>(FK para </w:t>
            </w:r>
            <w:r>
              <w:rPr>
                <w:color w:val="252525"/>
                <w:spacing w:val="-2"/>
                <w:sz w:val="20"/>
              </w:rPr>
              <w:t>DIM_POPULACAO).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3515103</w:t>
            </w:r>
          </w:p>
        </w:tc>
      </w:tr>
      <w:tr>
        <w:trPr>
          <w:trHeight w:val="730" w:hRule="atLeast"/>
        </w:trPr>
        <w:tc>
          <w:tcPr>
            <w:tcW w:w="2408" w:type="dxa"/>
          </w:tcPr>
          <w:p>
            <w:pPr>
              <w:pStyle w:val="TableParagraph"/>
              <w:spacing w:before="121"/>
              <w:ind w:left="120" w:right="116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ID_ESTABELECIMENTO_CN </w:t>
            </w:r>
            <w:r>
              <w:rPr>
                <w:color w:val="252525"/>
                <w:spacing w:val="-6"/>
                <w:sz w:val="20"/>
              </w:rPr>
              <w:t>ES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VARCHAR2(26)</w:t>
            </w:r>
          </w:p>
        </w:tc>
        <w:tc>
          <w:tcPr>
            <w:tcW w:w="2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Código CNES do </w:t>
            </w:r>
            <w:r>
              <w:rPr>
                <w:color w:val="252525"/>
                <w:spacing w:val="-2"/>
                <w:sz w:val="20"/>
              </w:rPr>
              <w:t>estabelecimento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de</w:t>
            </w:r>
          </w:p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saúde.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2054388</w:t>
            </w:r>
          </w:p>
        </w:tc>
      </w:tr>
      <w:tr>
        <w:trPr>
          <w:trHeight w:val="732" w:hRule="atLeast"/>
        </w:trPr>
        <w:tc>
          <w:tcPr>
            <w:tcW w:w="240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TIPO_UNIDADE</w:t>
            </w:r>
          </w:p>
        </w:tc>
        <w:tc>
          <w:tcPr>
            <w:tcW w:w="241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NUMBER(38,0)</w:t>
            </w:r>
          </w:p>
        </w:tc>
        <w:tc>
          <w:tcPr>
            <w:tcW w:w="2408" w:type="dxa"/>
          </w:tcPr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color w:val="252525"/>
                <w:sz w:val="20"/>
              </w:rPr>
              <w:t>Código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tipo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unidade de saúde, conforme classificação CNES.</w:t>
            </w:r>
          </w:p>
        </w:tc>
        <w:tc>
          <w:tcPr>
            <w:tcW w:w="241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pacing w:val="-10"/>
                <w:sz w:val="20"/>
              </w:rPr>
              <w:t>1</w:t>
            </w:r>
          </w:p>
        </w:tc>
      </w:tr>
      <w:tr>
        <w:trPr>
          <w:trHeight w:val="731" w:hRule="atLeast"/>
        </w:trPr>
        <w:tc>
          <w:tcPr>
            <w:tcW w:w="240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ID_NATUREZA_JURIDICA</w:t>
            </w:r>
          </w:p>
        </w:tc>
        <w:tc>
          <w:tcPr>
            <w:tcW w:w="241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NUMBER(38,0)</w:t>
            </w:r>
          </w:p>
        </w:tc>
        <w:tc>
          <w:tcPr>
            <w:tcW w:w="2408" w:type="dxa"/>
          </w:tcPr>
          <w:p>
            <w:pPr>
              <w:pStyle w:val="TableParagraph"/>
              <w:spacing w:line="240" w:lineRule="atLeast"/>
              <w:ind w:right="709"/>
              <w:rPr>
                <w:sz w:val="20"/>
              </w:rPr>
            </w:pPr>
            <w:r>
              <w:rPr>
                <w:color w:val="252525"/>
                <w:sz w:val="20"/>
              </w:rPr>
              <w:t>Código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natureza jurídica do </w:t>
            </w:r>
            <w:r>
              <w:rPr>
                <w:color w:val="252525"/>
                <w:spacing w:val="-2"/>
                <w:sz w:val="20"/>
              </w:rPr>
              <w:t>estabelecimento.</w:t>
            </w:r>
          </w:p>
        </w:tc>
        <w:tc>
          <w:tcPr>
            <w:tcW w:w="241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pacing w:val="-4"/>
                <w:sz w:val="20"/>
              </w:rPr>
              <w:t>1244</w:t>
            </w:r>
          </w:p>
        </w:tc>
      </w:tr>
      <w:tr>
        <w:trPr>
          <w:trHeight w:val="730" w:hRule="atLeast"/>
        </w:trPr>
        <w:tc>
          <w:tcPr>
            <w:tcW w:w="2408" w:type="dxa"/>
          </w:tcPr>
          <w:p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QUANTIDADE_LEITO_CIRU RGICO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NUMBER(38,0)</w:t>
            </w:r>
          </w:p>
        </w:tc>
        <w:tc>
          <w:tcPr>
            <w:tcW w:w="2408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Quantidade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leitos</w:t>
            </w:r>
          </w:p>
          <w:p>
            <w:pPr>
              <w:pStyle w:val="TableParagraph"/>
              <w:spacing w:line="240" w:lineRule="atLeast"/>
              <w:ind w:right="291"/>
              <w:rPr>
                <w:sz w:val="20"/>
              </w:rPr>
            </w:pPr>
            <w:r>
              <w:rPr>
                <w:color w:val="252525"/>
                <w:sz w:val="20"/>
              </w:rPr>
              <w:t>cirúrgicos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disponíveis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no </w:t>
            </w:r>
            <w:r>
              <w:rPr>
                <w:color w:val="252525"/>
                <w:spacing w:val="-2"/>
                <w:sz w:val="20"/>
              </w:rPr>
              <w:t>estabelecimento.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ind w:left="122"/>
              <w:rPr>
                <w:sz w:val="20"/>
              </w:rPr>
            </w:pPr>
            <w:r>
              <w:rPr>
                <w:color w:val="252525"/>
                <w:spacing w:val="-10"/>
                <w:sz w:val="20"/>
              </w:rPr>
              <w:t>0</w:t>
            </w:r>
          </w:p>
        </w:tc>
      </w:tr>
      <w:tr>
        <w:trPr>
          <w:trHeight w:val="730" w:hRule="atLeast"/>
        </w:trPr>
        <w:tc>
          <w:tcPr>
            <w:tcW w:w="2408" w:type="dxa"/>
          </w:tcPr>
          <w:p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QUANTIDADE_LEITO_CLIN </w:t>
            </w:r>
            <w:r>
              <w:rPr>
                <w:color w:val="252525"/>
                <w:spacing w:val="-4"/>
                <w:sz w:val="20"/>
              </w:rPr>
              <w:t>ICO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NUMBER(38,0)</w:t>
            </w:r>
          </w:p>
        </w:tc>
        <w:tc>
          <w:tcPr>
            <w:tcW w:w="2408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Quantidade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leitos</w:t>
            </w:r>
          </w:p>
          <w:p>
            <w:pPr>
              <w:pStyle w:val="TableParagraph"/>
              <w:spacing w:line="240" w:lineRule="atLeast"/>
              <w:ind w:right="478"/>
              <w:rPr>
                <w:sz w:val="20"/>
              </w:rPr>
            </w:pPr>
            <w:r>
              <w:rPr>
                <w:color w:val="252525"/>
                <w:sz w:val="20"/>
              </w:rPr>
              <w:t>clínicos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disponíveis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no </w:t>
            </w:r>
            <w:r>
              <w:rPr>
                <w:color w:val="252525"/>
                <w:spacing w:val="-2"/>
                <w:sz w:val="20"/>
              </w:rPr>
              <w:t>estabelecimento.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ind w:left="122"/>
              <w:rPr>
                <w:sz w:val="20"/>
              </w:rPr>
            </w:pPr>
            <w:r>
              <w:rPr>
                <w:color w:val="252525"/>
                <w:spacing w:val="-10"/>
                <w:sz w:val="20"/>
              </w:rPr>
              <w:t>0</w:t>
            </w:r>
          </w:p>
        </w:tc>
      </w:tr>
      <w:tr>
        <w:trPr>
          <w:trHeight w:val="487" w:hRule="atLeast"/>
        </w:trPr>
        <w:tc>
          <w:tcPr>
            <w:tcW w:w="2408" w:type="dxa"/>
          </w:tcPr>
          <w:p>
            <w:pPr>
              <w:pStyle w:val="TableParagraph"/>
              <w:spacing w:line="244" w:lineRule="exact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QUANTIDADE_LEITO_CO</w:t>
            </w:r>
          </w:p>
          <w:p>
            <w:pPr>
              <w:pStyle w:val="TableParagraph"/>
              <w:spacing w:line="223" w:lineRule="exact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MPLEMENTAR</w:t>
            </w:r>
          </w:p>
        </w:tc>
        <w:tc>
          <w:tcPr>
            <w:tcW w:w="2410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NUMBER(38,0)</w:t>
            </w:r>
          </w:p>
        </w:tc>
        <w:tc>
          <w:tcPr>
            <w:tcW w:w="2408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Quantidade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leitos</w:t>
            </w:r>
          </w:p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complementares</w:t>
            </w:r>
            <w:r>
              <w:rPr>
                <w:color w:val="252525"/>
                <w:spacing w:val="5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(ex.:</w:t>
            </w:r>
            <w:r>
              <w:rPr>
                <w:color w:val="252525"/>
                <w:spacing w:val="5"/>
                <w:sz w:val="20"/>
              </w:rPr>
              <w:t> </w:t>
            </w:r>
            <w:r>
              <w:rPr>
                <w:color w:val="252525"/>
                <w:spacing w:val="-4"/>
                <w:sz w:val="20"/>
              </w:rPr>
              <w:t>UTI)</w:t>
            </w:r>
          </w:p>
        </w:tc>
        <w:tc>
          <w:tcPr>
            <w:tcW w:w="2410" w:type="dxa"/>
          </w:tcPr>
          <w:p>
            <w:pPr>
              <w:pStyle w:val="TableParagraph"/>
              <w:spacing w:line="244" w:lineRule="exact"/>
              <w:ind w:left="122"/>
              <w:rPr>
                <w:sz w:val="20"/>
              </w:rPr>
            </w:pPr>
            <w:r>
              <w:rPr>
                <w:color w:val="252525"/>
                <w:spacing w:val="-10"/>
                <w:sz w:val="20"/>
              </w:rPr>
              <w:t>0</w:t>
            </w:r>
          </w:p>
        </w:tc>
      </w:tr>
    </w:tbl>
    <w:p>
      <w:pPr>
        <w:pStyle w:val="TableParagraph"/>
        <w:spacing w:after="0" w:line="244" w:lineRule="exact"/>
        <w:rPr>
          <w:sz w:val="20"/>
        </w:rPr>
        <w:sectPr>
          <w:type w:val="continuous"/>
          <w:pgSz w:w="11910" w:h="16840"/>
          <w:pgMar w:top="1100" w:bottom="1217" w:left="992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8"/>
        <w:gridCol w:w="2410"/>
        <w:gridCol w:w="2408"/>
        <w:gridCol w:w="2410"/>
      </w:tblGrid>
      <w:tr>
        <w:trPr>
          <w:trHeight w:val="243" w:hRule="atLeast"/>
        </w:trPr>
        <w:tc>
          <w:tcPr>
            <w:tcW w:w="240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8" w:type="dxa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disponíveis.</w:t>
            </w:r>
          </w:p>
        </w:tc>
        <w:tc>
          <w:tcPr>
            <w:tcW w:w="241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976" w:hRule="atLeast"/>
        </w:trPr>
        <w:tc>
          <w:tcPr>
            <w:tcW w:w="240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INDICADOR_ATENCAO_A MBULATORIAL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NUMBER(38,0)</w:t>
            </w:r>
          </w:p>
        </w:tc>
        <w:tc>
          <w:tcPr>
            <w:tcW w:w="2408" w:type="dxa"/>
          </w:tcPr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color w:val="252525"/>
                <w:sz w:val="20"/>
              </w:rPr>
              <w:t>Indicador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binário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(0/1)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de prestação de atenção ambulatorial pelo </w:t>
            </w:r>
            <w:r>
              <w:rPr>
                <w:color w:val="252525"/>
                <w:spacing w:val="-2"/>
                <w:sz w:val="20"/>
              </w:rPr>
              <w:t>estabelecimento.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ind w:left="0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pacing w:val="-10"/>
                <w:sz w:val="20"/>
              </w:rPr>
              <w:t>1</w:t>
            </w:r>
          </w:p>
        </w:tc>
      </w:tr>
    </w:tbl>
    <w:p>
      <w:pPr>
        <w:spacing w:before="17"/>
        <w:ind w:left="143" w:right="0" w:firstLine="0"/>
        <w:jc w:val="left"/>
        <w:rPr>
          <w:b/>
          <w:sz w:val="22"/>
        </w:rPr>
      </w:pPr>
      <w:r>
        <w:rPr>
          <w:b/>
          <w:color w:val="3F3F3F"/>
          <w:spacing w:val="-2"/>
          <w:sz w:val="22"/>
        </w:rPr>
        <w:t>Tabela: DIM_PROFISSIONAL</w:t>
      </w:r>
      <w:r>
        <w:rPr>
          <w:b/>
          <w:color w:val="3F3F3F"/>
          <w:spacing w:val="-1"/>
          <w:sz w:val="22"/>
        </w:rPr>
        <w:t> </w:t>
      </w:r>
      <w:r>
        <w:rPr>
          <w:b/>
          <w:color w:val="3F3F3F"/>
          <w:spacing w:val="-2"/>
          <w:sz w:val="22"/>
        </w:rPr>
        <w:t>(fonte: CNES-PF,</w:t>
      </w:r>
      <w:r>
        <w:rPr>
          <w:b/>
          <w:color w:val="3F3F3F"/>
          <w:spacing w:val="-1"/>
          <w:sz w:val="22"/>
        </w:rPr>
        <w:t> </w:t>
      </w:r>
      <w:r>
        <w:rPr>
          <w:b/>
          <w:color w:val="3F3F3F"/>
          <w:spacing w:val="-2"/>
          <w:sz w:val="22"/>
        </w:rPr>
        <w:t>agregado)</w:t>
      </w:r>
    </w:p>
    <w:p>
      <w:pPr>
        <w:pStyle w:val="BodyText"/>
        <w:spacing w:line="276" w:lineRule="auto" w:before="1"/>
        <w:ind w:left="143"/>
      </w:pPr>
      <w:r>
        <w:rPr/>
        <w:t>Dimensão de capacidade humana instalada (profissionais de saúde), agregada por município, ano e família </w:t>
      </w:r>
      <w:r>
        <w:rPr>
          <w:spacing w:val="-2"/>
        </w:rPr>
        <w:t>ocupacional.</w:t>
      </w: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8"/>
        <w:gridCol w:w="2410"/>
        <w:gridCol w:w="2408"/>
        <w:gridCol w:w="2410"/>
      </w:tblGrid>
      <w:tr>
        <w:trPr>
          <w:trHeight w:val="243" w:hRule="atLeast"/>
        </w:trPr>
        <w:tc>
          <w:tcPr>
            <w:tcW w:w="2408" w:type="dxa"/>
            <w:shd w:val="clear" w:color="auto" w:fill="E6E5E5"/>
          </w:tcPr>
          <w:p>
            <w:pPr>
              <w:pStyle w:val="TableParagraph"/>
              <w:spacing w:line="224" w:lineRule="exact"/>
              <w:ind w:left="120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Campo</w:t>
            </w:r>
          </w:p>
        </w:tc>
        <w:tc>
          <w:tcPr>
            <w:tcW w:w="2410" w:type="dxa"/>
            <w:shd w:val="clear" w:color="auto" w:fill="E6E5E5"/>
          </w:tcPr>
          <w:p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color w:val="1E3763"/>
                <w:spacing w:val="-4"/>
                <w:sz w:val="20"/>
              </w:rPr>
              <w:t>Tipo</w:t>
            </w:r>
          </w:p>
        </w:tc>
        <w:tc>
          <w:tcPr>
            <w:tcW w:w="2408" w:type="dxa"/>
            <w:shd w:val="clear" w:color="auto" w:fill="E6E5E5"/>
          </w:tcPr>
          <w:p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Descrição</w:t>
            </w:r>
          </w:p>
        </w:tc>
        <w:tc>
          <w:tcPr>
            <w:tcW w:w="2410" w:type="dxa"/>
            <w:shd w:val="clear" w:color="auto" w:fill="E6E5E5"/>
          </w:tcPr>
          <w:p>
            <w:pPr>
              <w:pStyle w:val="TableParagraph"/>
              <w:spacing w:line="224" w:lineRule="exact"/>
              <w:ind w:left="122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Exemplo</w:t>
            </w:r>
          </w:p>
        </w:tc>
      </w:tr>
      <w:tr>
        <w:trPr>
          <w:trHeight w:val="488" w:hRule="atLeast"/>
        </w:trPr>
        <w:tc>
          <w:tcPr>
            <w:tcW w:w="2408" w:type="dxa"/>
          </w:tcPr>
          <w:p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ANO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NUMBER(4)</w:t>
            </w:r>
          </w:p>
        </w:tc>
        <w:tc>
          <w:tcPr>
            <w:tcW w:w="2408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Ano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z w:val="20"/>
              </w:rPr>
              <w:t>competência</w:t>
            </w:r>
            <w:r>
              <w:rPr>
                <w:color w:val="252525"/>
                <w:spacing w:val="-5"/>
                <w:sz w:val="20"/>
              </w:rPr>
              <w:t> do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cadastro</w:t>
            </w:r>
            <w:r>
              <w:rPr>
                <w:color w:val="252525"/>
                <w:spacing w:val="2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CNES.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122"/>
              <w:rPr>
                <w:sz w:val="20"/>
              </w:rPr>
            </w:pPr>
            <w:r>
              <w:rPr>
                <w:color w:val="252525"/>
                <w:spacing w:val="-4"/>
                <w:sz w:val="20"/>
              </w:rPr>
              <w:t>2024</w:t>
            </w:r>
          </w:p>
        </w:tc>
      </w:tr>
      <w:tr>
        <w:trPr>
          <w:trHeight w:val="487" w:hRule="atLeast"/>
        </w:trPr>
        <w:tc>
          <w:tcPr>
            <w:tcW w:w="2408" w:type="dxa"/>
          </w:tcPr>
          <w:p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SIGLA_UF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VARCHAR2(2)</w:t>
            </w:r>
          </w:p>
        </w:tc>
        <w:tc>
          <w:tcPr>
            <w:tcW w:w="2408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Sigla</w:t>
            </w:r>
            <w:r>
              <w:rPr>
                <w:color w:val="252525"/>
                <w:spacing w:val="-2"/>
                <w:sz w:val="20"/>
              </w:rPr>
              <w:t> </w:t>
            </w:r>
            <w:r>
              <w:rPr>
                <w:color w:val="252525"/>
                <w:sz w:val="20"/>
              </w:rPr>
              <w:t>da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UF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pacing w:val="-5"/>
                <w:sz w:val="20"/>
              </w:rPr>
              <w:t>do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profissional.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122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SP</w:t>
            </w:r>
          </w:p>
        </w:tc>
      </w:tr>
      <w:tr>
        <w:trPr>
          <w:trHeight w:val="732" w:hRule="atLeast"/>
        </w:trPr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ID_MUNICIPIO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NUMBER(7)</w:t>
            </w:r>
          </w:p>
        </w:tc>
        <w:tc>
          <w:tcPr>
            <w:tcW w:w="2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Código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IBGE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município (FK para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DIM_POPULACAO).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3550308</w:t>
            </w:r>
          </w:p>
        </w:tc>
      </w:tr>
      <w:tr>
        <w:trPr>
          <w:trHeight w:val="975" w:hRule="atLeast"/>
        </w:trPr>
        <w:tc>
          <w:tcPr>
            <w:tcW w:w="2408" w:type="dxa"/>
          </w:tcPr>
          <w:p>
            <w:pPr>
              <w:pStyle w:val="TableParagraph"/>
              <w:spacing w:before="243"/>
              <w:ind w:left="120" w:right="11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FAMILIA_OCUPACIONAL_C </w:t>
            </w:r>
            <w:r>
              <w:rPr>
                <w:color w:val="252525"/>
                <w:spacing w:val="-6"/>
                <w:sz w:val="20"/>
              </w:rPr>
              <w:t>BO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NUMBER(38,0)</w:t>
            </w:r>
          </w:p>
        </w:tc>
        <w:tc>
          <w:tcPr>
            <w:tcW w:w="2408" w:type="dxa"/>
          </w:tcPr>
          <w:p>
            <w:pPr>
              <w:pStyle w:val="TableParagraph"/>
              <w:ind w:right="116"/>
              <w:rPr>
                <w:sz w:val="20"/>
              </w:rPr>
            </w:pPr>
            <w:r>
              <w:rPr>
                <w:color w:val="252525"/>
                <w:sz w:val="20"/>
              </w:rPr>
              <w:t>Código da família ocupacional do </w:t>
            </w:r>
            <w:r>
              <w:rPr>
                <w:color w:val="252525"/>
                <w:spacing w:val="-2"/>
                <w:sz w:val="20"/>
              </w:rPr>
              <w:t>profissional,</w:t>
            </w:r>
            <w:r>
              <w:rPr>
                <w:color w:val="252525"/>
                <w:spacing w:val="-9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conforme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pacing w:val="-4"/>
                <w:sz w:val="20"/>
              </w:rPr>
              <w:t>CBO.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pacing w:val="-4"/>
                <w:sz w:val="20"/>
              </w:rPr>
              <w:t>2251</w:t>
            </w:r>
          </w:p>
        </w:tc>
      </w:tr>
      <w:tr>
        <w:trPr>
          <w:trHeight w:val="976" w:hRule="atLeast"/>
        </w:trPr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QUANTIDADE_PROFISSIO </w:t>
            </w:r>
            <w:r>
              <w:rPr>
                <w:color w:val="252525"/>
                <w:spacing w:val="-4"/>
                <w:sz w:val="20"/>
              </w:rPr>
              <w:t>NAIS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NUMBER(38,0)</w:t>
            </w:r>
          </w:p>
        </w:tc>
        <w:tc>
          <w:tcPr>
            <w:tcW w:w="2408" w:type="dxa"/>
          </w:tcPr>
          <w:p>
            <w:pPr>
              <w:pStyle w:val="TableParagraph"/>
              <w:ind w:right="276"/>
              <w:rPr>
                <w:sz w:val="20"/>
              </w:rPr>
            </w:pPr>
            <w:r>
              <w:rPr>
                <w:color w:val="252525"/>
                <w:sz w:val="20"/>
              </w:rPr>
              <w:t>Quantidade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agregada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de profissionais daquela família ocupacional no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município/ano.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120</w:t>
            </w:r>
          </w:p>
        </w:tc>
      </w:tr>
      <w:tr>
        <w:trPr>
          <w:trHeight w:val="976" w:hRule="atLeast"/>
        </w:trPr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SOMA_CARGA_HORARIA_ AMBULATORIAL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NUMBER(38,0)</w:t>
            </w:r>
          </w:p>
        </w:tc>
        <w:tc>
          <w:tcPr>
            <w:tcW w:w="2408" w:type="dxa"/>
          </w:tcPr>
          <w:p>
            <w:pPr>
              <w:pStyle w:val="TableParagraph"/>
              <w:ind w:right="317"/>
              <w:rPr>
                <w:sz w:val="20"/>
              </w:rPr>
            </w:pPr>
            <w:r>
              <w:rPr>
                <w:color w:val="252525"/>
                <w:sz w:val="20"/>
              </w:rPr>
              <w:t>Soma da carga horária ambulatorial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(em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horas) dos profissionais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agregados.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pacing w:val="-4"/>
                <w:sz w:val="20"/>
              </w:rPr>
              <w:t>4800</w:t>
            </w:r>
          </w:p>
        </w:tc>
      </w:tr>
    </w:tbl>
    <w:p>
      <w:pPr>
        <w:spacing w:before="2"/>
        <w:ind w:left="143" w:right="0" w:firstLine="0"/>
        <w:jc w:val="left"/>
        <w:rPr>
          <w:b/>
          <w:sz w:val="22"/>
        </w:rPr>
      </w:pPr>
      <w:r>
        <w:rPr>
          <w:b/>
          <w:color w:val="3F3F3F"/>
          <w:spacing w:val="-2"/>
          <w:sz w:val="22"/>
        </w:rPr>
        <w:t>Tabela:</w:t>
      </w:r>
      <w:r>
        <w:rPr>
          <w:b/>
          <w:color w:val="3F3F3F"/>
          <w:spacing w:val="-13"/>
          <w:sz w:val="22"/>
        </w:rPr>
        <w:t> </w:t>
      </w:r>
      <w:r>
        <w:rPr>
          <w:b/>
          <w:color w:val="3F3F3F"/>
          <w:spacing w:val="-2"/>
          <w:sz w:val="22"/>
        </w:rPr>
        <w:t>FATO_ATENDIMENTOS</w:t>
      </w:r>
      <w:r>
        <w:rPr>
          <w:b/>
          <w:color w:val="3F3F3F"/>
          <w:spacing w:val="-10"/>
          <w:sz w:val="22"/>
        </w:rPr>
        <w:t> </w:t>
      </w:r>
      <w:r>
        <w:rPr>
          <w:b/>
          <w:color w:val="3F3F3F"/>
          <w:spacing w:val="-2"/>
          <w:sz w:val="22"/>
        </w:rPr>
        <w:t>(fonte:</w:t>
      </w:r>
      <w:r>
        <w:rPr>
          <w:b/>
          <w:color w:val="3F3F3F"/>
          <w:spacing w:val="-10"/>
          <w:sz w:val="22"/>
        </w:rPr>
        <w:t> </w:t>
      </w:r>
      <w:r>
        <w:rPr>
          <w:b/>
          <w:color w:val="3F3F3F"/>
          <w:spacing w:val="-2"/>
          <w:sz w:val="22"/>
        </w:rPr>
        <w:t>SIASUS,</w:t>
      </w:r>
      <w:r>
        <w:rPr>
          <w:b/>
          <w:color w:val="3F3F3F"/>
          <w:spacing w:val="-10"/>
          <w:sz w:val="22"/>
        </w:rPr>
        <w:t> </w:t>
      </w:r>
      <w:r>
        <w:rPr>
          <w:b/>
          <w:color w:val="3F3F3F"/>
          <w:spacing w:val="-2"/>
          <w:sz w:val="22"/>
        </w:rPr>
        <w:t>agregado)</w:t>
      </w:r>
    </w:p>
    <w:p>
      <w:pPr>
        <w:pStyle w:val="BodyText"/>
        <w:spacing w:before="1"/>
        <w:ind w:left="143"/>
      </w:pPr>
      <w:r>
        <w:rPr/>
        <w:t>Fato</w:t>
      </w:r>
      <w:r>
        <w:rPr>
          <w:spacing w:val="-10"/>
        </w:rPr>
        <w:t> </w:t>
      </w:r>
      <w:r>
        <w:rPr/>
        <w:t>central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utilização:</w:t>
      </w:r>
      <w:r>
        <w:rPr>
          <w:spacing w:val="-9"/>
        </w:rPr>
        <w:t> </w:t>
      </w:r>
      <w:r>
        <w:rPr/>
        <w:t>volume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atendimentos</w:t>
      </w:r>
      <w:r>
        <w:rPr>
          <w:spacing w:val="-9"/>
        </w:rPr>
        <w:t> </w:t>
      </w:r>
      <w:r>
        <w:rPr/>
        <w:t>ambulatoriais</w:t>
      </w:r>
      <w:r>
        <w:rPr>
          <w:spacing w:val="-9"/>
        </w:rPr>
        <w:t> </w:t>
      </w:r>
      <w:r>
        <w:rPr/>
        <w:t>aprovados</w:t>
      </w:r>
      <w:r>
        <w:rPr>
          <w:spacing w:val="-9"/>
        </w:rPr>
        <w:t> </w:t>
      </w:r>
      <w:r>
        <w:rPr/>
        <w:t>por</w:t>
      </w:r>
      <w:r>
        <w:rPr>
          <w:spacing w:val="-9"/>
        </w:rPr>
        <w:t> </w:t>
      </w:r>
      <w:r>
        <w:rPr/>
        <w:t>município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>
          <w:spacing w:val="-2"/>
        </w:rPr>
        <w:t>competência.</w:t>
      </w: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8"/>
        <w:gridCol w:w="2410"/>
        <w:gridCol w:w="2408"/>
        <w:gridCol w:w="2410"/>
      </w:tblGrid>
      <w:tr>
        <w:trPr>
          <w:trHeight w:val="243" w:hRule="atLeast"/>
        </w:trPr>
        <w:tc>
          <w:tcPr>
            <w:tcW w:w="2408" w:type="dxa"/>
            <w:shd w:val="clear" w:color="auto" w:fill="E6E5E5"/>
          </w:tcPr>
          <w:p>
            <w:pPr>
              <w:pStyle w:val="TableParagraph"/>
              <w:spacing w:line="224" w:lineRule="exact"/>
              <w:ind w:left="120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Campo</w:t>
            </w:r>
          </w:p>
        </w:tc>
        <w:tc>
          <w:tcPr>
            <w:tcW w:w="2410" w:type="dxa"/>
            <w:shd w:val="clear" w:color="auto" w:fill="E6E5E5"/>
          </w:tcPr>
          <w:p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color w:val="1E3763"/>
                <w:spacing w:val="-4"/>
                <w:sz w:val="20"/>
              </w:rPr>
              <w:t>Tipo</w:t>
            </w:r>
          </w:p>
        </w:tc>
        <w:tc>
          <w:tcPr>
            <w:tcW w:w="2408" w:type="dxa"/>
            <w:shd w:val="clear" w:color="auto" w:fill="E6E5E5"/>
          </w:tcPr>
          <w:p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Descrição</w:t>
            </w:r>
          </w:p>
        </w:tc>
        <w:tc>
          <w:tcPr>
            <w:tcW w:w="2410" w:type="dxa"/>
            <w:shd w:val="clear" w:color="auto" w:fill="E6E5E5"/>
          </w:tcPr>
          <w:p>
            <w:pPr>
              <w:pStyle w:val="TableParagraph"/>
              <w:spacing w:line="224" w:lineRule="exact"/>
              <w:ind w:left="122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Exemplo</w:t>
            </w:r>
          </w:p>
        </w:tc>
      </w:tr>
      <w:tr>
        <w:trPr>
          <w:trHeight w:val="732" w:hRule="atLeast"/>
        </w:trPr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ID_MUNICIPIO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NUMBER(7)</w:t>
            </w:r>
          </w:p>
        </w:tc>
        <w:tc>
          <w:tcPr>
            <w:tcW w:w="2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Código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IBGE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município (FK para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DIM_POPULACAO).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3550308</w:t>
            </w:r>
          </w:p>
        </w:tc>
      </w:tr>
      <w:tr>
        <w:trPr>
          <w:trHeight w:val="487" w:hRule="atLeast"/>
        </w:trPr>
        <w:tc>
          <w:tcPr>
            <w:tcW w:w="2408" w:type="dxa"/>
          </w:tcPr>
          <w:p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NOME_MUNICIPIO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VARCHAR2</w:t>
            </w:r>
          </w:p>
        </w:tc>
        <w:tc>
          <w:tcPr>
            <w:tcW w:w="2408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Nome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município,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extraído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SIASUS.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SAO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PAULO</w:t>
            </w:r>
          </w:p>
        </w:tc>
      </w:tr>
      <w:tr>
        <w:trPr>
          <w:trHeight w:val="488" w:hRule="atLeast"/>
        </w:trPr>
        <w:tc>
          <w:tcPr>
            <w:tcW w:w="2408" w:type="dxa"/>
          </w:tcPr>
          <w:p>
            <w:pPr>
              <w:pStyle w:val="TableParagraph"/>
              <w:spacing w:before="121"/>
              <w:ind w:left="120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ANO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NUMBER(4)</w:t>
            </w:r>
          </w:p>
        </w:tc>
        <w:tc>
          <w:tcPr>
            <w:tcW w:w="2408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Ano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z w:val="20"/>
              </w:rPr>
              <w:t>competência</w:t>
            </w:r>
            <w:r>
              <w:rPr>
                <w:color w:val="252525"/>
                <w:spacing w:val="-5"/>
                <w:sz w:val="20"/>
              </w:rPr>
              <w:t> do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atendimento.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122"/>
              <w:rPr>
                <w:sz w:val="20"/>
              </w:rPr>
            </w:pPr>
            <w:r>
              <w:rPr>
                <w:color w:val="252525"/>
                <w:spacing w:val="-4"/>
                <w:sz w:val="20"/>
              </w:rPr>
              <w:t>2024</w:t>
            </w:r>
          </w:p>
        </w:tc>
      </w:tr>
      <w:tr>
        <w:trPr>
          <w:trHeight w:val="975" w:hRule="atLeast"/>
        </w:trPr>
        <w:tc>
          <w:tcPr>
            <w:tcW w:w="2408" w:type="dxa"/>
          </w:tcPr>
          <w:p>
            <w:pPr>
              <w:pStyle w:val="TableParagraph"/>
              <w:spacing w:before="243"/>
              <w:ind w:left="120" w:right="199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QUANTIDADE_ATENDIME </w:t>
            </w:r>
            <w:r>
              <w:rPr>
                <w:color w:val="252525"/>
                <w:spacing w:val="-4"/>
                <w:sz w:val="20"/>
              </w:rPr>
              <w:t>NTOS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NUMBER(38,0)</w:t>
            </w:r>
          </w:p>
        </w:tc>
        <w:tc>
          <w:tcPr>
            <w:tcW w:w="2408" w:type="dxa"/>
          </w:tcPr>
          <w:p>
            <w:pPr>
              <w:pStyle w:val="TableParagraph"/>
              <w:ind w:right="116"/>
              <w:rPr>
                <w:sz w:val="20"/>
              </w:rPr>
            </w:pPr>
            <w:r>
              <w:rPr>
                <w:color w:val="252525"/>
                <w:sz w:val="20"/>
              </w:rPr>
              <w:t>Quantidade de </w:t>
            </w:r>
            <w:r>
              <w:rPr>
                <w:color w:val="252525"/>
                <w:spacing w:val="-2"/>
                <w:sz w:val="20"/>
              </w:rPr>
              <w:t>atendimentos ambulatoriais</w:t>
            </w:r>
            <w:r>
              <w:rPr>
                <w:color w:val="252525"/>
                <w:spacing w:val="-5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aprovados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no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SIASUS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z w:val="20"/>
              </w:rPr>
              <w:t>no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período.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62422</w:t>
            </w:r>
          </w:p>
        </w:tc>
      </w:tr>
    </w:tbl>
    <w:p>
      <w:pPr>
        <w:spacing w:before="2"/>
        <w:ind w:left="143" w:right="0" w:firstLine="0"/>
        <w:jc w:val="left"/>
        <w:rPr>
          <w:b/>
          <w:sz w:val="22"/>
        </w:rPr>
      </w:pPr>
      <w:r>
        <w:rPr>
          <w:b/>
          <w:color w:val="3F3F3F"/>
          <w:spacing w:val="-2"/>
          <w:sz w:val="22"/>
        </w:rPr>
        <w:t>Arquivo</w:t>
      </w:r>
      <w:r>
        <w:rPr>
          <w:b/>
          <w:color w:val="3F3F3F"/>
          <w:spacing w:val="9"/>
          <w:sz w:val="22"/>
        </w:rPr>
        <w:t> </w:t>
      </w:r>
      <w:r>
        <w:rPr>
          <w:b/>
          <w:color w:val="3F3F3F"/>
          <w:spacing w:val="-2"/>
          <w:sz w:val="22"/>
        </w:rPr>
        <w:t>derivado:</w:t>
      </w:r>
      <w:r>
        <w:rPr>
          <w:b/>
          <w:color w:val="3F3F3F"/>
          <w:spacing w:val="10"/>
          <w:sz w:val="22"/>
        </w:rPr>
        <w:t> </w:t>
      </w:r>
      <w:r>
        <w:rPr>
          <w:b/>
          <w:color w:val="3F3F3F"/>
          <w:spacing w:val="-2"/>
          <w:sz w:val="22"/>
        </w:rPr>
        <w:t>indicadores_anuais_epc_ppc.csv</w:t>
      </w:r>
      <w:r>
        <w:rPr>
          <w:b/>
          <w:color w:val="3F3F3F"/>
          <w:spacing w:val="10"/>
          <w:sz w:val="22"/>
        </w:rPr>
        <w:t> </w:t>
      </w:r>
      <w:r>
        <w:rPr>
          <w:b/>
          <w:color w:val="3F3F3F"/>
          <w:spacing w:val="-2"/>
          <w:sz w:val="22"/>
        </w:rPr>
        <w:t>(camada</w:t>
      </w:r>
      <w:r>
        <w:rPr>
          <w:b/>
          <w:color w:val="3F3F3F"/>
          <w:spacing w:val="10"/>
          <w:sz w:val="22"/>
        </w:rPr>
        <w:t> </w:t>
      </w:r>
      <w:r>
        <w:rPr>
          <w:b/>
          <w:color w:val="3F3F3F"/>
          <w:spacing w:val="-2"/>
          <w:sz w:val="22"/>
        </w:rPr>
        <w:t>Trusted)</w:t>
      </w:r>
    </w:p>
    <w:p>
      <w:pPr>
        <w:pStyle w:val="BodyText"/>
        <w:spacing w:line="276" w:lineRule="auto" w:before="1"/>
        <w:ind w:left="143" w:right="114"/>
      </w:pPr>
      <w:r>
        <w:rPr/>
        <w:t>Saída intermediária do pipeline com os indicadores de capacidade (EPC, PPC) calculados por município e</w:t>
      </w:r>
      <w:r>
        <w:rPr>
          <w:spacing w:val="80"/>
        </w:rPr>
        <w:t> </w:t>
      </w:r>
      <w:r>
        <w:rPr/>
        <w:t>ano, antes da carga no Oracle.</w:t>
      </w: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8"/>
        <w:gridCol w:w="2410"/>
        <w:gridCol w:w="2408"/>
        <w:gridCol w:w="2410"/>
      </w:tblGrid>
      <w:tr>
        <w:trPr>
          <w:trHeight w:val="243" w:hRule="atLeast"/>
        </w:trPr>
        <w:tc>
          <w:tcPr>
            <w:tcW w:w="2408" w:type="dxa"/>
            <w:shd w:val="clear" w:color="auto" w:fill="E6E5E5"/>
          </w:tcPr>
          <w:p>
            <w:pPr>
              <w:pStyle w:val="TableParagraph"/>
              <w:spacing w:line="223" w:lineRule="exact"/>
              <w:ind w:left="120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Campo</w:t>
            </w:r>
          </w:p>
        </w:tc>
        <w:tc>
          <w:tcPr>
            <w:tcW w:w="2410" w:type="dxa"/>
            <w:shd w:val="clear" w:color="auto" w:fill="E6E5E5"/>
          </w:tcPr>
          <w:p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1E3763"/>
                <w:spacing w:val="-4"/>
                <w:sz w:val="20"/>
              </w:rPr>
              <w:t>Tipo</w:t>
            </w:r>
          </w:p>
        </w:tc>
        <w:tc>
          <w:tcPr>
            <w:tcW w:w="2408" w:type="dxa"/>
            <w:shd w:val="clear" w:color="auto" w:fill="E6E5E5"/>
          </w:tcPr>
          <w:p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Descrição</w:t>
            </w:r>
          </w:p>
        </w:tc>
        <w:tc>
          <w:tcPr>
            <w:tcW w:w="2410" w:type="dxa"/>
            <w:shd w:val="clear" w:color="auto" w:fill="E6E5E5"/>
          </w:tcPr>
          <w:p>
            <w:pPr>
              <w:pStyle w:val="TableParagraph"/>
              <w:spacing w:line="223" w:lineRule="exact"/>
              <w:ind w:left="122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Exemplo</w:t>
            </w:r>
          </w:p>
        </w:tc>
      </w:tr>
      <w:tr>
        <w:trPr>
          <w:trHeight w:val="244" w:hRule="atLeast"/>
        </w:trPr>
        <w:tc>
          <w:tcPr>
            <w:tcW w:w="2408" w:type="dxa"/>
          </w:tcPr>
          <w:p>
            <w:pPr>
              <w:pStyle w:val="TableParagraph"/>
              <w:spacing w:line="223" w:lineRule="exact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id_municipio</w:t>
            </w:r>
          </w:p>
        </w:tc>
        <w:tc>
          <w:tcPr>
            <w:tcW w:w="2410" w:type="dxa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int</w:t>
            </w:r>
          </w:p>
        </w:tc>
        <w:tc>
          <w:tcPr>
            <w:tcW w:w="2408" w:type="dxa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Código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IBGE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município.</w:t>
            </w:r>
          </w:p>
        </w:tc>
        <w:tc>
          <w:tcPr>
            <w:tcW w:w="2410" w:type="dxa"/>
          </w:tcPr>
          <w:p>
            <w:pPr>
              <w:pStyle w:val="TableParagraph"/>
              <w:spacing w:line="223" w:lineRule="exact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3550308</w:t>
            </w:r>
          </w:p>
        </w:tc>
      </w:tr>
      <w:tr>
        <w:trPr>
          <w:trHeight w:val="487" w:hRule="atLeast"/>
        </w:trPr>
        <w:tc>
          <w:tcPr>
            <w:tcW w:w="2408" w:type="dxa"/>
          </w:tcPr>
          <w:p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ano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int</w:t>
            </w:r>
          </w:p>
        </w:tc>
        <w:tc>
          <w:tcPr>
            <w:tcW w:w="2408" w:type="dxa"/>
          </w:tcPr>
          <w:p>
            <w:pPr>
              <w:pStyle w:val="TableParagraph"/>
              <w:spacing w:line="240" w:lineRule="atLeast"/>
              <w:ind w:right="116"/>
              <w:rPr>
                <w:sz w:val="20"/>
              </w:rPr>
            </w:pPr>
            <w:r>
              <w:rPr>
                <w:color w:val="252525"/>
                <w:sz w:val="20"/>
              </w:rPr>
              <w:t>Ano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referência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do </w:t>
            </w:r>
            <w:r>
              <w:rPr>
                <w:color w:val="252525"/>
                <w:spacing w:val="-2"/>
                <w:sz w:val="20"/>
              </w:rPr>
              <w:t>cálculo.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ind w:left="122"/>
              <w:rPr>
                <w:sz w:val="20"/>
              </w:rPr>
            </w:pPr>
            <w:r>
              <w:rPr>
                <w:color w:val="252525"/>
                <w:spacing w:val="-4"/>
                <w:sz w:val="20"/>
              </w:rPr>
              <w:t>2024</w:t>
            </w:r>
          </w:p>
        </w:tc>
      </w:tr>
      <w:tr>
        <w:trPr>
          <w:trHeight w:val="732" w:hRule="atLeast"/>
        </w:trPr>
        <w:tc>
          <w:tcPr>
            <w:tcW w:w="240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qtd_estabelecimentos</w:t>
            </w:r>
          </w:p>
        </w:tc>
        <w:tc>
          <w:tcPr>
            <w:tcW w:w="241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int</w:t>
            </w:r>
          </w:p>
        </w:tc>
        <w:tc>
          <w:tcPr>
            <w:tcW w:w="2408" w:type="dxa"/>
          </w:tcPr>
          <w:p>
            <w:pPr>
              <w:pStyle w:val="TableParagraph"/>
              <w:spacing w:line="240" w:lineRule="atLeast"/>
              <w:ind w:right="276"/>
              <w:rPr>
                <w:sz w:val="20"/>
              </w:rPr>
            </w:pPr>
            <w:r>
              <w:rPr>
                <w:color w:val="252525"/>
                <w:sz w:val="20"/>
              </w:rPr>
              <w:t>Quantidade de </w:t>
            </w:r>
            <w:r>
              <w:rPr>
                <w:color w:val="252525"/>
                <w:spacing w:val="-2"/>
                <w:sz w:val="20"/>
              </w:rPr>
              <w:t>estabelecimentos</w:t>
            </w:r>
            <w:r>
              <w:rPr>
                <w:color w:val="252525"/>
                <w:spacing w:val="-6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únicos </w:t>
            </w:r>
            <w:r>
              <w:rPr>
                <w:color w:val="252525"/>
                <w:sz w:val="20"/>
              </w:rPr>
              <w:t>no município/ano.</w:t>
            </w:r>
          </w:p>
        </w:tc>
        <w:tc>
          <w:tcPr>
            <w:tcW w:w="241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312</w:t>
            </w:r>
          </w:p>
        </w:tc>
      </w:tr>
      <w:tr>
        <w:trPr>
          <w:trHeight w:val="731" w:hRule="atLeast"/>
        </w:trPr>
        <w:tc>
          <w:tcPr>
            <w:tcW w:w="2408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total_leitos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int</w:t>
            </w:r>
          </w:p>
        </w:tc>
        <w:tc>
          <w:tcPr>
            <w:tcW w:w="2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Soma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z w:val="20"/>
              </w:rPr>
              <w:t>leitos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(cirúrgicos</w:t>
            </w:r>
          </w:p>
          <w:p>
            <w:pPr>
              <w:pStyle w:val="TableParagraph"/>
              <w:spacing w:line="240" w:lineRule="atLeast"/>
              <w:ind w:right="116"/>
              <w:rPr>
                <w:sz w:val="20"/>
              </w:rPr>
            </w:pPr>
            <w:r>
              <w:rPr>
                <w:color w:val="252525"/>
                <w:sz w:val="20"/>
              </w:rPr>
              <w:t>+ clínicos + </w:t>
            </w:r>
            <w:r>
              <w:rPr>
                <w:color w:val="252525"/>
                <w:spacing w:val="-2"/>
                <w:sz w:val="20"/>
              </w:rPr>
              <w:t>complementares)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no</w:t>
            </w:r>
          </w:p>
        </w:tc>
        <w:tc>
          <w:tcPr>
            <w:tcW w:w="2410" w:type="dxa"/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pacing w:val="-4"/>
                <w:sz w:val="20"/>
              </w:rPr>
              <w:t>1840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1074" w:left="992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8"/>
        <w:gridCol w:w="2410"/>
        <w:gridCol w:w="2408"/>
        <w:gridCol w:w="2410"/>
      </w:tblGrid>
      <w:tr>
        <w:trPr>
          <w:trHeight w:val="243" w:hRule="atLeast"/>
        </w:trPr>
        <w:tc>
          <w:tcPr>
            <w:tcW w:w="240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1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8" w:type="dxa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município/ano.</w:t>
            </w:r>
          </w:p>
        </w:tc>
        <w:tc>
          <w:tcPr>
            <w:tcW w:w="241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32" w:hRule="atLeast"/>
        </w:trPr>
        <w:tc>
          <w:tcPr>
            <w:tcW w:w="240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qtd_profissionais</w:t>
            </w:r>
          </w:p>
        </w:tc>
        <w:tc>
          <w:tcPr>
            <w:tcW w:w="241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int</w:t>
            </w:r>
          </w:p>
        </w:tc>
        <w:tc>
          <w:tcPr>
            <w:tcW w:w="2408" w:type="dxa"/>
          </w:tcPr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color w:val="252525"/>
                <w:sz w:val="20"/>
              </w:rPr>
              <w:t>Soma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profissionais cadastrados no </w:t>
            </w:r>
            <w:r>
              <w:rPr>
                <w:color w:val="252525"/>
                <w:spacing w:val="-2"/>
                <w:sz w:val="20"/>
              </w:rPr>
              <w:t>município/ano.</w:t>
            </w:r>
          </w:p>
        </w:tc>
        <w:tc>
          <w:tcPr>
            <w:tcW w:w="241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pacing w:val="-4"/>
                <w:sz w:val="20"/>
              </w:rPr>
              <w:t>5420</w:t>
            </w:r>
          </w:p>
        </w:tc>
      </w:tr>
      <w:tr>
        <w:trPr>
          <w:trHeight w:val="487" w:hRule="atLeast"/>
        </w:trPr>
        <w:tc>
          <w:tcPr>
            <w:tcW w:w="2408" w:type="dxa"/>
          </w:tcPr>
          <w:p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populacao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int</w:t>
            </w:r>
          </w:p>
        </w:tc>
        <w:tc>
          <w:tcPr>
            <w:tcW w:w="2408" w:type="dxa"/>
          </w:tcPr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color w:val="252525"/>
                <w:sz w:val="20"/>
              </w:rPr>
              <w:t>População estimada do município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no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ano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(IBGE).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2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11451245</w:t>
            </w:r>
          </w:p>
        </w:tc>
      </w:tr>
      <w:tr>
        <w:trPr>
          <w:trHeight w:val="975" w:hRule="atLeast"/>
        </w:trPr>
        <w:tc>
          <w:tcPr>
            <w:tcW w:w="2408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EPC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float</w:t>
            </w:r>
          </w:p>
        </w:tc>
        <w:tc>
          <w:tcPr>
            <w:tcW w:w="2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Estabelecimentos</w:t>
            </w:r>
            <w:r>
              <w:rPr>
                <w:color w:val="252525"/>
                <w:spacing w:val="10"/>
                <w:sz w:val="20"/>
              </w:rPr>
              <w:t> </w:t>
            </w:r>
            <w:r>
              <w:rPr>
                <w:color w:val="252525"/>
                <w:spacing w:val="-5"/>
                <w:sz w:val="20"/>
              </w:rPr>
              <w:t>por</w:t>
            </w:r>
          </w:p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color w:val="252525"/>
                <w:sz w:val="20"/>
              </w:rPr>
              <w:t>1.000 habitantes = </w:t>
            </w:r>
            <w:r>
              <w:rPr>
                <w:color w:val="252525"/>
                <w:spacing w:val="-2"/>
                <w:sz w:val="20"/>
              </w:rPr>
              <w:t>(qtd_estabelecimentos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/ </w:t>
            </w:r>
            <w:r>
              <w:rPr>
                <w:color w:val="252525"/>
                <w:sz w:val="20"/>
              </w:rPr>
              <w:t>populacao) × 1000.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0.027</w:t>
            </w:r>
          </w:p>
        </w:tc>
      </w:tr>
      <w:tr>
        <w:trPr>
          <w:trHeight w:val="974" w:hRule="atLeast"/>
        </w:trPr>
        <w:tc>
          <w:tcPr>
            <w:tcW w:w="2408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PPC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float</w:t>
            </w:r>
          </w:p>
        </w:tc>
        <w:tc>
          <w:tcPr>
            <w:tcW w:w="2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Profissionais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por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1.000 habitantes = (qtd_profissionais /</w:t>
            </w:r>
          </w:p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populacao)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×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1000.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0.473</w:t>
            </w:r>
          </w:p>
        </w:tc>
      </w:tr>
    </w:tbl>
    <w:p>
      <w:pPr>
        <w:spacing w:before="19"/>
        <w:ind w:left="143" w:right="0" w:firstLine="0"/>
        <w:jc w:val="left"/>
        <w:rPr>
          <w:b/>
          <w:sz w:val="22"/>
        </w:rPr>
      </w:pPr>
      <w:r>
        <w:rPr>
          <w:b/>
          <w:color w:val="3F3F3F"/>
          <w:spacing w:val="-2"/>
          <w:sz w:val="22"/>
        </w:rPr>
        <w:t>Arquivo</w:t>
      </w:r>
      <w:r>
        <w:rPr>
          <w:b/>
          <w:color w:val="3F3F3F"/>
          <w:spacing w:val="9"/>
          <w:sz w:val="22"/>
        </w:rPr>
        <w:t> </w:t>
      </w:r>
      <w:r>
        <w:rPr>
          <w:b/>
          <w:color w:val="3F3F3F"/>
          <w:spacing w:val="-2"/>
          <w:sz w:val="22"/>
        </w:rPr>
        <w:t>derivado:</w:t>
      </w:r>
      <w:r>
        <w:rPr>
          <w:b/>
          <w:color w:val="3F3F3F"/>
          <w:spacing w:val="9"/>
          <w:sz w:val="22"/>
        </w:rPr>
        <w:t> </w:t>
      </w:r>
      <w:r>
        <w:rPr>
          <w:b/>
          <w:color w:val="3F3F3F"/>
          <w:spacing w:val="-2"/>
          <w:sz w:val="22"/>
        </w:rPr>
        <w:t>indicador_periodo_apc.csv</w:t>
      </w:r>
      <w:r>
        <w:rPr>
          <w:b/>
          <w:color w:val="3F3F3F"/>
          <w:spacing w:val="9"/>
          <w:sz w:val="22"/>
        </w:rPr>
        <w:t> </w:t>
      </w:r>
      <w:r>
        <w:rPr>
          <w:b/>
          <w:color w:val="3F3F3F"/>
          <w:spacing w:val="-2"/>
          <w:sz w:val="22"/>
        </w:rPr>
        <w:t>(camada</w:t>
      </w:r>
      <w:r>
        <w:rPr>
          <w:b/>
          <w:color w:val="3F3F3F"/>
          <w:spacing w:val="10"/>
          <w:sz w:val="22"/>
        </w:rPr>
        <w:t> </w:t>
      </w:r>
      <w:r>
        <w:rPr>
          <w:b/>
          <w:color w:val="3F3F3F"/>
          <w:spacing w:val="-2"/>
          <w:sz w:val="22"/>
        </w:rPr>
        <w:t>Trusted)</w:t>
      </w:r>
    </w:p>
    <w:p>
      <w:pPr>
        <w:pStyle w:val="BodyText"/>
        <w:spacing w:line="276" w:lineRule="auto" w:before="1"/>
        <w:ind w:left="143"/>
      </w:pPr>
      <w:r>
        <w:rPr/>
        <w:t>Saída</w:t>
      </w:r>
      <w:r>
        <w:rPr>
          <w:spacing w:val="26"/>
        </w:rPr>
        <w:t> </w:t>
      </w:r>
      <w:r>
        <w:rPr/>
        <w:t>intermediária</w:t>
      </w:r>
      <w:r>
        <w:rPr>
          <w:spacing w:val="26"/>
        </w:rPr>
        <w:t> </w:t>
      </w:r>
      <w:r>
        <w:rPr/>
        <w:t>do</w:t>
      </w:r>
      <w:r>
        <w:rPr>
          <w:spacing w:val="26"/>
        </w:rPr>
        <w:t> </w:t>
      </w:r>
      <w:r>
        <w:rPr/>
        <w:t>pipeline</w:t>
      </w:r>
      <w:r>
        <w:rPr>
          <w:spacing w:val="26"/>
        </w:rPr>
        <w:t> </w:t>
      </w:r>
      <w:r>
        <w:rPr/>
        <w:t>com</w:t>
      </w:r>
      <w:r>
        <w:rPr>
          <w:spacing w:val="26"/>
        </w:rPr>
        <w:t> </w:t>
      </w:r>
      <w:r>
        <w:rPr/>
        <w:t>o</w:t>
      </w:r>
      <w:r>
        <w:rPr>
          <w:spacing w:val="26"/>
        </w:rPr>
        <w:t> </w:t>
      </w:r>
      <w:r>
        <w:rPr/>
        <w:t>indicador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utilização</w:t>
      </w:r>
      <w:r>
        <w:rPr>
          <w:spacing w:val="26"/>
        </w:rPr>
        <w:t> </w:t>
      </w:r>
      <w:r>
        <w:rPr/>
        <w:t>(APC)</w:t>
      </w:r>
      <w:r>
        <w:rPr>
          <w:spacing w:val="26"/>
        </w:rPr>
        <w:t> </w:t>
      </w:r>
      <w:r>
        <w:rPr/>
        <w:t>por</w:t>
      </w:r>
      <w:r>
        <w:rPr>
          <w:spacing w:val="26"/>
        </w:rPr>
        <w:t> </w:t>
      </w:r>
      <w:r>
        <w:rPr/>
        <w:t>município,</w:t>
      </w:r>
      <w:r>
        <w:rPr>
          <w:spacing w:val="26"/>
        </w:rPr>
        <w:t> </w:t>
      </w:r>
      <w:r>
        <w:rPr/>
        <w:t>para</w:t>
      </w:r>
      <w:r>
        <w:rPr>
          <w:spacing w:val="26"/>
        </w:rPr>
        <w:t> </w:t>
      </w:r>
      <w:r>
        <w:rPr/>
        <w:t>o</w:t>
      </w:r>
      <w:r>
        <w:rPr>
          <w:spacing w:val="26"/>
        </w:rPr>
        <w:t> </w:t>
      </w:r>
      <w:r>
        <w:rPr/>
        <w:t>período</w:t>
      </w:r>
      <w:r>
        <w:rPr>
          <w:spacing w:val="26"/>
        </w:rPr>
        <w:t> </w:t>
      </w:r>
      <w:r>
        <w:rPr/>
        <w:t>total </w:t>
      </w:r>
      <w:r>
        <w:rPr>
          <w:spacing w:val="-2"/>
        </w:rPr>
        <w:t>analisado.</w:t>
      </w: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8"/>
        <w:gridCol w:w="2410"/>
        <w:gridCol w:w="2408"/>
        <w:gridCol w:w="2410"/>
      </w:tblGrid>
      <w:tr>
        <w:trPr>
          <w:trHeight w:val="244" w:hRule="atLeast"/>
        </w:trPr>
        <w:tc>
          <w:tcPr>
            <w:tcW w:w="2408" w:type="dxa"/>
            <w:shd w:val="clear" w:color="auto" w:fill="E6E5E5"/>
          </w:tcPr>
          <w:p>
            <w:pPr>
              <w:pStyle w:val="TableParagraph"/>
              <w:spacing w:line="224" w:lineRule="exact"/>
              <w:ind w:left="120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Campo</w:t>
            </w:r>
          </w:p>
        </w:tc>
        <w:tc>
          <w:tcPr>
            <w:tcW w:w="2410" w:type="dxa"/>
            <w:shd w:val="clear" w:color="auto" w:fill="E6E5E5"/>
          </w:tcPr>
          <w:p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color w:val="1E3763"/>
                <w:spacing w:val="-4"/>
                <w:sz w:val="20"/>
              </w:rPr>
              <w:t>Tipo</w:t>
            </w:r>
          </w:p>
        </w:tc>
        <w:tc>
          <w:tcPr>
            <w:tcW w:w="2408" w:type="dxa"/>
            <w:shd w:val="clear" w:color="auto" w:fill="E6E5E5"/>
          </w:tcPr>
          <w:p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Descrição</w:t>
            </w:r>
          </w:p>
        </w:tc>
        <w:tc>
          <w:tcPr>
            <w:tcW w:w="2410" w:type="dxa"/>
            <w:shd w:val="clear" w:color="auto" w:fill="E6E5E5"/>
          </w:tcPr>
          <w:p>
            <w:pPr>
              <w:pStyle w:val="TableParagraph"/>
              <w:spacing w:line="224" w:lineRule="exact"/>
              <w:ind w:left="122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Exemplo</w:t>
            </w:r>
          </w:p>
        </w:tc>
      </w:tr>
      <w:tr>
        <w:trPr>
          <w:trHeight w:val="243" w:hRule="atLeast"/>
        </w:trPr>
        <w:tc>
          <w:tcPr>
            <w:tcW w:w="2408" w:type="dxa"/>
          </w:tcPr>
          <w:p>
            <w:pPr>
              <w:pStyle w:val="TableParagraph"/>
              <w:spacing w:line="224" w:lineRule="exact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id_municipio</w:t>
            </w:r>
          </w:p>
        </w:tc>
        <w:tc>
          <w:tcPr>
            <w:tcW w:w="2410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int</w:t>
            </w:r>
          </w:p>
        </w:tc>
        <w:tc>
          <w:tcPr>
            <w:tcW w:w="240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Código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IBGE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município.</w:t>
            </w:r>
          </w:p>
        </w:tc>
        <w:tc>
          <w:tcPr>
            <w:tcW w:w="2410" w:type="dxa"/>
          </w:tcPr>
          <w:p>
            <w:pPr>
              <w:pStyle w:val="TableParagraph"/>
              <w:spacing w:line="224" w:lineRule="exact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3550308</w:t>
            </w:r>
          </w:p>
        </w:tc>
      </w:tr>
      <w:tr>
        <w:trPr>
          <w:trHeight w:val="244" w:hRule="atLeast"/>
        </w:trPr>
        <w:tc>
          <w:tcPr>
            <w:tcW w:w="2408" w:type="dxa"/>
          </w:tcPr>
          <w:p>
            <w:pPr>
              <w:pStyle w:val="TableParagraph"/>
              <w:spacing w:line="224" w:lineRule="exact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nome_municipio</w:t>
            </w:r>
          </w:p>
        </w:tc>
        <w:tc>
          <w:tcPr>
            <w:tcW w:w="2410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string</w:t>
            </w:r>
          </w:p>
        </w:tc>
        <w:tc>
          <w:tcPr>
            <w:tcW w:w="240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Nome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município.</w:t>
            </w:r>
          </w:p>
        </w:tc>
        <w:tc>
          <w:tcPr>
            <w:tcW w:w="2410" w:type="dxa"/>
          </w:tcPr>
          <w:p>
            <w:pPr>
              <w:pStyle w:val="TableParagraph"/>
              <w:spacing w:line="224" w:lineRule="exact"/>
              <w:ind w:left="122"/>
              <w:rPr>
                <w:sz w:val="20"/>
              </w:rPr>
            </w:pPr>
            <w:r>
              <w:rPr>
                <w:color w:val="252525"/>
                <w:sz w:val="20"/>
              </w:rPr>
              <w:t>SAO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PAULO</w:t>
            </w:r>
          </w:p>
        </w:tc>
      </w:tr>
      <w:tr>
        <w:trPr>
          <w:trHeight w:val="732" w:hRule="atLeast"/>
        </w:trPr>
        <w:tc>
          <w:tcPr>
            <w:tcW w:w="2408" w:type="dxa"/>
          </w:tcPr>
          <w:p>
            <w:pPr>
              <w:pStyle w:val="TableParagraph"/>
              <w:spacing w:before="121"/>
              <w:ind w:left="120" w:right="116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qtd_atendimentos_period </w:t>
            </w:r>
            <w:r>
              <w:rPr>
                <w:color w:val="252525"/>
                <w:spacing w:val="-10"/>
                <w:sz w:val="20"/>
              </w:rPr>
              <w:t>o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int</w:t>
            </w:r>
          </w:p>
        </w:tc>
        <w:tc>
          <w:tcPr>
            <w:tcW w:w="2408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Quantidade</w:t>
            </w:r>
            <w:r>
              <w:rPr>
                <w:color w:val="252525"/>
                <w:spacing w:val="2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total</w:t>
            </w:r>
            <w:r>
              <w:rPr>
                <w:color w:val="252525"/>
                <w:spacing w:val="3"/>
                <w:sz w:val="20"/>
              </w:rPr>
              <w:t> </w:t>
            </w:r>
            <w:r>
              <w:rPr>
                <w:color w:val="252525"/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40" w:lineRule="atLeast"/>
              <w:ind w:right="116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atendimentos</w:t>
            </w:r>
            <w:r>
              <w:rPr>
                <w:color w:val="252525"/>
                <w:spacing w:val="-10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aprovados </w:t>
            </w:r>
            <w:r>
              <w:rPr>
                <w:color w:val="252525"/>
                <w:sz w:val="20"/>
              </w:rPr>
              <w:t>no período analisado.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1250340</w:t>
            </w:r>
          </w:p>
        </w:tc>
      </w:tr>
      <w:tr>
        <w:trPr>
          <w:trHeight w:val="731" w:hRule="atLeast"/>
        </w:trPr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populacao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int</w:t>
            </w:r>
          </w:p>
        </w:tc>
        <w:tc>
          <w:tcPr>
            <w:tcW w:w="2408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População</w:t>
            </w:r>
            <w:r>
              <w:rPr>
                <w:color w:val="252525"/>
                <w:spacing w:val="5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estimada</w:t>
            </w:r>
            <w:r>
              <w:rPr>
                <w:color w:val="252525"/>
                <w:spacing w:val="5"/>
                <w:sz w:val="20"/>
              </w:rPr>
              <w:t> </w:t>
            </w:r>
            <w:r>
              <w:rPr>
                <w:color w:val="252525"/>
                <w:spacing w:val="-5"/>
                <w:sz w:val="20"/>
              </w:rPr>
              <w:t>do</w:t>
            </w:r>
          </w:p>
          <w:p>
            <w:pPr>
              <w:pStyle w:val="TableParagraph"/>
              <w:spacing w:line="240" w:lineRule="atLeast"/>
              <w:ind w:right="116"/>
              <w:rPr>
                <w:sz w:val="20"/>
              </w:rPr>
            </w:pPr>
            <w:r>
              <w:rPr>
                <w:color w:val="252525"/>
                <w:sz w:val="20"/>
              </w:rPr>
              <w:t>município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(ano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mais recente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disponível).</w:t>
            </w:r>
          </w:p>
        </w:tc>
        <w:tc>
          <w:tcPr>
            <w:tcW w:w="2410" w:type="dxa"/>
          </w:tcPr>
          <w:p>
            <w:pPr>
              <w:pStyle w:val="TableParagraph"/>
              <w:spacing w:before="243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11451245</w:t>
            </w:r>
          </w:p>
        </w:tc>
      </w:tr>
      <w:tr>
        <w:trPr>
          <w:trHeight w:val="976" w:hRule="atLeast"/>
        </w:trPr>
        <w:tc>
          <w:tcPr>
            <w:tcW w:w="2408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APC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float</w:t>
            </w:r>
          </w:p>
        </w:tc>
        <w:tc>
          <w:tcPr>
            <w:tcW w:w="2408" w:type="dxa"/>
          </w:tcPr>
          <w:p>
            <w:pPr>
              <w:pStyle w:val="TableParagraph"/>
              <w:ind w:right="116"/>
              <w:rPr>
                <w:sz w:val="20"/>
              </w:rPr>
            </w:pPr>
            <w:r>
              <w:rPr>
                <w:color w:val="252525"/>
                <w:sz w:val="20"/>
              </w:rPr>
              <w:t>Atendimentos por habitante = </w:t>
            </w:r>
            <w:r>
              <w:rPr>
                <w:color w:val="252525"/>
                <w:spacing w:val="-2"/>
                <w:sz w:val="20"/>
              </w:rPr>
              <w:t>qtd_atendimentos_period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o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z w:val="20"/>
              </w:rPr>
              <w:t>/</w:t>
            </w:r>
            <w:r>
              <w:rPr>
                <w:color w:val="252525"/>
                <w:spacing w:val="-1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populacao.</w:t>
            </w:r>
          </w:p>
        </w:tc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0.109</w:t>
            </w:r>
          </w:p>
        </w:tc>
      </w:tr>
    </w:tbl>
    <w:p>
      <w:pPr>
        <w:spacing w:before="1"/>
        <w:ind w:left="143" w:right="0" w:firstLine="0"/>
        <w:jc w:val="left"/>
        <w:rPr>
          <w:b/>
          <w:sz w:val="22"/>
        </w:rPr>
      </w:pPr>
      <w:r>
        <w:rPr>
          <w:b/>
          <w:color w:val="3F3F3F"/>
          <w:spacing w:val="-2"/>
          <w:sz w:val="22"/>
        </w:rPr>
        <w:t>Arquivo</w:t>
      </w:r>
      <w:r>
        <w:rPr>
          <w:b/>
          <w:color w:val="3F3F3F"/>
          <w:spacing w:val="6"/>
          <w:sz w:val="22"/>
        </w:rPr>
        <w:t> </w:t>
      </w:r>
      <w:r>
        <w:rPr>
          <w:b/>
          <w:color w:val="3F3F3F"/>
          <w:spacing w:val="-2"/>
          <w:sz w:val="22"/>
        </w:rPr>
        <w:t>de</w:t>
      </w:r>
      <w:r>
        <w:rPr>
          <w:b/>
          <w:color w:val="3F3F3F"/>
          <w:spacing w:val="8"/>
          <w:sz w:val="22"/>
        </w:rPr>
        <w:t> </w:t>
      </w:r>
      <w:r>
        <w:rPr>
          <w:b/>
          <w:color w:val="3F3F3F"/>
          <w:spacing w:val="-2"/>
          <w:sz w:val="22"/>
        </w:rPr>
        <w:t>saída:</w:t>
      </w:r>
      <w:r>
        <w:rPr>
          <w:b/>
          <w:color w:val="3F3F3F"/>
          <w:spacing w:val="8"/>
          <w:sz w:val="22"/>
        </w:rPr>
        <w:t> </w:t>
      </w:r>
      <w:r>
        <w:rPr>
          <w:b/>
          <w:color w:val="3F3F3F"/>
          <w:spacing w:val="-2"/>
          <w:sz w:val="22"/>
        </w:rPr>
        <w:t>indice_abandono_indireto.csv</w:t>
      </w:r>
      <w:r>
        <w:rPr>
          <w:b/>
          <w:color w:val="3F3F3F"/>
          <w:spacing w:val="8"/>
          <w:sz w:val="22"/>
        </w:rPr>
        <w:t> </w:t>
      </w:r>
      <w:r>
        <w:rPr>
          <w:b/>
          <w:color w:val="3F3F3F"/>
          <w:spacing w:val="-2"/>
          <w:sz w:val="22"/>
        </w:rPr>
        <w:t>(aplicação</w:t>
      </w:r>
      <w:r>
        <w:rPr>
          <w:b/>
          <w:color w:val="3F3F3F"/>
          <w:spacing w:val="8"/>
          <w:sz w:val="22"/>
        </w:rPr>
        <w:t> </w:t>
      </w:r>
      <w:r>
        <w:rPr>
          <w:b/>
          <w:color w:val="3F3F3F"/>
          <w:spacing w:val="-2"/>
          <w:sz w:val="22"/>
        </w:rPr>
        <w:t>Python)</w:t>
      </w:r>
    </w:p>
    <w:p>
      <w:pPr>
        <w:pStyle w:val="BodyText"/>
        <w:spacing w:before="1"/>
        <w:ind w:left="143"/>
      </w:pPr>
      <w:r>
        <w:rPr/>
        <w:t>Ranking</w:t>
      </w:r>
      <w:r>
        <w:rPr>
          <w:spacing w:val="-8"/>
        </w:rPr>
        <w:t> </w:t>
      </w:r>
      <w:r>
        <w:rPr/>
        <w:t>final</w:t>
      </w:r>
      <w:r>
        <w:rPr>
          <w:spacing w:val="-7"/>
        </w:rPr>
        <w:t> </w:t>
      </w:r>
      <w:r>
        <w:rPr/>
        <w:t>gerado</w:t>
      </w:r>
      <w:r>
        <w:rPr>
          <w:spacing w:val="-7"/>
        </w:rPr>
        <w:t> </w:t>
      </w:r>
      <w:r>
        <w:rPr/>
        <w:t>pela</w:t>
      </w:r>
      <w:r>
        <w:rPr>
          <w:spacing w:val="-7"/>
        </w:rPr>
        <w:t> </w:t>
      </w:r>
      <w:r>
        <w:rPr/>
        <w:t>aplicação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dados</w:t>
      </w:r>
      <w:r>
        <w:rPr>
          <w:spacing w:val="-7"/>
        </w:rPr>
        <w:t> </w:t>
      </w:r>
      <w:r>
        <w:rPr/>
        <w:t>(Anexo</w:t>
      </w:r>
      <w:r>
        <w:rPr>
          <w:spacing w:val="-7"/>
        </w:rPr>
        <w:t> </w:t>
      </w:r>
      <w:r>
        <w:rPr/>
        <w:t>3.5),</w:t>
      </w:r>
      <w:r>
        <w:rPr>
          <w:spacing w:val="-7"/>
        </w:rPr>
        <w:t> </w:t>
      </w:r>
      <w:r>
        <w:rPr/>
        <w:t>consumido</w:t>
      </w:r>
      <w:r>
        <w:rPr>
          <w:spacing w:val="-7"/>
        </w:rPr>
        <w:t> </w:t>
      </w:r>
      <w:r>
        <w:rPr/>
        <w:t>pelo</w:t>
      </w:r>
      <w:r>
        <w:rPr>
          <w:spacing w:val="-8"/>
        </w:rPr>
        <w:t> </w:t>
      </w:r>
      <w:r>
        <w:rPr/>
        <w:t>Dashboard</w:t>
      </w:r>
      <w:r>
        <w:rPr>
          <w:spacing w:val="-7"/>
        </w:rPr>
        <w:t> </w:t>
      </w:r>
      <w:r>
        <w:rPr>
          <w:spacing w:val="-2"/>
        </w:rPr>
        <w:t>VERTEX.</w:t>
      </w: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2408"/>
        <w:gridCol w:w="2410"/>
        <w:gridCol w:w="2408"/>
      </w:tblGrid>
      <w:tr>
        <w:trPr>
          <w:trHeight w:val="243" w:hRule="atLeast"/>
        </w:trPr>
        <w:tc>
          <w:tcPr>
            <w:tcW w:w="2410" w:type="dxa"/>
            <w:shd w:val="clear" w:color="auto" w:fill="E6E5E5"/>
          </w:tcPr>
          <w:p>
            <w:pPr>
              <w:pStyle w:val="TableParagraph"/>
              <w:spacing w:line="224" w:lineRule="exact"/>
              <w:ind w:left="122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Campo</w:t>
            </w:r>
          </w:p>
        </w:tc>
        <w:tc>
          <w:tcPr>
            <w:tcW w:w="2408" w:type="dxa"/>
            <w:shd w:val="clear" w:color="auto" w:fill="E6E5E5"/>
          </w:tcPr>
          <w:p>
            <w:pPr>
              <w:pStyle w:val="TableParagraph"/>
              <w:spacing w:line="224" w:lineRule="exact"/>
              <w:ind w:left="120"/>
              <w:rPr>
                <w:b/>
                <w:sz w:val="20"/>
              </w:rPr>
            </w:pPr>
            <w:r>
              <w:rPr>
                <w:b/>
                <w:color w:val="1E3763"/>
                <w:spacing w:val="-4"/>
                <w:sz w:val="20"/>
              </w:rPr>
              <w:t>Tipo</w:t>
            </w:r>
          </w:p>
        </w:tc>
        <w:tc>
          <w:tcPr>
            <w:tcW w:w="2410" w:type="dxa"/>
            <w:shd w:val="clear" w:color="auto" w:fill="E6E5E5"/>
          </w:tcPr>
          <w:p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Descrição</w:t>
            </w:r>
          </w:p>
        </w:tc>
        <w:tc>
          <w:tcPr>
            <w:tcW w:w="2408" w:type="dxa"/>
            <w:shd w:val="clear" w:color="auto" w:fill="E6E5E5"/>
          </w:tcPr>
          <w:p>
            <w:pPr>
              <w:pStyle w:val="TableParagraph"/>
              <w:spacing w:line="224" w:lineRule="exact"/>
              <w:ind w:left="120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Exemplo</w:t>
            </w:r>
          </w:p>
        </w:tc>
      </w:tr>
      <w:tr>
        <w:trPr>
          <w:trHeight w:val="731" w:hRule="atLeast"/>
        </w:trPr>
        <w:tc>
          <w:tcPr>
            <w:tcW w:w="2410" w:type="dxa"/>
          </w:tcPr>
          <w:p>
            <w:pPr>
              <w:pStyle w:val="TableParagraph"/>
              <w:spacing w:before="243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ranking</w:t>
            </w:r>
          </w:p>
        </w:tc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int</w:t>
            </w:r>
          </w:p>
        </w:tc>
        <w:tc>
          <w:tcPr>
            <w:tcW w:w="2410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Posição</w:t>
            </w:r>
            <w:r>
              <w:rPr>
                <w:color w:val="252525"/>
                <w:spacing w:val="-8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município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pacing w:val="-5"/>
                <w:sz w:val="20"/>
              </w:rPr>
              <w:t>no</w:t>
            </w:r>
          </w:p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color w:val="252525"/>
                <w:sz w:val="20"/>
              </w:rPr>
              <w:t>ranking,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maior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para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o menor IAI.</w:t>
            </w:r>
          </w:p>
        </w:tc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2410" w:type="dxa"/>
          </w:tcPr>
          <w:p>
            <w:pPr>
              <w:pStyle w:val="TableParagraph"/>
              <w:spacing w:line="224" w:lineRule="exact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id_municipio</w:t>
            </w:r>
          </w:p>
        </w:tc>
        <w:tc>
          <w:tcPr>
            <w:tcW w:w="2408" w:type="dxa"/>
          </w:tcPr>
          <w:p>
            <w:pPr>
              <w:pStyle w:val="TableParagraph"/>
              <w:spacing w:line="224" w:lineRule="exact"/>
              <w:ind w:left="120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int</w:t>
            </w:r>
          </w:p>
        </w:tc>
        <w:tc>
          <w:tcPr>
            <w:tcW w:w="2410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Código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IBGE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município.</w:t>
            </w:r>
          </w:p>
        </w:tc>
        <w:tc>
          <w:tcPr>
            <w:tcW w:w="2408" w:type="dxa"/>
          </w:tcPr>
          <w:p>
            <w:pPr>
              <w:pStyle w:val="TableParagraph"/>
              <w:spacing w:line="224" w:lineRule="exact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3527108</w:t>
            </w:r>
          </w:p>
        </w:tc>
      </w:tr>
      <w:tr>
        <w:trPr>
          <w:trHeight w:val="243" w:hRule="atLeast"/>
        </w:trPr>
        <w:tc>
          <w:tcPr>
            <w:tcW w:w="2410" w:type="dxa"/>
          </w:tcPr>
          <w:p>
            <w:pPr>
              <w:pStyle w:val="TableParagraph"/>
              <w:spacing w:line="224" w:lineRule="exact"/>
              <w:ind w:left="122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nome_municipio</w:t>
            </w:r>
          </w:p>
        </w:tc>
        <w:tc>
          <w:tcPr>
            <w:tcW w:w="2408" w:type="dxa"/>
          </w:tcPr>
          <w:p>
            <w:pPr>
              <w:pStyle w:val="TableParagraph"/>
              <w:spacing w:line="224" w:lineRule="exact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string</w:t>
            </w:r>
          </w:p>
        </w:tc>
        <w:tc>
          <w:tcPr>
            <w:tcW w:w="2410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Nome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z w:val="20"/>
              </w:rPr>
              <w:t>do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município.</w:t>
            </w:r>
          </w:p>
        </w:tc>
        <w:tc>
          <w:tcPr>
            <w:tcW w:w="2408" w:type="dxa"/>
          </w:tcPr>
          <w:p>
            <w:pPr>
              <w:pStyle w:val="TableParagraph"/>
              <w:spacing w:line="224" w:lineRule="exact"/>
              <w:ind w:left="120"/>
              <w:rPr>
                <w:sz w:val="20"/>
              </w:rPr>
            </w:pPr>
            <w:r>
              <w:rPr>
                <w:color w:val="252525"/>
                <w:spacing w:val="-4"/>
                <w:sz w:val="20"/>
              </w:rPr>
              <w:t>LINS</w:t>
            </w:r>
          </w:p>
        </w:tc>
      </w:tr>
      <w:tr>
        <w:trPr>
          <w:trHeight w:val="731" w:hRule="atLeast"/>
        </w:trPr>
        <w:tc>
          <w:tcPr>
            <w:tcW w:w="2410" w:type="dxa"/>
          </w:tcPr>
          <w:p>
            <w:pPr>
              <w:pStyle w:val="TableParagraph"/>
              <w:spacing w:before="243"/>
              <w:ind w:left="122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ano</w:t>
            </w:r>
          </w:p>
        </w:tc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int</w:t>
            </w:r>
          </w:p>
        </w:tc>
        <w:tc>
          <w:tcPr>
            <w:tcW w:w="2410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Ano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z w:val="20"/>
              </w:rPr>
              <w:t>referência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pacing w:val="-5"/>
                <w:sz w:val="20"/>
              </w:rPr>
              <w:t>da</w:t>
            </w:r>
          </w:p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capacidade</w:t>
            </w:r>
            <w:r>
              <w:rPr>
                <w:color w:val="252525"/>
                <w:spacing w:val="-7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instalada </w:t>
            </w:r>
            <w:r>
              <w:rPr>
                <w:color w:val="252525"/>
                <w:sz w:val="20"/>
              </w:rPr>
              <w:t>utilizada no cálculo.</w:t>
            </w:r>
          </w:p>
        </w:tc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4"/>
                <w:sz w:val="20"/>
              </w:rPr>
              <w:t>2024</w:t>
            </w:r>
          </w:p>
        </w:tc>
      </w:tr>
      <w:tr>
        <w:trPr>
          <w:trHeight w:val="731" w:hRule="atLeast"/>
        </w:trPr>
        <w:tc>
          <w:tcPr>
            <w:tcW w:w="2410" w:type="dxa"/>
          </w:tcPr>
          <w:p>
            <w:pPr>
              <w:pStyle w:val="TableParagraph"/>
              <w:spacing w:before="243"/>
              <w:ind w:left="122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EPC</w:t>
            </w:r>
          </w:p>
        </w:tc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float</w:t>
            </w:r>
          </w:p>
        </w:tc>
        <w:tc>
          <w:tcPr>
            <w:tcW w:w="2410" w:type="dxa"/>
          </w:tcPr>
          <w:p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Estabelecimentos</w:t>
            </w:r>
            <w:r>
              <w:rPr>
                <w:color w:val="252525"/>
                <w:spacing w:val="10"/>
                <w:sz w:val="20"/>
              </w:rPr>
              <w:t> </w:t>
            </w:r>
            <w:r>
              <w:rPr>
                <w:color w:val="252525"/>
                <w:spacing w:val="-5"/>
                <w:sz w:val="20"/>
              </w:rPr>
              <w:t>por</w:t>
            </w:r>
          </w:p>
          <w:p>
            <w:pPr>
              <w:pStyle w:val="TableParagraph"/>
              <w:spacing w:line="240" w:lineRule="atLeast"/>
              <w:ind w:right="504"/>
              <w:rPr>
                <w:sz w:val="20"/>
              </w:rPr>
            </w:pPr>
            <w:r>
              <w:rPr>
                <w:color w:val="252525"/>
                <w:sz w:val="20"/>
              </w:rPr>
              <w:t>1.000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habitantes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(não </w:t>
            </w:r>
            <w:r>
              <w:rPr>
                <w:color w:val="252525"/>
                <w:spacing w:val="-2"/>
                <w:sz w:val="20"/>
              </w:rPr>
              <w:t>normalizado).</w:t>
            </w:r>
          </w:p>
        </w:tc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7.506940</w:t>
            </w:r>
          </w:p>
        </w:tc>
      </w:tr>
      <w:tr>
        <w:trPr>
          <w:trHeight w:val="731" w:hRule="atLeast"/>
        </w:trPr>
        <w:tc>
          <w:tcPr>
            <w:tcW w:w="2410" w:type="dxa"/>
          </w:tcPr>
          <w:p>
            <w:pPr>
              <w:pStyle w:val="TableParagraph"/>
              <w:spacing w:before="243"/>
              <w:ind w:left="122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PPC</w:t>
            </w:r>
          </w:p>
        </w:tc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float</w:t>
            </w:r>
          </w:p>
        </w:tc>
        <w:tc>
          <w:tcPr>
            <w:tcW w:w="241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Profissionais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por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1.000 habitantes (não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normalizado).</w:t>
            </w:r>
          </w:p>
        </w:tc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27.486348</w:t>
            </w:r>
          </w:p>
        </w:tc>
      </w:tr>
      <w:tr>
        <w:trPr>
          <w:trHeight w:val="731" w:hRule="atLeast"/>
        </w:trPr>
        <w:tc>
          <w:tcPr>
            <w:tcW w:w="2410" w:type="dxa"/>
          </w:tcPr>
          <w:p>
            <w:pPr>
              <w:pStyle w:val="TableParagraph"/>
              <w:spacing w:before="243"/>
              <w:ind w:left="122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APC</w:t>
            </w:r>
          </w:p>
        </w:tc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float</w:t>
            </w:r>
          </w:p>
        </w:tc>
        <w:tc>
          <w:tcPr>
            <w:tcW w:w="2410" w:type="dxa"/>
          </w:tcPr>
          <w:p>
            <w:pPr>
              <w:pStyle w:val="TableParagraph"/>
              <w:ind w:right="33"/>
              <w:rPr>
                <w:sz w:val="20"/>
              </w:rPr>
            </w:pPr>
            <w:r>
              <w:rPr>
                <w:color w:val="252525"/>
                <w:sz w:val="20"/>
              </w:rPr>
              <w:t>Atendimentos por habitante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no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período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(não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normalizado).</w:t>
            </w:r>
          </w:p>
        </w:tc>
        <w:tc>
          <w:tcPr>
            <w:tcW w:w="2408" w:type="dxa"/>
          </w:tcPr>
          <w:p>
            <w:pPr>
              <w:pStyle w:val="TableParagraph"/>
              <w:spacing w:before="243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31.865214</w:t>
            </w:r>
          </w:p>
        </w:tc>
      </w:tr>
      <w:tr>
        <w:trPr>
          <w:trHeight w:val="976" w:hRule="atLeast"/>
        </w:trPr>
        <w:tc>
          <w:tcPr>
            <w:tcW w:w="2410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IAI</w:t>
            </w:r>
          </w:p>
        </w:tc>
        <w:tc>
          <w:tcPr>
            <w:tcW w:w="2408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float</w:t>
            </w:r>
          </w:p>
        </w:tc>
        <w:tc>
          <w:tcPr>
            <w:tcW w:w="2410" w:type="dxa"/>
          </w:tcPr>
          <w:p>
            <w:pPr>
              <w:pStyle w:val="TableParagraph"/>
              <w:ind w:right="504"/>
              <w:rPr>
                <w:sz w:val="20"/>
              </w:rPr>
            </w:pPr>
            <w:r>
              <w:rPr>
                <w:color w:val="252525"/>
                <w:sz w:val="20"/>
              </w:rPr>
              <w:t>Índice</w:t>
            </w:r>
            <w:r>
              <w:rPr>
                <w:color w:val="252525"/>
                <w:spacing w:val="-12"/>
                <w:sz w:val="20"/>
              </w:rPr>
              <w:t> </w:t>
            </w:r>
            <w:r>
              <w:rPr>
                <w:color w:val="252525"/>
                <w:sz w:val="20"/>
              </w:rPr>
              <w:t>de</w:t>
            </w:r>
            <w:r>
              <w:rPr>
                <w:color w:val="252525"/>
                <w:spacing w:val="-11"/>
                <w:sz w:val="20"/>
              </w:rPr>
              <w:t> </w:t>
            </w:r>
            <w:r>
              <w:rPr>
                <w:color w:val="252525"/>
                <w:sz w:val="20"/>
              </w:rPr>
              <w:t>Abandono Indireto = </w:t>
            </w:r>
            <w:r>
              <w:rPr>
                <w:color w:val="252525"/>
                <w:spacing w:val="-2"/>
                <w:sz w:val="20"/>
              </w:rPr>
              <w:t>média(EPC_norm,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PPC_norm)</w:t>
            </w:r>
            <w:r>
              <w:rPr>
                <w:color w:val="252525"/>
                <w:spacing w:val="-4"/>
                <w:sz w:val="20"/>
              </w:rPr>
              <w:t> </w:t>
            </w:r>
            <w:r>
              <w:rPr>
                <w:color w:val="252525"/>
                <w:sz w:val="20"/>
              </w:rPr>
              <w:t>−</w:t>
            </w:r>
            <w:r>
              <w:rPr>
                <w:color w:val="252525"/>
                <w:spacing w:val="-3"/>
                <w:sz w:val="20"/>
              </w:rPr>
              <w:t> </w:t>
            </w:r>
            <w:r>
              <w:rPr>
                <w:color w:val="252525"/>
                <w:spacing w:val="-2"/>
                <w:sz w:val="20"/>
              </w:rPr>
              <w:t>APC_norm.</w:t>
            </w:r>
          </w:p>
        </w:tc>
        <w:tc>
          <w:tcPr>
            <w:tcW w:w="2408" w:type="dxa"/>
          </w:tcPr>
          <w:p>
            <w:pPr>
              <w:pStyle w:val="TableParagraph"/>
              <w:spacing w:before="121"/>
              <w:ind w:left="0"/>
              <w:rPr>
                <w:sz w:val="20"/>
              </w:rPr>
            </w:pPr>
          </w:p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0.580105</w:t>
            </w:r>
          </w:p>
        </w:tc>
      </w:tr>
    </w:tbl>
    <w:sectPr>
      <w:type w:val="continuous"/>
      <w:pgSz w:w="11910" w:h="16840"/>
      <w:pgMar w:top="11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64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96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32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6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04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41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7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13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49" w:hanging="2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43" w:hanging="30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E3763"/>
        <w:spacing w:val="-1"/>
        <w:w w:val="100"/>
        <w:sz w:val="30"/>
        <w:szCs w:val="3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20" w:hanging="37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D74B5"/>
        <w:spacing w:val="-1"/>
        <w:w w:val="100"/>
        <w:sz w:val="25"/>
        <w:szCs w:val="25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44" w:hanging="50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F3F3F"/>
        <w:spacing w:val="-1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64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66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292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18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944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70" w:hanging="260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441" w:hanging="298"/>
      <w:jc w:val="both"/>
      <w:outlineLvl w:val="1"/>
    </w:pPr>
    <w:rPr>
      <w:rFonts w:ascii="Calibri" w:hAnsi="Calibri" w:eastAsia="Calibri" w:cs="Calibri"/>
      <w:b/>
      <w:bCs/>
      <w:sz w:val="30"/>
      <w:szCs w:val="30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516" w:hanging="373"/>
      <w:jc w:val="both"/>
      <w:outlineLvl w:val="2"/>
    </w:pPr>
    <w:rPr>
      <w:rFonts w:ascii="Calibri" w:hAnsi="Calibri" w:eastAsia="Calibri" w:cs="Calibri"/>
      <w:b/>
      <w:bCs/>
      <w:sz w:val="25"/>
      <w:szCs w:val="25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43"/>
      <w:outlineLvl w:val="3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" w:line="617" w:lineRule="exact"/>
      <w:ind w:left="2584" w:right="2582"/>
      <w:jc w:val="center"/>
    </w:pPr>
    <w:rPr>
      <w:rFonts w:ascii="Calibri" w:hAnsi="Calibri" w:eastAsia="Calibri" w:cs="Calibri"/>
      <w:b/>
      <w:bCs/>
      <w:sz w:val="56"/>
      <w:szCs w:val="5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563" w:hanging="26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21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2026-09-09T02:24:03Z</dcterms:created>
  <dcterms:modified xsi:type="dcterms:W3CDTF">2026-09-09T02:24:03Z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2026-09-08T00:00:00Z</vt:filetime>
  </property>
</Properties>
</file>