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3C1C" w14:textId="45939F70" w:rsidR="00E77236" w:rsidRDefault="00837626" w:rsidP="00D74B9F"/>
    <w:p w14:paraId="4B5867B3" w14:textId="198F19F8" w:rsidR="00D8409F" w:rsidRDefault="00D8409F" w:rsidP="00D74B9F"/>
    <w:p w14:paraId="4DC18E77" w14:textId="15833962" w:rsidR="00D8409F" w:rsidRDefault="00D8409F" w:rsidP="00D74B9F"/>
    <w:p w14:paraId="663D2962" w14:textId="53698B10" w:rsidR="00D8409F" w:rsidRDefault="00D8409F" w:rsidP="00D74B9F"/>
    <w:p w14:paraId="1308C553" w14:textId="5286B2D4" w:rsidR="00D8409F" w:rsidRDefault="00D8409F" w:rsidP="00D74B9F"/>
    <w:p w14:paraId="14875944" w14:textId="27784EE9" w:rsidR="00D8409F" w:rsidRDefault="00D8409F" w:rsidP="00D74B9F"/>
    <w:p w14:paraId="4D7805E1" w14:textId="10865C49" w:rsidR="00D8409F" w:rsidRDefault="00D8409F" w:rsidP="00D74B9F"/>
    <w:p w14:paraId="2D33F3E1" w14:textId="38609B22" w:rsidR="00D8409F" w:rsidRDefault="00D8409F" w:rsidP="00D8409F">
      <w:pPr>
        <w:jc w:val="center"/>
      </w:pPr>
      <w:r>
        <w:t xml:space="preserve">Effects of </w:t>
      </w:r>
      <w:r w:rsidR="004A6834">
        <w:t>Residents’ Background</w:t>
      </w:r>
      <w:r>
        <w:t xml:space="preserve"> on Home Sales in Philadelphia</w:t>
      </w:r>
    </w:p>
    <w:p w14:paraId="03084A11" w14:textId="27F56BA7" w:rsidR="00AA2B3B" w:rsidRDefault="00AA2B3B" w:rsidP="00D8409F">
      <w:pPr>
        <w:jc w:val="center"/>
      </w:pPr>
      <w:r>
        <w:t>Julia Dreifuerst</w:t>
      </w:r>
    </w:p>
    <w:p w14:paraId="6D600688" w14:textId="31C8E50F" w:rsidR="00D8409F" w:rsidRDefault="00D8409F" w:rsidP="00D8409F">
      <w:pPr>
        <w:jc w:val="center"/>
      </w:pPr>
      <w:r>
        <w:t>Fall 2021</w:t>
      </w:r>
    </w:p>
    <w:p w14:paraId="632A5526" w14:textId="77777777" w:rsidR="00D8409F" w:rsidRDefault="00D8409F">
      <w:r>
        <w:br w:type="page"/>
      </w:r>
    </w:p>
    <w:p w14:paraId="2BD57E43" w14:textId="142418E9" w:rsidR="00D8409F" w:rsidRDefault="00D8409F" w:rsidP="00D8409F">
      <w:pPr>
        <w:jc w:val="center"/>
        <w:rPr>
          <w:rFonts w:cs="Times New Roman"/>
          <w:b/>
          <w:bCs/>
          <w:szCs w:val="24"/>
        </w:rPr>
      </w:pPr>
      <w:r w:rsidRPr="00D8409F">
        <w:rPr>
          <w:rFonts w:cs="Times New Roman"/>
          <w:b/>
          <w:bCs/>
          <w:szCs w:val="24"/>
        </w:rPr>
        <w:lastRenderedPageBreak/>
        <w:t>Introduction</w:t>
      </w:r>
    </w:p>
    <w:p w14:paraId="5FA15977" w14:textId="5F907094" w:rsidR="006356F4" w:rsidRDefault="004A1122" w:rsidP="00D5556F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11734">
        <w:rPr>
          <w:rFonts w:cs="Times New Roman"/>
          <w:szCs w:val="24"/>
        </w:rPr>
        <w:t xml:space="preserve">Buying a home is considered a standard milestone in </w:t>
      </w:r>
      <w:r w:rsidR="00FC503C">
        <w:rPr>
          <w:rFonts w:cs="Times New Roman"/>
          <w:szCs w:val="24"/>
        </w:rPr>
        <w:t>most peoples’ lives. People save</w:t>
      </w:r>
      <w:r w:rsidR="00D9548F">
        <w:rPr>
          <w:rFonts w:cs="Times New Roman"/>
          <w:szCs w:val="24"/>
        </w:rPr>
        <w:t xml:space="preserve"> up</w:t>
      </w:r>
      <w:r w:rsidR="00FC503C">
        <w:rPr>
          <w:rFonts w:cs="Times New Roman"/>
          <w:szCs w:val="24"/>
        </w:rPr>
        <w:t xml:space="preserve"> for years, </w:t>
      </w:r>
      <w:r w:rsidR="00D9548F">
        <w:rPr>
          <w:rFonts w:cs="Times New Roman"/>
          <w:szCs w:val="24"/>
        </w:rPr>
        <w:t xml:space="preserve">go to school, work hard at their jobs to earn raises, </w:t>
      </w:r>
      <w:r w:rsidR="00672A54">
        <w:rPr>
          <w:rFonts w:cs="Times New Roman"/>
          <w:szCs w:val="24"/>
        </w:rPr>
        <w:t>and take out loans</w:t>
      </w:r>
      <w:r w:rsidR="00B051D3">
        <w:rPr>
          <w:rFonts w:cs="Times New Roman"/>
          <w:szCs w:val="24"/>
        </w:rPr>
        <w:t>,</w:t>
      </w:r>
      <w:r w:rsidR="00672A54">
        <w:rPr>
          <w:rFonts w:cs="Times New Roman"/>
          <w:szCs w:val="24"/>
        </w:rPr>
        <w:t xml:space="preserve"> all so they can </w:t>
      </w:r>
      <w:r w:rsidR="008A0194">
        <w:rPr>
          <w:rFonts w:cs="Times New Roman"/>
          <w:szCs w:val="24"/>
        </w:rPr>
        <w:t xml:space="preserve">afford to </w:t>
      </w:r>
      <w:r w:rsidR="00672A54">
        <w:rPr>
          <w:rFonts w:cs="Times New Roman"/>
          <w:szCs w:val="24"/>
        </w:rPr>
        <w:t xml:space="preserve">own their own property. </w:t>
      </w:r>
      <w:r w:rsidR="001A3FC7">
        <w:rPr>
          <w:rFonts w:cs="Times New Roman"/>
          <w:szCs w:val="24"/>
        </w:rPr>
        <w:t>There is a lot that goes into the process</w:t>
      </w:r>
      <w:r w:rsidR="00AF38F9">
        <w:rPr>
          <w:rFonts w:cs="Times New Roman"/>
          <w:szCs w:val="24"/>
        </w:rPr>
        <w:t xml:space="preserve"> of finding the right house</w:t>
      </w:r>
      <w:r w:rsidR="00A97507">
        <w:rPr>
          <w:rFonts w:cs="Times New Roman"/>
          <w:szCs w:val="24"/>
        </w:rPr>
        <w:t xml:space="preserve"> alone, before even getting into the process of buying it.</w:t>
      </w:r>
      <w:r w:rsidR="00F122C6">
        <w:rPr>
          <w:rFonts w:cs="Times New Roman"/>
          <w:szCs w:val="24"/>
        </w:rPr>
        <w:t xml:space="preserve"> Some of these things the buyer has to consider are location, price range, </w:t>
      </w:r>
      <w:r w:rsidR="00DF45F3">
        <w:rPr>
          <w:rFonts w:cs="Times New Roman"/>
          <w:szCs w:val="24"/>
        </w:rPr>
        <w:t xml:space="preserve">size of the home, age of the home, </w:t>
      </w:r>
      <w:r w:rsidR="001168A0">
        <w:rPr>
          <w:rFonts w:cs="Times New Roman"/>
          <w:szCs w:val="24"/>
        </w:rPr>
        <w:t xml:space="preserve">safety of the area, what the neighbors are like, </w:t>
      </w:r>
      <w:r w:rsidR="00E644D3">
        <w:rPr>
          <w:rFonts w:cs="Times New Roman"/>
          <w:szCs w:val="24"/>
        </w:rPr>
        <w:t>if there are any issues with the home</w:t>
      </w:r>
      <w:r w:rsidR="00A80C76">
        <w:rPr>
          <w:rFonts w:cs="Times New Roman"/>
          <w:szCs w:val="24"/>
        </w:rPr>
        <w:t xml:space="preserve"> like mold or wood rot</w:t>
      </w:r>
      <w:r w:rsidR="001E782A">
        <w:rPr>
          <w:rFonts w:cs="Times New Roman"/>
          <w:szCs w:val="24"/>
        </w:rPr>
        <w:t xml:space="preserve">, </w:t>
      </w:r>
      <w:r w:rsidR="00A56CB2">
        <w:rPr>
          <w:rFonts w:cs="Times New Roman"/>
          <w:szCs w:val="24"/>
        </w:rPr>
        <w:t xml:space="preserve">finding a good realtor, </w:t>
      </w:r>
      <w:r w:rsidR="006356F4">
        <w:rPr>
          <w:rFonts w:cs="Times New Roman"/>
          <w:szCs w:val="24"/>
        </w:rPr>
        <w:t>and so on.</w:t>
      </w:r>
    </w:p>
    <w:p w14:paraId="548CEF24" w14:textId="61F7A34C" w:rsidR="00074396" w:rsidRDefault="00E03611" w:rsidP="00074396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Home prices are always changing based on </w:t>
      </w:r>
      <w:r w:rsidR="001767A3">
        <w:rPr>
          <w:rFonts w:cs="Times New Roman"/>
          <w:szCs w:val="24"/>
        </w:rPr>
        <w:t xml:space="preserve">supply and demand in the area they are located in. </w:t>
      </w:r>
      <w:r w:rsidR="00B234EE">
        <w:rPr>
          <w:rFonts w:cs="Times New Roman"/>
          <w:szCs w:val="24"/>
        </w:rPr>
        <w:t xml:space="preserve">Redfin reported that in Philadelphia, in October 2021, the median </w:t>
      </w:r>
      <w:r w:rsidR="00153A3E">
        <w:rPr>
          <w:rFonts w:cs="Times New Roman"/>
          <w:szCs w:val="24"/>
        </w:rPr>
        <w:t>home price was $259,000</w:t>
      </w:r>
      <w:r w:rsidR="00544ACE">
        <w:rPr>
          <w:rFonts w:cs="Times New Roman"/>
          <w:szCs w:val="24"/>
        </w:rPr>
        <w:t>, which was up by 7.9% from the year prior</w:t>
      </w:r>
      <w:r w:rsidR="00264AE6">
        <w:rPr>
          <w:rFonts w:cs="Times New Roman"/>
          <w:szCs w:val="24"/>
        </w:rPr>
        <w:t xml:space="preserve">, although fewer homes were sold in the current year. </w:t>
      </w:r>
      <w:r w:rsidR="00AE7E6A">
        <w:rPr>
          <w:rFonts w:cs="Times New Roman"/>
          <w:szCs w:val="24"/>
        </w:rPr>
        <w:t xml:space="preserve">This essentially means that the </w:t>
      </w:r>
      <w:r w:rsidR="00D52789">
        <w:rPr>
          <w:rFonts w:cs="Times New Roman"/>
          <w:szCs w:val="24"/>
        </w:rPr>
        <w:t xml:space="preserve">demand may have increased </w:t>
      </w:r>
      <w:r w:rsidR="00EB60B1">
        <w:rPr>
          <w:rFonts w:cs="Times New Roman"/>
          <w:szCs w:val="24"/>
        </w:rPr>
        <w:t xml:space="preserve">for buying a home in Philadelphia </w:t>
      </w:r>
      <w:r w:rsidR="00D52789">
        <w:rPr>
          <w:rFonts w:cs="Times New Roman"/>
          <w:szCs w:val="24"/>
        </w:rPr>
        <w:t>in the past year, while the supply did not.</w:t>
      </w:r>
      <w:r w:rsidR="00EB60B1">
        <w:rPr>
          <w:rFonts w:cs="Times New Roman"/>
          <w:szCs w:val="24"/>
        </w:rPr>
        <w:t xml:space="preserve"> </w:t>
      </w:r>
      <w:r w:rsidR="00A27804">
        <w:rPr>
          <w:rFonts w:cs="Times New Roman"/>
          <w:szCs w:val="24"/>
        </w:rPr>
        <w:t>The buyer’s background matters a lot in a situation like this</w:t>
      </w:r>
      <w:r w:rsidR="00315A06">
        <w:rPr>
          <w:rFonts w:cs="Times New Roman"/>
          <w:szCs w:val="24"/>
        </w:rPr>
        <w:t xml:space="preserve"> where supply may be limited. </w:t>
      </w:r>
      <w:r w:rsidR="00D579DC">
        <w:rPr>
          <w:rFonts w:cs="Times New Roman"/>
          <w:szCs w:val="24"/>
        </w:rPr>
        <w:t>Factors of the buyer’s background that matter may be things like education level</w:t>
      </w:r>
      <w:r w:rsidR="00B84863">
        <w:rPr>
          <w:rFonts w:cs="Times New Roman"/>
          <w:szCs w:val="24"/>
        </w:rPr>
        <w:t xml:space="preserve">, income, credit </w:t>
      </w:r>
      <w:r w:rsidR="00D64CC0">
        <w:rPr>
          <w:rFonts w:cs="Times New Roman"/>
          <w:szCs w:val="24"/>
        </w:rPr>
        <w:t xml:space="preserve">score, and other outstanding loan balances, for example. </w:t>
      </w:r>
    </w:p>
    <w:p w14:paraId="74407558" w14:textId="2C18CDB9" w:rsidR="00074396" w:rsidRDefault="009B0C54" w:rsidP="00074396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housing market is always changing as time goes on and various </w:t>
      </w:r>
      <w:r w:rsidR="00517465">
        <w:rPr>
          <w:rFonts w:cs="Times New Roman"/>
          <w:szCs w:val="24"/>
        </w:rPr>
        <w:t xml:space="preserve">factors occurring in the world affect the economy </w:t>
      </w:r>
      <w:r w:rsidR="00055737">
        <w:rPr>
          <w:rFonts w:cs="Times New Roman"/>
          <w:szCs w:val="24"/>
        </w:rPr>
        <w:t xml:space="preserve">which </w:t>
      </w:r>
      <w:r w:rsidR="00517465">
        <w:rPr>
          <w:rFonts w:cs="Times New Roman"/>
          <w:szCs w:val="24"/>
        </w:rPr>
        <w:t>filter down into determining home prices</w:t>
      </w:r>
      <w:r w:rsidR="00720F56">
        <w:rPr>
          <w:rFonts w:cs="Times New Roman"/>
          <w:szCs w:val="24"/>
        </w:rPr>
        <w:t>. This study is focused on the effects of median household income</w:t>
      </w:r>
      <w:r w:rsidR="004128E5">
        <w:rPr>
          <w:rFonts w:cs="Times New Roman"/>
          <w:szCs w:val="24"/>
        </w:rPr>
        <w:t xml:space="preserve"> and educational background</w:t>
      </w:r>
      <w:r w:rsidR="00720F56">
        <w:rPr>
          <w:rFonts w:cs="Times New Roman"/>
          <w:szCs w:val="24"/>
        </w:rPr>
        <w:t xml:space="preserve"> </w:t>
      </w:r>
      <w:r w:rsidR="00911766">
        <w:rPr>
          <w:rFonts w:cs="Times New Roman"/>
          <w:szCs w:val="24"/>
        </w:rPr>
        <w:t>on the median home prices in Philadelphia, to determine whether there is a relationship between the</w:t>
      </w:r>
      <w:r w:rsidR="004128E5">
        <w:rPr>
          <w:rFonts w:cs="Times New Roman"/>
          <w:szCs w:val="24"/>
        </w:rPr>
        <w:t>se variables</w:t>
      </w:r>
      <w:r w:rsidR="00C07535">
        <w:rPr>
          <w:rFonts w:cs="Times New Roman"/>
          <w:szCs w:val="24"/>
        </w:rPr>
        <w:t>, and if they have the same effects</w:t>
      </w:r>
      <w:r w:rsidR="00911766">
        <w:rPr>
          <w:rFonts w:cs="Times New Roman"/>
          <w:szCs w:val="24"/>
        </w:rPr>
        <w:t>.</w:t>
      </w:r>
      <w:r w:rsidR="00964EF3">
        <w:rPr>
          <w:rFonts w:cs="Times New Roman"/>
          <w:szCs w:val="24"/>
        </w:rPr>
        <w:t xml:space="preserve"> This study will evaluate a sample </w:t>
      </w:r>
      <w:r w:rsidR="00580F5C">
        <w:rPr>
          <w:rFonts w:cs="Times New Roman"/>
          <w:szCs w:val="24"/>
        </w:rPr>
        <w:t xml:space="preserve">of </w:t>
      </w:r>
      <w:r w:rsidR="00E71748">
        <w:rPr>
          <w:rFonts w:cs="Times New Roman"/>
          <w:szCs w:val="24"/>
        </w:rPr>
        <w:t>3</w:t>
      </w:r>
      <w:r w:rsidR="00E90FD8">
        <w:rPr>
          <w:rFonts w:cs="Times New Roman"/>
          <w:szCs w:val="24"/>
        </w:rPr>
        <w:t>,</w:t>
      </w:r>
      <w:r w:rsidR="00E71748">
        <w:rPr>
          <w:rFonts w:cs="Times New Roman"/>
          <w:szCs w:val="24"/>
        </w:rPr>
        <w:t>899</w:t>
      </w:r>
      <w:r w:rsidR="00580F5C">
        <w:rPr>
          <w:rFonts w:cs="Times New Roman"/>
          <w:szCs w:val="24"/>
        </w:rPr>
        <w:t xml:space="preserve"> houses sold in Philadelphia in 2015 </w:t>
      </w:r>
      <w:r w:rsidR="00A430D0">
        <w:rPr>
          <w:rFonts w:cs="Times New Roman"/>
          <w:szCs w:val="24"/>
        </w:rPr>
        <w:t xml:space="preserve">in </w:t>
      </w:r>
      <w:r w:rsidR="00731833">
        <w:rPr>
          <w:rFonts w:cs="Times New Roman"/>
          <w:szCs w:val="24"/>
        </w:rPr>
        <w:t>25 different</w:t>
      </w:r>
      <w:r w:rsidR="00A430D0">
        <w:rPr>
          <w:rFonts w:cs="Times New Roman"/>
          <w:szCs w:val="24"/>
        </w:rPr>
        <w:t xml:space="preserve"> zip codes, and build a regression explaining </w:t>
      </w:r>
      <w:r w:rsidR="004737F7">
        <w:rPr>
          <w:rFonts w:cs="Times New Roman"/>
          <w:szCs w:val="24"/>
        </w:rPr>
        <w:t>whether</w:t>
      </w:r>
      <w:r w:rsidR="00387B9A">
        <w:rPr>
          <w:rFonts w:cs="Times New Roman"/>
          <w:szCs w:val="24"/>
        </w:rPr>
        <w:t xml:space="preserve"> the </w:t>
      </w:r>
      <w:r w:rsidR="00387B9A">
        <w:rPr>
          <w:rFonts w:cs="Times New Roman"/>
          <w:szCs w:val="24"/>
        </w:rPr>
        <w:lastRenderedPageBreak/>
        <w:t>median household income</w:t>
      </w:r>
      <w:r w:rsidR="004737F7">
        <w:rPr>
          <w:rFonts w:cs="Times New Roman"/>
          <w:szCs w:val="24"/>
        </w:rPr>
        <w:t xml:space="preserve"> and educational background</w:t>
      </w:r>
      <w:r w:rsidR="00387B9A">
        <w:rPr>
          <w:rFonts w:cs="Times New Roman"/>
          <w:szCs w:val="24"/>
        </w:rPr>
        <w:t xml:space="preserve"> </w:t>
      </w:r>
      <w:r w:rsidR="000A3BBF">
        <w:rPr>
          <w:rFonts w:cs="Times New Roman"/>
          <w:szCs w:val="24"/>
        </w:rPr>
        <w:t>ha</w:t>
      </w:r>
      <w:r w:rsidR="004737F7">
        <w:rPr>
          <w:rFonts w:cs="Times New Roman"/>
          <w:szCs w:val="24"/>
        </w:rPr>
        <w:t>ve</w:t>
      </w:r>
      <w:r w:rsidR="000A3BBF">
        <w:rPr>
          <w:rFonts w:cs="Times New Roman"/>
          <w:szCs w:val="24"/>
        </w:rPr>
        <w:t xml:space="preserve"> </w:t>
      </w:r>
      <w:r w:rsidR="00C07535">
        <w:rPr>
          <w:rFonts w:cs="Times New Roman"/>
          <w:szCs w:val="24"/>
        </w:rPr>
        <w:t>the same</w:t>
      </w:r>
      <w:r w:rsidR="000A3BBF">
        <w:rPr>
          <w:rFonts w:cs="Times New Roman"/>
          <w:szCs w:val="24"/>
        </w:rPr>
        <w:t xml:space="preserve"> effect on </w:t>
      </w:r>
      <w:r w:rsidR="006149D8">
        <w:rPr>
          <w:rFonts w:cs="Times New Roman"/>
          <w:szCs w:val="24"/>
        </w:rPr>
        <w:t xml:space="preserve">the home sales. </w:t>
      </w:r>
      <w:r w:rsidR="00894868">
        <w:rPr>
          <w:rFonts w:cs="Times New Roman"/>
          <w:szCs w:val="24"/>
        </w:rPr>
        <w:t>The</w:t>
      </w:r>
      <w:r w:rsidR="00303E9A">
        <w:rPr>
          <w:rFonts w:cs="Times New Roman"/>
          <w:szCs w:val="24"/>
        </w:rPr>
        <w:t xml:space="preserve"> median</w:t>
      </w:r>
      <w:r w:rsidR="00894868">
        <w:rPr>
          <w:rFonts w:cs="Times New Roman"/>
          <w:szCs w:val="24"/>
        </w:rPr>
        <w:t xml:space="preserve"> </w:t>
      </w:r>
      <w:r w:rsidR="003F33FF">
        <w:rPr>
          <w:rFonts w:cs="Times New Roman"/>
          <w:szCs w:val="24"/>
        </w:rPr>
        <w:t xml:space="preserve">home sale price </w:t>
      </w:r>
      <w:r w:rsidR="000D2441">
        <w:rPr>
          <w:rFonts w:cs="Times New Roman"/>
          <w:szCs w:val="24"/>
        </w:rPr>
        <w:t xml:space="preserve">in 2015 will be used as a dependent variable because </w:t>
      </w:r>
      <w:r w:rsidR="009559D5">
        <w:rPr>
          <w:rFonts w:cs="Times New Roman"/>
          <w:szCs w:val="24"/>
        </w:rPr>
        <w:t xml:space="preserve">the </w:t>
      </w:r>
      <w:r w:rsidR="001F23EF">
        <w:rPr>
          <w:rFonts w:cs="Times New Roman"/>
          <w:szCs w:val="24"/>
        </w:rPr>
        <w:t xml:space="preserve">median </w:t>
      </w:r>
      <w:r w:rsidR="009559D5">
        <w:rPr>
          <w:rFonts w:cs="Times New Roman"/>
          <w:szCs w:val="24"/>
        </w:rPr>
        <w:t>sale price is a s</w:t>
      </w:r>
      <w:r w:rsidR="00EA6D8A">
        <w:rPr>
          <w:rFonts w:cs="Times New Roman"/>
          <w:szCs w:val="24"/>
        </w:rPr>
        <w:t xml:space="preserve">trong indicator of </w:t>
      </w:r>
      <w:r w:rsidR="00F461D0">
        <w:rPr>
          <w:rFonts w:cs="Times New Roman"/>
          <w:szCs w:val="24"/>
        </w:rPr>
        <w:t>home sales</w:t>
      </w:r>
      <w:r w:rsidR="001323A5">
        <w:rPr>
          <w:rFonts w:cs="Times New Roman"/>
          <w:szCs w:val="24"/>
        </w:rPr>
        <w:t xml:space="preserve"> performance. </w:t>
      </w:r>
    </w:p>
    <w:p w14:paraId="729726E4" w14:textId="6780D562" w:rsidR="001323A5" w:rsidRDefault="001323A5" w:rsidP="001323A5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Background</w:t>
      </w:r>
    </w:p>
    <w:p w14:paraId="288C06B1" w14:textId="7CF86D03" w:rsidR="001323A5" w:rsidRDefault="003647B8" w:rsidP="001323A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71665C">
        <w:rPr>
          <w:rFonts w:cs="Times New Roman"/>
          <w:szCs w:val="24"/>
        </w:rPr>
        <w:t>When it com</w:t>
      </w:r>
      <w:r w:rsidR="00FD575A">
        <w:rPr>
          <w:rFonts w:cs="Times New Roman"/>
          <w:szCs w:val="24"/>
        </w:rPr>
        <w:t>es to researching the topic</w:t>
      </w:r>
      <w:r w:rsidR="002C6769">
        <w:rPr>
          <w:rFonts w:cs="Times New Roman"/>
          <w:szCs w:val="24"/>
        </w:rPr>
        <w:t xml:space="preserve"> of home sales,</w:t>
      </w:r>
      <w:r w:rsidR="00AB5912">
        <w:rPr>
          <w:rFonts w:cs="Times New Roman"/>
          <w:szCs w:val="24"/>
        </w:rPr>
        <w:t xml:space="preserve"> I came to find</w:t>
      </w:r>
      <w:r w:rsidR="002C6769">
        <w:rPr>
          <w:rFonts w:cs="Times New Roman"/>
          <w:szCs w:val="24"/>
        </w:rPr>
        <w:t xml:space="preserve"> it is not </w:t>
      </w:r>
      <w:r w:rsidR="00E13EAB">
        <w:rPr>
          <w:rFonts w:cs="Times New Roman"/>
          <w:szCs w:val="24"/>
        </w:rPr>
        <w:t>exactly</w:t>
      </w:r>
      <w:r w:rsidR="002C6769">
        <w:rPr>
          <w:rFonts w:cs="Times New Roman"/>
          <w:szCs w:val="24"/>
        </w:rPr>
        <w:t xml:space="preserve"> a widely researched subject. </w:t>
      </w:r>
      <w:r w:rsidR="007543E2">
        <w:rPr>
          <w:rFonts w:cs="Times New Roman"/>
          <w:szCs w:val="24"/>
        </w:rPr>
        <w:t xml:space="preserve">The housing market is often </w:t>
      </w:r>
      <w:r w:rsidR="009C63B1">
        <w:rPr>
          <w:rFonts w:cs="Times New Roman"/>
          <w:szCs w:val="24"/>
        </w:rPr>
        <w:t>fluctuating,</w:t>
      </w:r>
      <w:r w:rsidR="009813B2">
        <w:rPr>
          <w:rFonts w:cs="Times New Roman"/>
          <w:szCs w:val="24"/>
        </w:rPr>
        <w:t xml:space="preserve"> </w:t>
      </w:r>
      <w:r w:rsidR="000828F3">
        <w:rPr>
          <w:rFonts w:cs="Times New Roman"/>
          <w:szCs w:val="24"/>
        </w:rPr>
        <w:t xml:space="preserve">and the trends can look very different each decade, </w:t>
      </w:r>
      <w:r w:rsidR="00CE4729">
        <w:rPr>
          <w:rFonts w:cs="Times New Roman"/>
          <w:szCs w:val="24"/>
        </w:rPr>
        <w:t xml:space="preserve">and </w:t>
      </w:r>
      <w:r w:rsidR="00DD5AA5">
        <w:rPr>
          <w:rFonts w:cs="Times New Roman"/>
          <w:szCs w:val="24"/>
        </w:rPr>
        <w:t xml:space="preserve">it </w:t>
      </w:r>
      <w:r w:rsidR="00CE4729">
        <w:rPr>
          <w:rFonts w:cs="Times New Roman"/>
          <w:szCs w:val="24"/>
        </w:rPr>
        <w:t>is especially variable based on location.</w:t>
      </w:r>
      <w:r w:rsidR="00DD5AA5">
        <w:rPr>
          <w:rFonts w:cs="Times New Roman"/>
          <w:szCs w:val="24"/>
        </w:rPr>
        <w:t xml:space="preserve"> </w:t>
      </w:r>
      <w:r w:rsidR="008F7630">
        <w:rPr>
          <w:rFonts w:cs="Times New Roman"/>
          <w:szCs w:val="24"/>
        </w:rPr>
        <w:t xml:space="preserve">There are a few studies that have been done in the real estate industry </w:t>
      </w:r>
      <w:r w:rsidR="00605839">
        <w:rPr>
          <w:rFonts w:cs="Times New Roman"/>
          <w:szCs w:val="24"/>
        </w:rPr>
        <w:t xml:space="preserve">on the relationship between days on the market and home sales, </w:t>
      </w:r>
      <w:r w:rsidR="003838BE">
        <w:rPr>
          <w:rFonts w:cs="Times New Roman"/>
          <w:szCs w:val="24"/>
        </w:rPr>
        <w:t>household debt and home prices,</w:t>
      </w:r>
      <w:r w:rsidR="00CE4729">
        <w:rPr>
          <w:rFonts w:cs="Times New Roman"/>
          <w:szCs w:val="24"/>
        </w:rPr>
        <w:t xml:space="preserve"> </w:t>
      </w:r>
      <w:r w:rsidR="0086504C">
        <w:rPr>
          <w:rFonts w:cs="Times New Roman"/>
          <w:szCs w:val="24"/>
        </w:rPr>
        <w:t xml:space="preserve">and the </w:t>
      </w:r>
      <w:r w:rsidR="009A0597">
        <w:rPr>
          <w:rFonts w:cs="Times New Roman"/>
          <w:szCs w:val="24"/>
        </w:rPr>
        <w:t>strategies that can be used to enhance property values</w:t>
      </w:r>
      <w:r w:rsidR="00DF6F95">
        <w:rPr>
          <w:rFonts w:cs="Times New Roman"/>
          <w:szCs w:val="24"/>
        </w:rPr>
        <w:t xml:space="preserve"> in Philadelphia.</w:t>
      </w:r>
      <w:r w:rsidR="007E3C6E">
        <w:rPr>
          <w:rFonts w:cs="Times New Roman"/>
          <w:szCs w:val="24"/>
        </w:rPr>
        <w:t xml:space="preserve"> These topics were chosen because they may provide some insight into </w:t>
      </w:r>
      <w:r w:rsidR="00240052">
        <w:rPr>
          <w:rFonts w:cs="Times New Roman"/>
          <w:szCs w:val="24"/>
        </w:rPr>
        <w:t>th</w:t>
      </w:r>
      <w:r w:rsidR="00BC5A29">
        <w:rPr>
          <w:rFonts w:cs="Times New Roman"/>
          <w:szCs w:val="24"/>
        </w:rPr>
        <w:t>e potential influences on home prices</w:t>
      </w:r>
      <w:r w:rsidR="00561E40">
        <w:rPr>
          <w:rFonts w:cs="Times New Roman"/>
          <w:szCs w:val="24"/>
        </w:rPr>
        <w:t xml:space="preserve"> and how they operate</w:t>
      </w:r>
      <w:r w:rsidR="00BC5A29">
        <w:rPr>
          <w:rFonts w:cs="Times New Roman"/>
          <w:szCs w:val="24"/>
        </w:rPr>
        <w:t xml:space="preserve">. </w:t>
      </w:r>
    </w:p>
    <w:p w14:paraId="2AADCC20" w14:textId="7CF2E148" w:rsidR="00DB5C36" w:rsidRDefault="00DF6F95" w:rsidP="001323A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B53FA">
        <w:rPr>
          <w:rFonts w:cs="Times New Roman"/>
          <w:szCs w:val="24"/>
        </w:rPr>
        <w:t xml:space="preserve">In regard to </w:t>
      </w:r>
      <w:r w:rsidR="007937CC">
        <w:rPr>
          <w:rFonts w:cs="Times New Roman"/>
          <w:szCs w:val="24"/>
        </w:rPr>
        <w:t>financial background</w:t>
      </w:r>
      <w:r w:rsidR="002842D9">
        <w:rPr>
          <w:rFonts w:cs="Times New Roman"/>
          <w:szCs w:val="24"/>
        </w:rPr>
        <w:t xml:space="preserve"> in relation to home prices</w:t>
      </w:r>
      <w:r w:rsidR="005B53FA">
        <w:rPr>
          <w:rFonts w:cs="Times New Roman"/>
          <w:szCs w:val="24"/>
        </w:rPr>
        <w:t>, a</w:t>
      </w:r>
      <w:r w:rsidR="0041295D">
        <w:rPr>
          <w:rFonts w:cs="Times New Roman"/>
          <w:szCs w:val="24"/>
        </w:rPr>
        <w:t xml:space="preserve"> study done by </w:t>
      </w:r>
      <w:r w:rsidR="00337F5D">
        <w:rPr>
          <w:rFonts w:cs="Times New Roman"/>
          <w:szCs w:val="24"/>
        </w:rPr>
        <w:t xml:space="preserve">Jacobsen and Naug (2004) </w:t>
      </w:r>
      <w:r w:rsidR="00C22204">
        <w:rPr>
          <w:rFonts w:cs="Times New Roman"/>
          <w:szCs w:val="24"/>
        </w:rPr>
        <w:t xml:space="preserve">focused on the </w:t>
      </w:r>
      <w:r w:rsidR="00435FDE">
        <w:rPr>
          <w:rFonts w:cs="Times New Roman"/>
          <w:szCs w:val="24"/>
        </w:rPr>
        <w:t xml:space="preserve">influences of a growing household debt in relation to </w:t>
      </w:r>
      <w:r w:rsidR="0048356D">
        <w:rPr>
          <w:rFonts w:cs="Times New Roman"/>
          <w:szCs w:val="24"/>
        </w:rPr>
        <w:t xml:space="preserve">housing prices. </w:t>
      </w:r>
      <w:r w:rsidR="00CC4470">
        <w:rPr>
          <w:rFonts w:cs="Times New Roman"/>
          <w:szCs w:val="24"/>
        </w:rPr>
        <w:t xml:space="preserve">This </w:t>
      </w:r>
      <w:r w:rsidR="005458F6">
        <w:rPr>
          <w:rFonts w:cs="Times New Roman"/>
          <w:szCs w:val="24"/>
        </w:rPr>
        <w:t xml:space="preserve">study was done in response to the increasing household debt that </w:t>
      </w:r>
      <w:r w:rsidR="007E180C">
        <w:rPr>
          <w:rFonts w:cs="Times New Roman"/>
          <w:szCs w:val="24"/>
        </w:rPr>
        <w:t>is related to developments in the housing market and a decline in interest rates.</w:t>
      </w:r>
      <w:r w:rsidR="008B2E25">
        <w:rPr>
          <w:rFonts w:cs="Times New Roman"/>
          <w:szCs w:val="24"/>
        </w:rPr>
        <w:t xml:space="preserve"> They </w:t>
      </w:r>
      <w:r w:rsidR="003E5EE2">
        <w:rPr>
          <w:rFonts w:cs="Times New Roman"/>
          <w:szCs w:val="24"/>
        </w:rPr>
        <w:t xml:space="preserve">analyzed the growing debt trends </w:t>
      </w:r>
      <w:r w:rsidR="003B616A">
        <w:rPr>
          <w:rFonts w:cs="Times New Roman"/>
          <w:szCs w:val="24"/>
        </w:rPr>
        <w:t>using an empirical model.</w:t>
      </w:r>
      <w:r w:rsidR="00D53F4E">
        <w:rPr>
          <w:rFonts w:cs="Times New Roman"/>
          <w:szCs w:val="24"/>
        </w:rPr>
        <w:t xml:space="preserve"> A lot more often than not, when people buy a home, they finance the home with a loan</w:t>
      </w:r>
      <w:r w:rsidR="00A54BD1">
        <w:rPr>
          <w:rFonts w:cs="Times New Roman"/>
          <w:szCs w:val="24"/>
        </w:rPr>
        <w:t>.</w:t>
      </w:r>
      <w:r w:rsidR="007D00B7">
        <w:rPr>
          <w:rFonts w:cs="Times New Roman"/>
          <w:szCs w:val="24"/>
        </w:rPr>
        <w:t xml:space="preserve"> If housing prices spike</w:t>
      </w:r>
      <w:r w:rsidR="00140005">
        <w:rPr>
          <w:rFonts w:cs="Times New Roman"/>
          <w:szCs w:val="24"/>
        </w:rPr>
        <w:t xml:space="preserve">, then debt growth </w:t>
      </w:r>
      <w:r w:rsidR="00200DE5">
        <w:rPr>
          <w:rFonts w:cs="Times New Roman"/>
          <w:szCs w:val="24"/>
        </w:rPr>
        <w:t xml:space="preserve">occurs simultaneously. </w:t>
      </w:r>
      <w:r w:rsidR="0049558C">
        <w:rPr>
          <w:rFonts w:cs="Times New Roman"/>
          <w:szCs w:val="24"/>
        </w:rPr>
        <w:t xml:space="preserve">Households can also increase their debts </w:t>
      </w:r>
      <w:r w:rsidR="00CE5635">
        <w:rPr>
          <w:rFonts w:cs="Times New Roman"/>
          <w:szCs w:val="24"/>
        </w:rPr>
        <w:t xml:space="preserve">when they accrue loans to finance consumption and investment with </w:t>
      </w:r>
      <w:r w:rsidR="00C4753B">
        <w:rPr>
          <w:rFonts w:cs="Times New Roman"/>
          <w:szCs w:val="24"/>
        </w:rPr>
        <w:t xml:space="preserve">the increased value of their dwellings as collateral. </w:t>
      </w:r>
      <w:r w:rsidR="006429A0">
        <w:rPr>
          <w:rFonts w:cs="Times New Roman"/>
          <w:szCs w:val="24"/>
        </w:rPr>
        <w:t xml:space="preserve">This study models </w:t>
      </w:r>
      <w:r w:rsidR="00711870">
        <w:rPr>
          <w:rFonts w:cs="Times New Roman"/>
          <w:szCs w:val="24"/>
        </w:rPr>
        <w:t>households’</w:t>
      </w:r>
      <w:r w:rsidR="0000630D">
        <w:rPr>
          <w:rFonts w:cs="Times New Roman"/>
          <w:szCs w:val="24"/>
        </w:rPr>
        <w:t xml:space="preserve"> domestic gross debts measured by the C2 credit indicator.</w:t>
      </w:r>
      <w:r w:rsidR="002744ED">
        <w:rPr>
          <w:rFonts w:cs="Times New Roman"/>
          <w:szCs w:val="24"/>
        </w:rPr>
        <w:t xml:space="preserve"> It was found that only a small </w:t>
      </w:r>
      <w:r w:rsidR="00711870">
        <w:rPr>
          <w:rFonts w:cs="Times New Roman"/>
          <w:szCs w:val="24"/>
        </w:rPr>
        <w:t xml:space="preserve">part of the housing stock changes hands </w:t>
      </w:r>
      <w:r w:rsidR="007174BE">
        <w:rPr>
          <w:rFonts w:cs="Times New Roman"/>
          <w:szCs w:val="24"/>
        </w:rPr>
        <w:t xml:space="preserve">every year, meaning if the housing prices </w:t>
      </w:r>
      <w:r w:rsidR="00963A9E">
        <w:rPr>
          <w:rFonts w:cs="Times New Roman"/>
          <w:szCs w:val="24"/>
        </w:rPr>
        <w:t>stabilize,</w:t>
      </w:r>
      <w:r w:rsidR="007174BE">
        <w:rPr>
          <w:rFonts w:cs="Times New Roman"/>
          <w:szCs w:val="24"/>
        </w:rPr>
        <w:t xml:space="preserve"> </w:t>
      </w:r>
      <w:r w:rsidR="00F50F27">
        <w:rPr>
          <w:rFonts w:cs="Times New Roman"/>
          <w:szCs w:val="24"/>
        </w:rPr>
        <w:t>they will still sell for higher than they were bought for.</w:t>
      </w:r>
      <w:r w:rsidR="003B3538">
        <w:rPr>
          <w:rFonts w:cs="Times New Roman"/>
          <w:szCs w:val="24"/>
        </w:rPr>
        <w:t xml:space="preserve"> </w:t>
      </w:r>
      <w:r w:rsidR="007827E0">
        <w:rPr>
          <w:rFonts w:cs="Times New Roman"/>
          <w:szCs w:val="24"/>
        </w:rPr>
        <w:t xml:space="preserve">Household debt may continue to increase </w:t>
      </w:r>
      <w:r w:rsidR="007827E0">
        <w:rPr>
          <w:rFonts w:cs="Times New Roman"/>
          <w:szCs w:val="24"/>
        </w:rPr>
        <w:lastRenderedPageBreak/>
        <w:t xml:space="preserve">though because </w:t>
      </w:r>
      <w:r w:rsidR="00E478EC">
        <w:rPr>
          <w:rFonts w:cs="Times New Roman"/>
          <w:szCs w:val="24"/>
        </w:rPr>
        <w:t xml:space="preserve">higher house prices can result in higher final wealth and borrowing conditions that are better </w:t>
      </w:r>
      <w:r w:rsidR="00963A9E">
        <w:rPr>
          <w:rFonts w:cs="Times New Roman"/>
          <w:szCs w:val="24"/>
        </w:rPr>
        <w:t xml:space="preserve">for many households. </w:t>
      </w:r>
      <w:r w:rsidR="00F44CE1">
        <w:rPr>
          <w:rFonts w:cs="Times New Roman"/>
          <w:szCs w:val="24"/>
        </w:rPr>
        <w:t xml:space="preserve">Overall, the main takeaway from this study is that when </w:t>
      </w:r>
      <w:r w:rsidR="00A0670E">
        <w:rPr>
          <w:rFonts w:cs="Times New Roman"/>
          <w:szCs w:val="24"/>
        </w:rPr>
        <w:t>house prices increase, debt increases with it.</w:t>
      </w:r>
      <w:r w:rsidR="00416F87">
        <w:rPr>
          <w:rFonts w:cs="Times New Roman"/>
          <w:szCs w:val="24"/>
        </w:rPr>
        <w:t xml:space="preserve"> </w:t>
      </w:r>
    </w:p>
    <w:p w14:paraId="32890E01" w14:textId="0B15C118" w:rsidR="00DF6F95" w:rsidRDefault="009350CB" w:rsidP="001323A5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Another study that </w:t>
      </w:r>
      <w:r w:rsidR="00A473EF">
        <w:rPr>
          <w:rFonts w:cs="Times New Roman"/>
          <w:szCs w:val="24"/>
        </w:rPr>
        <w:t xml:space="preserve">was done </w:t>
      </w:r>
      <w:r>
        <w:rPr>
          <w:rFonts w:cs="Times New Roman"/>
          <w:szCs w:val="24"/>
        </w:rPr>
        <w:t>focused on</w:t>
      </w:r>
      <w:r w:rsidR="0019732D">
        <w:rPr>
          <w:rFonts w:cs="Times New Roman"/>
          <w:szCs w:val="24"/>
        </w:rPr>
        <w:t xml:space="preserve"> public investment strategies and how they affect neighborhoods and home values in Philadelphia </w:t>
      </w:r>
      <w:r w:rsidR="00B10B19">
        <w:rPr>
          <w:rFonts w:cs="Times New Roman"/>
          <w:szCs w:val="24"/>
        </w:rPr>
        <w:t>done by Wachter and Gillen at the Wharton School at University of Pennsylvania</w:t>
      </w:r>
      <w:r w:rsidR="00DB5C36">
        <w:rPr>
          <w:rFonts w:cs="Times New Roman"/>
          <w:szCs w:val="24"/>
        </w:rPr>
        <w:t xml:space="preserve"> (</w:t>
      </w:r>
      <w:r w:rsidR="000857C3">
        <w:rPr>
          <w:rFonts w:cs="Times New Roman"/>
          <w:szCs w:val="24"/>
        </w:rPr>
        <w:t>2006)</w:t>
      </w:r>
      <w:r w:rsidR="00A473EF">
        <w:rPr>
          <w:rFonts w:cs="Times New Roman"/>
          <w:szCs w:val="24"/>
        </w:rPr>
        <w:t xml:space="preserve">. </w:t>
      </w:r>
      <w:r w:rsidR="001654CE">
        <w:rPr>
          <w:rFonts w:cs="Times New Roman"/>
          <w:szCs w:val="24"/>
        </w:rPr>
        <w:t xml:space="preserve">This looks into the potential influences on property values and which public </w:t>
      </w:r>
      <w:r w:rsidR="00572C27">
        <w:rPr>
          <w:rFonts w:cs="Times New Roman"/>
          <w:szCs w:val="24"/>
        </w:rPr>
        <w:t xml:space="preserve">investments can lead to increased home prices. </w:t>
      </w:r>
      <w:r w:rsidR="00DC5A00">
        <w:rPr>
          <w:rFonts w:cs="Times New Roman"/>
          <w:szCs w:val="24"/>
        </w:rPr>
        <w:t xml:space="preserve">The types of investments they looked at specifically, were </w:t>
      </w:r>
      <w:r w:rsidR="00407087">
        <w:rPr>
          <w:rFonts w:cs="Times New Roman"/>
          <w:szCs w:val="24"/>
        </w:rPr>
        <w:t>place-based public investment strategies</w:t>
      </w:r>
      <w:r w:rsidR="00EF0AF8">
        <w:rPr>
          <w:rFonts w:cs="Times New Roman"/>
          <w:szCs w:val="24"/>
        </w:rPr>
        <w:t xml:space="preserve"> such as neighborhood greening, </w:t>
      </w:r>
      <w:r w:rsidR="0079384B">
        <w:rPr>
          <w:rFonts w:cs="Times New Roman"/>
          <w:szCs w:val="24"/>
        </w:rPr>
        <w:t xml:space="preserve">vacant land management, </w:t>
      </w:r>
      <w:r w:rsidR="00843270">
        <w:rPr>
          <w:rFonts w:cs="Times New Roman"/>
          <w:szCs w:val="24"/>
        </w:rPr>
        <w:t xml:space="preserve">public safety, </w:t>
      </w:r>
      <w:r w:rsidR="005E661A">
        <w:rPr>
          <w:rFonts w:cs="Times New Roman"/>
          <w:szCs w:val="24"/>
        </w:rPr>
        <w:t>school improvements,</w:t>
      </w:r>
      <w:r w:rsidR="00B8290A">
        <w:rPr>
          <w:rFonts w:cs="Times New Roman"/>
          <w:szCs w:val="24"/>
        </w:rPr>
        <w:t xml:space="preserve"> commercial-corridor improvements</w:t>
      </w:r>
      <w:r w:rsidR="00054B0C">
        <w:rPr>
          <w:rFonts w:cs="Times New Roman"/>
          <w:szCs w:val="24"/>
        </w:rPr>
        <w:t>,</w:t>
      </w:r>
      <w:r w:rsidR="005E661A">
        <w:rPr>
          <w:rFonts w:cs="Times New Roman"/>
          <w:szCs w:val="24"/>
        </w:rPr>
        <w:t xml:space="preserve"> </w:t>
      </w:r>
      <w:r w:rsidR="00B8290A">
        <w:rPr>
          <w:rFonts w:cs="Times New Roman"/>
          <w:szCs w:val="24"/>
        </w:rPr>
        <w:t>and access to transit</w:t>
      </w:r>
      <w:r w:rsidR="00407087">
        <w:rPr>
          <w:rFonts w:cs="Times New Roman"/>
          <w:szCs w:val="24"/>
        </w:rPr>
        <w:t xml:space="preserve"> with the purpose of </w:t>
      </w:r>
      <w:r w:rsidR="002678FD">
        <w:rPr>
          <w:rFonts w:cs="Times New Roman"/>
          <w:szCs w:val="24"/>
        </w:rPr>
        <w:t>examining the economic impact</w:t>
      </w:r>
      <w:r w:rsidR="00A451DA">
        <w:rPr>
          <w:rFonts w:cs="Times New Roman"/>
          <w:szCs w:val="24"/>
        </w:rPr>
        <w:t>s on the properties that would result.</w:t>
      </w:r>
      <w:r w:rsidR="00564EE2">
        <w:rPr>
          <w:rFonts w:cs="Times New Roman"/>
          <w:szCs w:val="24"/>
        </w:rPr>
        <w:t xml:space="preserve"> In the methodology, they </w:t>
      </w:r>
      <w:r w:rsidR="005103D3">
        <w:rPr>
          <w:rFonts w:cs="Times New Roman"/>
          <w:szCs w:val="24"/>
        </w:rPr>
        <w:t>measured impact through a</w:t>
      </w:r>
      <w:r w:rsidR="00564EE2">
        <w:rPr>
          <w:rFonts w:cs="Times New Roman"/>
          <w:szCs w:val="24"/>
        </w:rPr>
        <w:t xml:space="preserve"> </w:t>
      </w:r>
      <w:r w:rsidR="005103D3">
        <w:rPr>
          <w:rFonts w:cs="Times New Roman"/>
          <w:szCs w:val="24"/>
        </w:rPr>
        <w:t xml:space="preserve">neighborhood quality </w:t>
      </w:r>
      <w:r w:rsidR="005604B6">
        <w:rPr>
          <w:rFonts w:cs="Times New Roman"/>
          <w:szCs w:val="24"/>
        </w:rPr>
        <w:t xml:space="preserve">evaluation tactic developed by the Wharton School Geographical Information Systems (GIS) </w:t>
      </w:r>
      <w:r w:rsidR="005A40A6">
        <w:rPr>
          <w:rFonts w:cs="Times New Roman"/>
          <w:szCs w:val="24"/>
        </w:rPr>
        <w:t>laboratory</w:t>
      </w:r>
      <w:r w:rsidR="00DE2A95">
        <w:rPr>
          <w:rFonts w:cs="Times New Roman"/>
          <w:szCs w:val="24"/>
        </w:rPr>
        <w:t xml:space="preserve"> for the City of Philadelphia</w:t>
      </w:r>
      <w:r w:rsidR="005A40A6">
        <w:rPr>
          <w:rFonts w:cs="Times New Roman"/>
          <w:szCs w:val="24"/>
        </w:rPr>
        <w:t>.</w:t>
      </w:r>
      <w:r w:rsidR="0022708A">
        <w:rPr>
          <w:rFonts w:cs="Times New Roman"/>
          <w:szCs w:val="24"/>
        </w:rPr>
        <w:t xml:space="preserve"> </w:t>
      </w:r>
      <w:r w:rsidR="007A762E">
        <w:rPr>
          <w:rFonts w:cs="Times New Roman"/>
          <w:szCs w:val="24"/>
        </w:rPr>
        <w:t>Th</w:t>
      </w:r>
      <w:r w:rsidR="00DB56FA">
        <w:rPr>
          <w:rFonts w:cs="Times New Roman"/>
          <w:szCs w:val="24"/>
        </w:rPr>
        <w:t xml:space="preserve">e GIS uses a spatial database that combines </w:t>
      </w:r>
      <w:r w:rsidR="00AE7D81">
        <w:rPr>
          <w:rFonts w:cs="Times New Roman"/>
          <w:szCs w:val="24"/>
        </w:rPr>
        <w:t>value and attribute data with geographic dat</w:t>
      </w:r>
      <w:r w:rsidR="00FD653E">
        <w:rPr>
          <w:rFonts w:cs="Times New Roman"/>
          <w:szCs w:val="24"/>
        </w:rPr>
        <w:t>a along with information on public service areas</w:t>
      </w:r>
      <w:r w:rsidR="00702F85">
        <w:rPr>
          <w:rFonts w:cs="Times New Roman"/>
          <w:szCs w:val="24"/>
        </w:rPr>
        <w:t xml:space="preserve"> and specific neighborhood interventions. </w:t>
      </w:r>
      <w:r w:rsidR="00622E9E">
        <w:rPr>
          <w:rFonts w:cs="Times New Roman"/>
          <w:szCs w:val="24"/>
        </w:rPr>
        <w:t>The main dependent variable measure</w:t>
      </w:r>
      <w:r w:rsidR="009127CE">
        <w:rPr>
          <w:rFonts w:cs="Times New Roman"/>
          <w:szCs w:val="24"/>
        </w:rPr>
        <w:t>d</w:t>
      </w:r>
      <w:r w:rsidR="00622E9E">
        <w:rPr>
          <w:rFonts w:cs="Times New Roman"/>
          <w:szCs w:val="24"/>
        </w:rPr>
        <w:t xml:space="preserve"> was the change in home values in Philadelphia. </w:t>
      </w:r>
      <w:r w:rsidR="006372F6">
        <w:rPr>
          <w:rFonts w:cs="Times New Roman"/>
          <w:szCs w:val="24"/>
        </w:rPr>
        <w:t xml:space="preserve">The results showed that </w:t>
      </w:r>
      <w:r w:rsidR="00373BFD">
        <w:rPr>
          <w:rFonts w:cs="Times New Roman"/>
          <w:szCs w:val="24"/>
        </w:rPr>
        <w:t>when the home was near a commercial corridor</w:t>
      </w:r>
      <w:r w:rsidR="00FB769A">
        <w:rPr>
          <w:rFonts w:cs="Times New Roman"/>
          <w:szCs w:val="24"/>
        </w:rPr>
        <w:t xml:space="preserve"> in excellent condition</w:t>
      </w:r>
      <w:r w:rsidR="00373BFD">
        <w:rPr>
          <w:rFonts w:cs="Times New Roman"/>
          <w:szCs w:val="24"/>
        </w:rPr>
        <w:t>, it increased the home value 23</w:t>
      </w:r>
      <w:r w:rsidR="00FB769A">
        <w:rPr>
          <w:rFonts w:cs="Times New Roman"/>
          <w:szCs w:val="24"/>
        </w:rPr>
        <w:t xml:space="preserve">%, when streetscapes were improved home value increased 28%, and </w:t>
      </w:r>
      <w:r w:rsidR="006D1665">
        <w:rPr>
          <w:rFonts w:cs="Times New Roman"/>
          <w:szCs w:val="24"/>
        </w:rPr>
        <w:t xml:space="preserve">if there was an adjacent vacant lot, the home value decreased 20%, but increased 17% if the lot was stabilized and greened. </w:t>
      </w:r>
      <w:r w:rsidR="00A0065A">
        <w:rPr>
          <w:rFonts w:cs="Times New Roman"/>
          <w:szCs w:val="24"/>
        </w:rPr>
        <w:t xml:space="preserve">They also found an overall </w:t>
      </w:r>
      <w:r w:rsidR="00951BBA">
        <w:rPr>
          <w:rFonts w:cs="Times New Roman"/>
          <w:szCs w:val="24"/>
        </w:rPr>
        <w:t xml:space="preserve">steady </w:t>
      </w:r>
      <w:r w:rsidR="00A0065A">
        <w:rPr>
          <w:rFonts w:cs="Times New Roman"/>
          <w:szCs w:val="24"/>
        </w:rPr>
        <w:t xml:space="preserve">trend of increasing home prices </w:t>
      </w:r>
      <w:r w:rsidR="00951BBA">
        <w:rPr>
          <w:rFonts w:cs="Times New Roman"/>
          <w:szCs w:val="24"/>
        </w:rPr>
        <w:t>in the past 25 years in Philadelphia.</w:t>
      </w:r>
    </w:p>
    <w:p w14:paraId="46050483" w14:textId="05A11824" w:rsidR="006A7A30" w:rsidRDefault="000566B2" w:rsidP="00F30DDB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66A45">
        <w:rPr>
          <w:rFonts w:cs="Times New Roman"/>
          <w:szCs w:val="24"/>
        </w:rPr>
        <w:t xml:space="preserve">A third study done by Tucker, Zhang and Zhu </w:t>
      </w:r>
      <w:r w:rsidR="00525BD2">
        <w:rPr>
          <w:rFonts w:cs="Times New Roman"/>
          <w:szCs w:val="24"/>
        </w:rPr>
        <w:t xml:space="preserve">called </w:t>
      </w:r>
      <w:r w:rsidR="00993727">
        <w:rPr>
          <w:rFonts w:cs="Times New Roman"/>
          <w:szCs w:val="24"/>
        </w:rPr>
        <w:t>D</w:t>
      </w:r>
      <w:r w:rsidR="00B25CBC">
        <w:rPr>
          <w:rFonts w:cs="Times New Roman"/>
          <w:szCs w:val="24"/>
        </w:rPr>
        <w:t xml:space="preserve">ays on </w:t>
      </w:r>
      <w:r w:rsidR="005F3DF6">
        <w:rPr>
          <w:rFonts w:cs="Times New Roman"/>
          <w:szCs w:val="24"/>
        </w:rPr>
        <w:t>M</w:t>
      </w:r>
      <w:r w:rsidR="00B25CBC">
        <w:rPr>
          <w:rFonts w:cs="Times New Roman"/>
          <w:szCs w:val="24"/>
        </w:rPr>
        <w:t xml:space="preserve">arket and </w:t>
      </w:r>
      <w:r w:rsidR="005F3DF6">
        <w:rPr>
          <w:rFonts w:cs="Times New Roman"/>
          <w:szCs w:val="24"/>
        </w:rPr>
        <w:t>H</w:t>
      </w:r>
      <w:r w:rsidR="00B25CBC">
        <w:rPr>
          <w:rFonts w:cs="Times New Roman"/>
          <w:szCs w:val="24"/>
        </w:rPr>
        <w:t xml:space="preserve">ome </w:t>
      </w:r>
      <w:r w:rsidR="005F3DF6">
        <w:rPr>
          <w:rFonts w:cs="Times New Roman"/>
          <w:szCs w:val="24"/>
        </w:rPr>
        <w:t>S</w:t>
      </w:r>
      <w:r w:rsidR="00B25CBC">
        <w:rPr>
          <w:rFonts w:cs="Times New Roman"/>
          <w:szCs w:val="24"/>
        </w:rPr>
        <w:t>ales</w:t>
      </w:r>
      <w:r w:rsidR="00993727">
        <w:rPr>
          <w:rFonts w:cs="Times New Roman"/>
          <w:szCs w:val="24"/>
        </w:rPr>
        <w:t xml:space="preserve"> (20</w:t>
      </w:r>
      <w:r w:rsidR="004D1843">
        <w:rPr>
          <w:rFonts w:cs="Times New Roman"/>
          <w:szCs w:val="24"/>
        </w:rPr>
        <w:t>12</w:t>
      </w:r>
      <w:r w:rsidR="00993727">
        <w:rPr>
          <w:rFonts w:cs="Times New Roman"/>
          <w:szCs w:val="24"/>
        </w:rPr>
        <w:t>)</w:t>
      </w:r>
      <w:r w:rsidR="00692335">
        <w:rPr>
          <w:rFonts w:cs="Times New Roman"/>
          <w:szCs w:val="24"/>
        </w:rPr>
        <w:t xml:space="preserve"> </w:t>
      </w:r>
      <w:r w:rsidR="004D1843">
        <w:rPr>
          <w:rFonts w:cs="Times New Roman"/>
          <w:szCs w:val="24"/>
        </w:rPr>
        <w:t>in</w:t>
      </w:r>
      <w:r w:rsidR="00692335">
        <w:rPr>
          <w:rFonts w:cs="Times New Roman"/>
          <w:szCs w:val="24"/>
        </w:rPr>
        <w:t xml:space="preserve"> the </w:t>
      </w:r>
      <w:r w:rsidR="004D1843">
        <w:rPr>
          <w:rFonts w:cs="Times New Roman"/>
          <w:szCs w:val="24"/>
        </w:rPr>
        <w:t xml:space="preserve">SSRN Electronic Journal </w:t>
      </w:r>
      <w:r w:rsidR="00692335">
        <w:rPr>
          <w:rFonts w:cs="Times New Roman"/>
          <w:szCs w:val="24"/>
        </w:rPr>
        <w:t xml:space="preserve">looks at the </w:t>
      </w:r>
      <w:r w:rsidR="00525BD2">
        <w:rPr>
          <w:rFonts w:cs="Times New Roman"/>
          <w:szCs w:val="24"/>
        </w:rPr>
        <w:t xml:space="preserve">relationship between the number of days a </w:t>
      </w:r>
      <w:r w:rsidR="00525BD2">
        <w:rPr>
          <w:rFonts w:cs="Times New Roman"/>
          <w:szCs w:val="24"/>
        </w:rPr>
        <w:lastRenderedPageBreak/>
        <w:t xml:space="preserve">home is on the market and how this affects </w:t>
      </w:r>
      <w:r w:rsidR="00B04E5A">
        <w:rPr>
          <w:rFonts w:cs="Times New Roman"/>
          <w:szCs w:val="24"/>
        </w:rPr>
        <w:t xml:space="preserve">home </w:t>
      </w:r>
      <w:r w:rsidR="00525BD2">
        <w:rPr>
          <w:rFonts w:cs="Times New Roman"/>
          <w:szCs w:val="24"/>
        </w:rPr>
        <w:t xml:space="preserve">sales after Massachusetts </w:t>
      </w:r>
      <w:r w:rsidR="00F431F9">
        <w:rPr>
          <w:rFonts w:cs="Times New Roman"/>
          <w:szCs w:val="24"/>
        </w:rPr>
        <w:t xml:space="preserve">implements a law that prevents the realtors from taking the listing down and putting it back up to reset the number of days the house is on the market. </w:t>
      </w:r>
      <w:r w:rsidR="00D06D4A">
        <w:rPr>
          <w:rFonts w:cs="Times New Roman"/>
          <w:szCs w:val="24"/>
        </w:rPr>
        <w:t xml:space="preserve">They </w:t>
      </w:r>
      <w:r w:rsidR="00DC36FF">
        <w:rPr>
          <w:rFonts w:cs="Times New Roman"/>
          <w:szCs w:val="24"/>
        </w:rPr>
        <w:t>looked specifically at single-family home sales</w:t>
      </w:r>
      <w:r w:rsidR="0007103D">
        <w:rPr>
          <w:rFonts w:cs="Times New Roman"/>
          <w:szCs w:val="24"/>
        </w:rPr>
        <w:t xml:space="preserve"> in 20 towns</w:t>
      </w:r>
      <w:r w:rsidR="00DC36FF">
        <w:rPr>
          <w:rFonts w:cs="Times New Roman"/>
          <w:szCs w:val="24"/>
        </w:rPr>
        <w:t xml:space="preserve"> along the Massachusetts-Rhode Island border</w:t>
      </w:r>
      <w:r w:rsidR="00B12BD4">
        <w:rPr>
          <w:rFonts w:cs="Times New Roman"/>
          <w:szCs w:val="24"/>
        </w:rPr>
        <w:t xml:space="preserve">, because Rhode Island did not implement this law while Massachusetts did, making Rhode Island a good option for a control. </w:t>
      </w:r>
      <w:r w:rsidR="0007103D">
        <w:rPr>
          <w:rFonts w:cs="Times New Roman"/>
          <w:szCs w:val="24"/>
        </w:rPr>
        <w:t>T</w:t>
      </w:r>
      <w:r w:rsidR="00DE169C">
        <w:rPr>
          <w:rFonts w:cs="Times New Roman"/>
          <w:szCs w:val="24"/>
        </w:rPr>
        <w:t xml:space="preserve">hey found that the houses listed in Massachusetts right before the policy was put in place showed a buyer reaction </w:t>
      </w:r>
      <w:r w:rsidR="00DF02E6">
        <w:rPr>
          <w:rFonts w:cs="Times New Roman"/>
          <w:szCs w:val="24"/>
        </w:rPr>
        <w:t xml:space="preserve">that led to the homes </w:t>
      </w:r>
      <w:r w:rsidR="00837818">
        <w:rPr>
          <w:rFonts w:cs="Times New Roman"/>
          <w:szCs w:val="24"/>
        </w:rPr>
        <w:t xml:space="preserve">being reduced by $21,500 and lengthened the days on market by 20 days </w:t>
      </w:r>
      <w:r w:rsidR="002E2ABA">
        <w:rPr>
          <w:rFonts w:cs="Times New Roman"/>
          <w:szCs w:val="24"/>
        </w:rPr>
        <w:t xml:space="preserve">compared to Rhode Island homes. </w:t>
      </w:r>
      <w:r w:rsidR="004F3E82">
        <w:rPr>
          <w:rFonts w:cs="Times New Roman"/>
          <w:szCs w:val="24"/>
        </w:rPr>
        <w:t>They also found that the overall sales prices went down by about $11,000 after the policy was implemented</w:t>
      </w:r>
      <w:r w:rsidR="00D34F0A">
        <w:rPr>
          <w:rFonts w:cs="Times New Roman"/>
          <w:szCs w:val="24"/>
        </w:rPr>
        <w:t>, although a positive effect was that the average days a listing was on the market was shortened by 18 days</w:t>
      </w:r>
      <w:r w:rsidR="00E372E2">
        <w:rPr>
          <w:rFonts w:cs="Times New Roman"/>
          <w:szCs w:val="24"/>
        </w:rPr>
        <w:t xml:space="preserve">. </w:t>
      </w:r>
      <w:r w:rsidR="002F1E57">
        <w:rPr>
          <w:rFonts w:cs="Times New Roman"/>
          <w:szCs w:val="24"/>
        </w:rPr>
        <w:t>The hardest hit homes were the ones that were listed just before the policy</w:t>
      </w:r>
      <w:r w:rsidR="00365AED">
        <w:rPr>
          <w:rFonts w:cs="Times New Roman"/>
          <w:szCs w:val="24"/>
        </w:rPr>
        <w:t xml:space="preserve">, because </w:t>
      </w:r>
      <w:r w:rsidR="00E06AD0">
        <w:rPr>
          <w:rFonts w:cs="Times New Roman"/>
          <w:szCs w:val="24"/>
        </w:rPr>
        <w:t>both the buyers and the sellers</w:t>
      </w:r>
      <w:r w:rsidR="00365AED">
        <w:rPr>
          <w:rFonts w:cs="Times New Roman"/>
          <w:szCs w:val="24"/>
        </w:rPr>
        <w:t xml:space="preserve"> were sort of caught off guard by the policy, they </w:t>
      </w:r>
      <w:r w:rsidR="00B269B0">
        <w:rPr>
          <w:rFonts w:cs="Times New Roman"/>
          <w:szCs w:val="24"/>
        </w:rPr>
        <w:t xml:space="preserve">dropped the prices the most </w:t>
      </w:r>
      <w:r w:rsidR="00E06AD0">
        <w:rPr>
          <w:rFonts w:cs="Times New Roman"/>
          <w:szCs w:val="24"/>
        </w:rPr>
        <w:t xml:space="preserve">and </w:t>
      </w:r>
      <w:r w:rsidR="00AF11FA">
        <w:rPr>
          <w:rFonts w:cs="Times New Roman"/>
          <w:szCs w:val="24"/>
        </w:rPr>
        <w:t xml:space="preserve">the time houses were on the market was also longer than usual. </w:t>
      </w:r>
    </w:p>
    <w:p w14:paraId="1027E397" w14:textId="39796278" w:rsidR="00E93AEB" w:rsidRDefault="00E93AEB" w:rsidP="00E93AEB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Methodology</w:t>
      </w:r>
    </w:p>
    <w:p w14:paraId="00C36300" w14:textId="07C59164" w:rsidR="00E93AEB" w:rsidRDefault="00E07C2A" w:rsidP="00BF5000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study is looking at </w:t>
      </w:r>
      <w:r w:rsidR="002F2C89">
        <w:rPr>
          <w:rFonts w:cs="Times New Roman"/>
          <w:szCs w:val="24"/>
        </w:rPr>
        <w:t xml:space="preserve">whether </w:t>
      </w:r>
      <w:r w:rsidR="00A91591">
        <w:rPr>
          <w:rFonts w:cs="Times New Roman"/>
          <w:szCs w:val="24"/>
        </w:rPr>
        <w:t xml:space="preserve">the </w:t>
      </w:r>
      <w:r w:rsidR="0086080E">
        <w:rPr>
          <w:rFonts w:cs="Times New Roman"/>
          <w:szCs w:val="24"/>
        </w:rPr>
        <w:t xml:space="preserve">independent variables </w:t>
      </w:r>
      <w:r w:rsidR="002F2C89">
        <w:rPr>
          <w:rFonts w:cs="Times New Roman"/>
          <w:szCs w:val="24"/>
        </w:rPr>
        <w:t xml:space="preserve">median </w:t>
      </w:r>
      <w:r w:rsidR="00610560">
        <w:rPr>
          <w:rFonts w:cs="Times New Roman"/>
          <w:szCs w:val="24"/>
        </w:rPr>
        <w:t xml:space="preserve">household </w:t>
      </w:r>
      <w:r w:rsidR="002F2C89">
        <w:rPr>
          <w:rFonts w:cs="Times New Roman"/>
          <w:szCs w:val="24"/>
        </w:rPr>
        <w:t>income</w:t>
      </w:r>
      <w:r w:rsidR="00F17243">
        <w:rPr>
          <w:rFonts w:cs="Times New Roman"/>
          <w:szCs w:val="24"/>
        </w:rPr>
        <w:t xml:space="preserve"> and educational background</w:t>
      </w:r>
      <w:r w:rsidR="003A11AC">
        <w:rPr>
          <w:rFonts w:cs="Times New Roman"/>
          <w:szCs w:val="24"/>
        </w:rPr>
        <w:t xml:space="preserve">, specifically </w:t>
      </w:r>
      <w:r w:rsidR="0001576F">
        <w:rPr>
          <w:rFonts w:cs="Times New Roman"/>
          <w:szCs w:val="24"/>
        </w:rPr>
        <w:t>the percentage of residents in the same zip</w:t>
      </w:r>
      <w:r w:rsidR="00C12424">
        <w:rPr>
          <w:rFonts w:cs="Times New Roman"/>
          <w:szCs w:val="24"/>
        </w:rPr>
        <w:t xml:space="preserve"> code</w:t>
      </w:r>
      <w:r w:rsidR="00A773AA">
        <w:rPr>
          <w:rFonts w:cs="Times New Roman"/>
          <w:szCs w:val="24"/>
        </w:rPr>
        <w:t xml:space="preserve"> that</w:t>
      </w:r>
      <w:r w:rsidR="0001576F">
        <w:rPr>
          <w:rFonts w:cs="Times New Roman"/>
          <w:szCs w:val="24"/>
        </w:rPr>
        <w:t xml:space="preserve"> </w:t>
      </w:r>
      <w:r w:rsidR="003A11AC">
        <w:rPr>
          <w:rFonts w:cs="Times New Roman"/>
          <w:szCs w:val="24"/>
        </w:rPr>
        <w:t xml:space="preserve">have a </w:t>
      </w:r>
      <w:r w:rsidR="00C17BAC">
        <w:rPr>
          <w:rFonts w:cs="Times New Roman"/>
          <w:szCs w:val="24"/>
        </w:rPr>
        <w:t>bachelor’s</w:t>
      </w:r>
      <w:r w:rsidR="003A11AC">
        <w:rPr>
          <w:rFonts w:cs="Times New Roman"/>
          <w:szCs w:val="24"/>
        </w:rPr>
        <w:t xml:space="preserve"> degree or highe</w:t>
      </w:r>
      <w:r w:rsidR="0001576F">
        <w:rPr>
          <w:rFonts w:cs="Times New Roman"/>
          <w:szCs w:val="24"/>
        </w:rPr>
        <w:t>r</w:t>
      </w:r>
      <w:r w:rsidR="003A11AC">
        <w:rPr>
          <w:rFonts w:cs="Times New Roman"/>
          <w:szCs w:val="24"/>
        </w:rPr>
        <w:t>,</w:t>
      </w:r>
      <w:r w:rsidR="00CF62C9">
        <w:rPr>
          <w:rFonts w:cs="Times New Roman"/>
          <w:szCs w:val="24"/>
        </w:rPr>
        <w:t xml:space="preserve"> ha</w:t>
      </w:r>
      <w:r w:rsidR="00012D9D">
        <w:rPr>
          <w:rFonts w:cs="Times New Roman"/>
          <w:szCs w:val="24"/>
        </w:rPr>
        <w:t xml:space="preserve">ve </w:t>
      </w:r>
      <w:r w:rsidR="00FA4109">
        <w:rPr>
          <w:rFonts w:cs="Times New Roman"/>
          <w:szCs w:val="24"/>
        </w:rPr>
        <w:t>the same</w:t>
      </w:r>
      <w:r w:rsidR="00CF62C9">
        <w:rPr>
          <w:rFonts w:cs="Times New Roman"/>
          <w:szCs w:val="24"/>
        </w:rPr>
        <w:t xml:space="preserve"> effect on</w:t>
      </w:r>
      <w:r w:rsidR="00BF5000">
        <w:rPr>
          <w:rFonts w:cs="Times New Roman"/>
          <w:szCs w:val="24"/>
        </w:rPr>
        <w:t xml:space="preserve"> the </w:t>
      </w:r>
      <w:r w:rsidR="0086080E">
        <w:rPr>
          <w:rFonts w:cs="Times New Roman"/>
          <w:szCs w:val="24"/>
        </w:rPr>
        <w:t xml:space="preserve">dependent variable </w:t>
      </w:r>
      <w:r w:rsidR="00BF5000">
        <w:rPr>
          <w:rFonts w:cs="Times New Roman"/>
          <w:szCs w:val="24"/>
        </w:rPr>
        <w:t>median</w:t>
      </w:r>
      <w:r w:rsidR="002F2C89">
        <w:rPr>
          <w:rFonts w:cs="Times New Roman"/>
          <w:szCs w:val="24"/>
        </w:rPr>
        <w:t xml:space="preserve"> home sales price. </w:t>
      </w:r>
      <w:r w:rsidR="008746CA">
        <w:rPr>
          <w:rFonts w:cs="Times New Roman"/>
          <w:szCs w:val="24"/>
        </w:rPr>
        <w:t>In the models, the</w:t>
      </w:r>
      <w:r w:rsidR="0086080E">
        <w:rPr>
          <w:rFonts w:cs="Times New Roman"/>
          <w:szCs w:val="24"/>
        </w:rPr>
        <w:t xml:space="preserve"> </w:t>
      </w:r>
      <w:r w:rsidR="00FD7A27">
        <w:rPr>
          <w:rFonts w:cs="Times New Roman"/>
          <w:szCs w:val="24"/>
        </w:rPr>
        <w:t xml:space="preserve">independent variable educational background will be </w:t>
      </w:r>
      <w:r w:rsidR="00564FE1">
        <w:rPr>
          <w:rFonts w:cs="Times New Roman"/>
          <w:szCs w:val="24"/>
        </w:rPr>
        <w:t xml:space="preserve">identified as “% </w:t>
      </w:r>
      <w:r w:rsidR="00641CD9">
        <w:rPr>
          <w:rFonts w:cs="Times New Roman"/>
          <w:szCs w:val="24"/>
        </w:rPr>
        <w:t>of Residents with a BA or Higher”</w:t>
      </w:r>
      <w:r w:rsidR="00E46D8D">
        <w:rPr>
          <w:rFonts w:cs="Times New Roman"/>
          <w:szCs w:val="24"/>
        </w:rPr>
        <w:t>, and the dependent variable median home sales price will be represented as “Median Sales Price”</w:t>
      </w:r>
      <w:r w:rsidR="008746CA">
        <w:rPr>
          <w:rFonts w:cs="Times New Roman"/>
          <w:szCs w:val="24"/>
        </w:rPr>
        <w:t>.</w:t>
      </w:r>
      <w:r w:rsidR="00610560">
        <w:rPr>
          <w:rFonts w:cs="Times New Roman"/>
          <w:szCs w:val="24"/>
        </w:rPr>
        <w:t xml:space="preserve"> </w:t>
      </w:r>
      <w:r w:rsidR="00CE3F7A">
        <w:rPr>
          <w:rFonts w:cs="Times New Roman"/>
          <w:szCs w:val="24"/>
        </w:rPr>
        <w:t xml:space="preserve">First, </w:t>
      </w:r>
      <w:r w:rsidR="00D33948">
        <w:rPr>
          <w:rFonts w:cs="Times New Roman"/>
          <w:szCs w:val="24"/>
        </w:rPr>
        <w:t xml:space="preserve">a t-test will be performed to understand whether </w:t>
      </w:r>
      <w:r w:rsidR="004A6F2B">
        <w:rPr>
          <w:rFonts w:cs="Times New Roman"/>
          <w:szCs w:val="24"/>
        </w:rPr>
        <w:t xml:space="preserve">there is a difference </w:t>
      </w:r>
      <w:r w:rsidR="002D5521">
        <w:rPr>
          <w:rFonts w:cs="Times New Roman"/>
          <w:szCs w:val="24"/>
        </w:rPr>
        <w:t>between the two variables and their effects on median home sale price.</w:t>
      </w:r>
      <w:r w:rsidR="0061714B">
        <w:rPr>
          <w:rFonts w:cs="Times New Roman"/>
          <w:szCs w:val="24"/>
        </w:rPr>
        <w:t xml:space="preserve"> Then, </w:t>
      </w:r>
      <w:r w:rsidR="00CD0991">
        <w:rPr>
          <w:rFonts w:cs="Times New Roman"/>
          <w:szCs w:val="24"/>
        </w:rPr>
        <w:t xml:space="preserve">the correlation </w:t>
      </w:r>
      <w:r w:rsidR="00713451">
        <w:rPr>
          <w:rFonts w:cs="Times New Roman"/>
          <w:szCs w:val="24"/>
        </w:rPr>
        <w:t>matrix will be calculated to determine</w:t>
      </w:r>
      <w:r w:rsidR="009A7B42">
        <w:rPr>
          <w:rFonts w:cs="Times New Roman"/>
          <w:szCs w:val="24"/>
        </w:rPr>
        <w:t xml:space="preserve"> which independent variables in the </w:t>
      </w:r>
      <w:r w:rsidR="007043E0">
        <w:rPr>
          <w:rFonts w:cs="Times New Roman"/>
          <w:szCs w:val="24"/>
        </w:rPr>
        <w:t xml:space="preserve">study have </w:t>
      </w:r>
      <w:r w:rsidR="007043E0">
        <w:rPr>
          <w:rFonts w:cs="Times New Roman"/>
          <w:szCs w:val="24"/>
        </w:rPr>
        <w:lastRenderedPageBreak/>
        <w:t xml:space="preserve">impacts on one another and </w:t>
      </w:r>
      <w:r w:rsidR="009E7780">
        <w:rPr>
          <w:rFonts w:cs="Times New Roman"/>
          <w:szCs w:val="24"/>
        </w:rPr>
        <w:t>the strength of the relationship</w:t>
      </w:r>
      <w:r w:rsidR="007043E0">
        <w:rPr>
          <w:rFonts w:cs="Times New Roman"/>
          <w:szCs w:val="24"/>
        </w:rPr>
        <w:t xml:space="preserve"> they have with the dependent variable. </w:t>
      </w:r>
      <w:r w:rsidR="003D555C">
        <w:rPr>
          <w:rFonts w:cs="Times New Roman"/>
          <w:szCs w:val="24"/>
        </w:rPr>
        <w:t>Lastly, a l</w:t>
      </w:r>
      <w:r w:rsidR="0061714B">
        <w:rPr>
          <w:rFonts w:cs="Times New Roman"/>
          <w:szCs w:val="24"/>
        </w:rPr>
        <w:t xml:space="preserve">inear regression </w:t>
      </w:r>
      <w:r w:rsidR="006F66C4">
        <w:rPr>
          <w:rFonts w:cs="Times New Roman"/>
          <w:szCs w:val="24"/>
        </w:rPr>
        <w:t xml:space="preserve">analysis will be done to </w:t>
      </w:r>
      <w:r w:rsidR="008A6245">
        <w:rPr>
          <w:rFonts w:cs="Times New Roman"/>
          <w:szCs w:val="24"/>
        </w:rPr>
        <w:t>try to explain the potential relationship</w:t>
      </w:r>
      <w:r w:rsidR="00F17B9C">
        <w:rPr>
          <w:rFonts w:cs="Times New Roman"/>
          <w:szCs w:val="24"/>
        </w:rPr>
        <w:t xml:space="preserve"> independent variables have on the dependent variable.</w:t>
      </w:r>
      <w:r w:rsidR="00841672">
        <w:rPr>
          <w:rFonts w:cs="Times New Roman"/>
          <w:szCs w:val="24"/>
        </w:rPr>
        <w:t xml:space="preserve"> The simple linear regr</w:t>
      </w:r>
      <w:r w:rsidR="00FB1E21">
        <w:rPr>
          <w:rFonts w:cs="Times New Roman"/>
          <w:szCs w:val="24"/>
        </w:rPr>
        <w:t>ession model will be this:</w:t>
      </w:r>
    </w:p>
    <w:p w14:paraId="225F2974" w14:textId="35EA96D0" w:rsidR="00692335" w:rsidRDefault="006E6D1A" w:rsidP="006E6D1A">
      <w:pPr>
        <w:spacing w:line="480" w:lineRule="auto"/>
        <w:ind w:left="-99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B18ADB5" wp14:editId="1434B3FC">
            <wp:extent cx="7115577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2785" cy="3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9F3C" w14:textId="7C2086A5" w:rsidR="005D7C2D" w:rsidRPr="007A3929" w:rsidRDefault="005D7C2D" w:rsidP="007A3929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7A3929">
        <w:rPr>
          <w:rFonts w:cs="Times New Roman"/>
          <w:b/>
          <w:bCs/>
          <w:szCs w:val="24"/>
        </w:rPr>
        <w:t>Sample Size and Gathering Data</w:t>
      </w:r>
    </w:p>
    <w:p w14:paraId="2198F20F" w14:textId="2A6D9E9C" w:rsidR="00C81B59" w:rsidRDefault="00C81B59" w:rsidP="00C81B59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population of interest </w:t>
      </w:r>
      <w:r w:rsidR="004A0DFC">
        <w:rPr>
          <w:rFonts w:cs="Times New Roman"/>
          <w:szCs w:val="24"/>
        </w:rPr>
        <w:t xml:space="preserve">in this study is </w:t>
      </w:r>
      <w:r w:rsidR="00213AF0">
        <w:rPr>
          <w:rFonts w:cs="Times New Roman"/>
          <w:szCs w:val="24"/>
        </w:rPr>
        <w:t>Philadelphia homes that were for sale in 2015.</w:t>
      </w:r>
      <w:r w:rsidR="00D81B6E">
        <w:rPr>
          <w:rFonts w:cs="Times New Roman"/>
          <w:szCs w:val="24"/>
        </w:rPr>
        <w:t xml:space="preserve"> The sample is of </w:t>
      </w:r>
      <w:r w:rsidR="003B01AA">
        <w:rPr>
          <w:rFonts w:cs="Times New Roman"/>
          <w:szCs w:val="24"/>
        </w:rPr>
        <w:t>3</w:t>
      </w:r>
      <w:r w:rsidR="00E90FD8">
        <w:rPr>
          <w:rFonts w:cs="Times New Roman"/>
          <w:szCs w:val="24"/>
        </w:rPr>
        <w:t>,</w:t>
      </w:r>
      <w:r w:rsidR="003B01AA">
        <w:rPr>
          <w:rFonts w:cs="Times New Roman"/>
          <w:szCs w:val="24"/>
        </w:rPr>
        <w:t>899</w:t>
      </w:r>
      <w:r w:rsidR="00D81B6E">
        <w:rPr>
          <w:rFonts w:cs="Times New Roman"/>
          <w:szCs w:val="24"/>
        </w:rPr>
        <w:t xml:space="preserve"> homes for sale in Philadelphia in 2015</w:t>
      </w:r>
      <w:r w:rsidR="007176B1">
        <w:rPr>
          <w:rFonts w:cs="Times New Roman"/>
          <w:szCs w:val="24"/>
        </w:rPr>
        <w:t>, in 25 different zip codes.</w:t>
      </w:r>
      <w:r w:rsidR="00B26BEA">
        <w:rPr>
          <w:rFonts w:cs="Times New Roman"/>
          <w:szCs w:val="24"/>
        </w:rPr>
        <w:t xml:space="preserve"> The data </w:t>
      </w:r>
      <w:r w:rsidR="00DB38F6">
        <w:rPr>
          <w:rFonts w:cs="Times New Roman"/>
          <w:szCs w:val="24"/>
        </w:rPr>
        <w:t xml:space="preserve">was gathered from the cleaned data sets posted on the GSB 519 D2L </w:t>
      </w:r>
      <w:r w:rsidR="00CD1DA1">
        <w:rPr>
          <w:rFonts w:cs="Times New Roman"/>
          <w:szCs w:val="24"/>
        </w:rPr>
        <w:t xml:space="preserve">page for this project. </w:t>
      </w:r>
    </w:p>
    <w:p w14:paraId="3CD14513" w14:textId="70C20F11" w:rsidR="00BA5C1A" w:rsidRPr="007A3929" w:rsidRDefault="005D7C2D" w:rsidP="007A3929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7A3929">
        <w:rPr>
          <w:rFonts w:cs="Times New Roman"/>
          <w:b/>
          <w:bCs/>
          <w:szCs w:val="24"/>
        </w:rPr>
        <w:t>Variables Measured</w:t>
      </w:r>
    </w:p>
    <w:p w14:paraId="75D597DA" w14:textId="34DC10E8" w:rsidR="003B6370" w:rsidRDefault="005D7C2D" w:rsidP="00C81B59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A5CB3">
        <w:rPr>
          <w:rFonts w:cs="Times New Roman"/>
          <w:szCs w:val="24"/>
        </w:rPr>
        <w:t xml:space="preserve">The variable chosen to represent the dependent variable </w:t>
      </w:r>
      <w:r w:rsidR="00F250B5">
        <w:rPr>
          <w:rFonts w:cs="Times New Roman"/>
          <w:szCs w:val="24"/>
        </w:rPr>
        <w:t xml:space="preserve">in this study </w:t>
      </w:r>
      <w:r w:rsidR="003534C2">
        <w:rPr>
          <w:rFonts w:cs="Times New Roman"/>
          <w:szCs w:val="24"/>
        </w:rPr>
        <w:t xml:space="preserve">is </w:t>
      </w:r>
      <w:r w:rsidR="00697CD1">
        <w:rPr>
          <w:rFonts w:cs="Times New Roman"/>
          <w:szCs w:val="24"/>
        </w:rPr>
        <w:t>median sales price</w:t>
      </w:r>
      <w:r w:rsidR="000B34F9">
        <w:rPr>
          <w:rFonts w:cs="Times New Roman"/>
          <w:szCs w:val="24"/>
        </w:rPr>
        <w:t xml:space="preserve">, because sales price is a strong indicator of the </w:t>
      </w:r>
      <w:r w:rsidR="004761BB">
        <w:rPr>
          <w:rFonts w:cs="Times New Roman"/>
          <w:szCs w:val="24"/>
        </w:rPr>
        <w:t xml:space="preserve">status of the </w:t>
      </w:r>
      <w:r w:rsidR="000B34F9">
        <w:rPr>
          <w:rFonts w:cs="Times New Roman"/>
          <w:szCs w:val="24"/>
        </w:rPr>
        <w:t xml:space="preserve">housing </w:t>
      </w:r>
      <w:r w:rsidR="00F93742">
        <w:rPr>
          <w:rFonts w:cs="Times New Roman"/>
          <w:szCs w:val="24"/>
        </w:rPr>
        <w:t>market and</w:t>
      </w:r>
      <w:r w:rsidR="004761BB">
        <w:rPr>
          <w:rFonts w:cs="Times New Roman"/>
          <w:szCs w:val="24"/>
        </w:rPr>
        <w:t xml:space="preserve"> tends to be influenced by a variety of factors. </w:t>
      </w:r>
      <w:r w:rsidR="00F93742">
        <w:rPr>
          <w:rFonts w:cs="Times New Roman"/>
          <w:szCs w:val="24"/>
        </w:rPr>
        <w:t xml:space="preserve">The relevant independent variables </w:t>
      </w:r>
      <w:r w:rsidR="005D7AE3">
        <w:rPr>
          <w:rFonts w:cs="Times New Roman"/>
          <w:szCs w:val="24"/>
        </w:rPr>
        <w:t>are median h</w:t>
      </w:r>
      <w:r w:rsidR="00825D14">
        <w:rPr>
          <w:rFonts w:cs="Times New Roman"/>
          <w:szCs w:val="24"/>
        </w:rPr>
        <w:t xml:space="preserve">ousehold income and percentage of residents with a BA or higher. </w:t>
      </w:r>
      <w:r w:rsidR="006B6E95">
        <w:rPr>
          <w:rFonts w:cs="Times New Roman"/>
          <w:szCs w:val="24"/>
        </w:rPr>
        <w:t>The average median household income per area was $42</w:t>
      </w:r>
      <w:r w:rsidR="002062AF">
        <w:rPr>
          <w:rFonts w:cs="Times New Roman"/>
          <w:szCs w:val="24"/>
        </w:rPr>
        <w:t>,</w:t>
      </w:r>
      <w:r w:rsidR="006B6E95">
        <w:rPr>
          <w:rFonts w:cs="Times New Roman"/>
          <w:szCs w:val="24"/>
        </w:rPr>
        <w:t>22</w:t>
      </w:r>
      <w:r w:rsidR="00DB5313">
        <w:rPr>
          <w:rFonts w:cs="Times New Roman"/>
          <w:szCs w:val="24"/>
        </w:rPr>
        <w:t>8 with a standard deviation of $18</w:t>
      </w:r>
      <w:r w:rsidR="002062AF">
        <w:rPr>
          <w:rFonts w:cs="Times New Roman"/>
          <w:szCs w:val="24"/>
        </w:rPr>
        <w:t>,</w:t>
      </w:r>
      <w:r w:rsidR="00DB5313">
        <w:rPr>
          <w:rFonts w:cs="Times New Roman"/>
          <w:szCs w:val="24"/>
        </w:rPr>
        <w:t xml:space="preserve">392. In regard to the percentage of residents with a BA or higher, the average was </w:t>
      </w:r>
      <w:r w:rsidR="002A36A7">
        <w:rPr>
          <w:rFonts w:cs="Times New Roman"/>
          <w:szCs w:val="24"/>
        </w:rPr>
        <w:t>30.28% with a standard deviation of 24.44%. For the dependent variable</w:t>
      </w:r>
      <w:r w:rsidR="00403AB2">
        <w:rPr>
          <w:rFonts w:cs="Times New Roman"/>
          <w:szCs w:val="24"/>
        </w:rPr>
        <w:t xml:space="preserve">, the mean </w:t>
      </w:r>
      <w:r w:rsidR="00D723CF">
        <w:rPr>
          <w:rFonts w:cs="Times New Roman"/>
          <w:szCs w:val="24"/>
        </w:rPr>
        <w:t xml:space="preserve">sales price was </w:t>
      </w:r>
      <w:r w:rsidR="00E33D57">
        <w:rPr>
          <w:rFonts w:cs="Times New Roman"/>
          <w:szCs w:val="24"/>
        </w:rPr>
        <w:t>$</w:t>
      </w:r>
      <w:r w:rsidR="00D723CF">
        <w:rPr>
          <w:rFonts w:cs="Times New Roman"/>
          <w:szCs w:val="24"/>
        </w:rPr>
        <w:t xml:space="preserve">187,121, and with a standard deviation of </w:t>
      </w:r>
      <w:r w:rsidR="00E33D57">
        <w:rPr>
          <w:rFonts w:cs="Times New Roman"/>
          <w:szCs w:val="24"/>
        </w:rPr>
        <w:t>$124,066, meaning there was probably a decent amount of variation in sales price among the zip codes.</w:t>
      </w:r>
    </w:p>
    <w:p w14:paraId="5FC8EEE4" w14:textId="66BE095D" w:rsidR="005D7C2D" w:rsidRDefault="00F1656A" w:rsidP="003B6370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The other independent variables involved</w:t>
      </w:r>
      <w:r w:rsidR="00934887">
        <w:rPr>
          <w:rFonts w:cs="Times New Roman"/>
          <w:szCs w:val="24"/>
        </w:rPr>
        <w:t xml:space="preserve">, population, </w:t>
      </w:r>
      <w:r w:rsidR="00E925BF">
        <w:rPr>
          <w:rFonts w:cs="Times New Roman"/>
          <w:szCs w:val="24"/>
        </w:rPr>
        <w:t>mean days on the market, units sold, and hotness of the area</w:t>
      </w:r>
      <w:r w:rsidR="00CF11BE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may also have an effect</w:t>
      </w:r>
      <w:r w:rsidR="0023673C">
        <w:rPr>
          <w:rFonts w:cs="Times New Roman"/>
          <w:szCs w:val="24"/>
        </w:rPr>
        <w:t xml:space="preserve"> on the median home sales price</w:t>
      </w:r>
      <w:r w:rsidR="00B10A43">
        <w:rPr>
          <w:rFonts w:cs="Times New Roman"/>
          <w:szCs w:val="24"/>
        </w:rPr>
        <w:t>. T</w:t>
      </w:r>
      <w:r w:rsidR="003C4984">
        <w:rPr>
          <w:rFonts w:cs="Times New Roman"/>
          <w:szCs w:val="24"/>
        </w:rPr>
        <w:t xml:space="preserve">his </w:t>
      </w:r>
      <w:r w:rsidR="003C4984">
        <w:rPr>
          <w:rFonts w:cs="Times New Roman"/>
          <w:szCs w:val="24"/>
        </w:rPr>
        <w:lastRenderedPageBreak/>
        <w:t xml:space="preserve">would be expected to be a </w:t>
      </w:r>
      <w:r w:rsidR="00CE4612">
        <w:rPr>
          <w:rFonts w:cs="Times New Roman"/>
          <w:szCs w:val="24"/>
        </w:rPr>
        <w:t xml:space="preserve">positive relationship for </w:t>
      </w:r>
      <w:r w:rsidR="002470EB">
        <w:rPr>
          <w:rFonts w:cs="Times New Roman"/>
          <w:szCs w:val="24"/>
        </w:rPr>
        <w:t>population, units sold, and hotness</w:t>
      </w:r>
      <w:r w:rsidR="00B10A43">
        <w:rPr>
          <w:rFonts w:cs="Times New Roman"/>
          <w:szCs w:val="24"/>
        </w:rPr>
        <w:t xml:space="preserve">, and an inverse relationship for mean days on the market between </w:t>
      </w:r>
      <w:r w:rsidR="00D179A5">
        <w:rPr>
          <w:rFonts w:cs="Times New Roman"/>
          <w:szCs w:val="24"/>
        </w:rPr>
        <w:t xml:space="preserve">these variables and the median home sales price. </w:t>
      </w:r>
      <w:r w:rsidR="001F48C3">
        <w:rPr>
          <w:rFonts w:cs="Times New Roman"/>
          <w:szCs w:val="24"/>
        </w:rPr>
        <w:t xml:space="preserve">The average population per zip code is </w:t>
      </w:r>
      <w:r w:rsidR="007D2922">
        <w:rPr>
          <w:rFonts w:cs="Times New Roman"/>
          <w:szCs w:val="24"/>
        </w:rPr>
        <w:t xml:space="preserve">31715, with a standard deviation of </w:t>
      </w:r>
      <w:r w:rsidR="0070367D">
        <w:rPr>
          <w:rFonts w:cs="Times New Roman"/>
          <w:szCs w:val="24"/>
        </w:rPr>
        <w:t xml:space="preserve">17,146. This means that each data point comes from </w:t>
      </w:r>
      <w:r w:rsidR="006962E8">
        <w:rPr>
          <w:rFonts w:cs="Times New Roman"/>
          <w:szCs w:val="24"/>
        </w:rPr>
        <w:t xml:space="preserve">areas that may vary a good amount in the population associated with the home sales in that </w:t>
      </w:r>
      <w:r w:rsidR="00AF3BC8">
        <w:rPr>
          <w:rFonts w:cs="Times New Roman"/>
          <w:szCs w:val="24"/>
        </w:rPr>
        <w:t xml:space="preserve">zip code. </w:t>
      </w:r>
      <w:r w:rsidR="00335F6A">
        <w:rPr>
          <w:rFonts w:cs="Times New Roman"/>
          <w:szCs w:val="24"/>
        </w:rPr>
        <w:t>The</w:t>
      </w:r>
      <w:r w:rsidR="00D30CF0">
        <w:rPr>
          <w:rFonts w:cs="Times New Roman"/>
          <w:szCs w:val="24"/>
        </w:rPr>
        <w:t xml:space="preserve"> average number of days a house was on the market was 80 days, with a standard deviation of </w:t>
      </w:r>
      <w:r w:rsidR="000E6C92">
        <w:rPr>
          <w:rFonts w:cs="Times New Roman"/>
          <w:szCs w:val="24"/>
        </w:rPr>
        <w:t xml:space="preserve">20 days, approximately. </w:t>
      </w:r>
      <w:r w:rsidR="00631B6E">
        <w:rPr>
          <w:rFonts w:cs="Times New Roman"/>
          <w:szCs w:val="24"/>
        </w:rPr>
        <w:t xml:space="preserve">The average number of units sold per zip code was 162 with a standard deviation of </w:t>
      </w:r>
      <w:r w:rsidR="00300C8A">
        <w:rPr>
          <w:rFonts w:cs="Times New Roman"/>
          <w:szCs w:val="24"/>
        </w:rPr>
        <w:t xml:space="preserve">about 125, meaning there was also a lot of variation here with how many houses were sold per area. </w:t>
      </w:r>
      <w:r w:rsidR="003C1E5B">
        <w:rPr>
          <w:rFonts w:cs="Times New Roman"/>
          <w:szCs w:val="24"/>
        </w:rPr>
        <w:t xml:space="preserve">Also, the mode for hotness in the area is 0, meaning more homes are located in </w:t>
      </w:r>
      <w:r w:rsidR="00A941AA">
        <w:rPr>
          <w:rFonts w:cs="Times New Roman"/>
          <w:szCs w:val="24"/>
        </w:rPr>
        <w:t xml:space="preserve">less hot areas. </w:t>
      </w:r>
    </w:p>
    <w:p w14:paraId="237A1080" w14:textId="182BC805" w:rsidR="00D00553" w:rsidRPr="007A3929" w:rsidRDefault="009E4F71" w:rsidP="007A3929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7A3929">
        <w:rPr>
          <w:rFonts w:cs="Times New Roman"/>
          <w:b/>
          <w:bCs/>
          <w:szCs w:val="24"/>
        </w:rPr>
        <w:t>Data Analysis</w:t>
      </w:r>
    </w:p>
    <w:p w14:paraId="62A530B8" w14:textId="23745A19" w:rsidR="009E4F71" w:rsidRDefault="009E4F71" w:rsidP="00D0055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</w:t>
      </w:r>
      <w:r w:rsidR="00226930">
        <w:rPr>
          <w:rFonts w:cs="Times New Roman"/>
          <w:szCs w:val="24"/>
        </w:rPr>
        <w:t xml:space="preserve">t-test </w:t>
      </w:r>
      <w:r w:rsidR="00951D30">
        <w:rPr>
          <w:rFonts w:cs="Times New Roman"/>
          <w:szCs w:val="24"/>
        </w:rPr>
        <w:t xml:space="preserve">for paired two sample </w:t>
      </w:r>
      <w:r w:rsidR="00955AE9">
        <w:rPr>
          <w:rFonts w:cs="Times New Roman"/>
          <w:szCs w:val="24"/>
        </w:rPr>
        <w:t xml:space="preserve">for </w:t>
      </w:r>
      <w:r w:rsidR="00951D30">
        <w:rPr>
          <w:rFonts w:cs="Times New Roman"/>
          <w:szCs w:val="24"/>
        </w:rPr>
        <w:t>means</w:t>
      </w:r>
      <w:r w:rsidR="00226930">
        <w:rPr>
          <w:rFonts w:cs="Times New Roman"/>
          <w:szCs w:val="24"/>
        </w:rPr>
        <w:t xml:space="preserve"> </w:t>
      </w:r>
      <w:r w:rsidR="00D3047D">
        <w:rPr>
          <w:rFonts w:cs="Times New Roman"/>
          <w:szCs w:val="24"/>
        </w:rPr>
        <w:t>was ru</w:t>
      </w:r>
      <w:r w:rsidR="00951D30">
        <w:rPr>
          <w:rFonts w:cs="Times New Roman"/>
          <w:szCs w:val="24"/>
        </w:rPr>
        <w:t>n</w:t>
      </w:r>
      <w:r w:rsidR="00D3047D">
        <w:rPr>
          <w:rFonts w:cs="Times New Roman"/>
          <w:szCs w:val="24"/>
        </w:rPr>
        <w:t xml:space="preserve"> using the Data Analysis Tool</w:t>
      </w:r>
      <w:r w:rsidR="00CA6B20">
        <w:rPr>
          <w:rFonts w:cs="Times New Roman"/>
          <w:szCs w:val="24"/>
        </w:rPr>
        <w:t xml:space="preserve">s </w:t>
      </w:r>
      <w:r w:rsidR="00D3047D">
        <w:rPr>
          <w:rFonts w:cs="Times New Roman"/>
          <w:szCs w:val="24"/>
        </w:rPr>
        <w:t xml:space="preserve">on Excel. </w:t>
      </w:r>
      <w:r w:rsidR="005E4427">
        <w:rPr>
          <w:rFonts w:cs="Times New Roman"/>
          <w:szCs w:val="24"/>
        </w:rPr>
        <w:t xml:space="preserve">These were the results: </w:t>
      </w:r>
    </w:p>
    <w:p w14:paraId="41B13890" w14:textId="259C37B2" w:rsidR="005E4427" w:rsidRDefault="00443641" w:rsidP="00D0488A">
      <w:pPr>
        <w:spacing w:line="480" w:lineRule="auto"/>
        <w:jc w:val="center"/>
        <w:rPr>
          <w:rFonts w:cs="Times New Roman"/>
          <w:szCs w:val="24"/>
        </w:rPr>
      </w:pPr>
      <w:r w:rsidRPr="00443641">
        <w:rPr>
          <w:noProof/>
        </w:rPr>
        <w:drawing>
          <wp:inline distT="0" distB="0" distL="0" distR="0" wp14:anchorId="4719053E" wp14:editId="023AD223">
            <wp:extent cx="4042229" cy="148883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282" cy="15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3C28" w14:textId="4C9446B1" w:rsidR="00D0488A" w:rsidRDefault="00E0261D" w:rsidP="00D0488A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D35E8">
        <w:rPr>
          <w:rFonts w:cs="Times New Roman"/>
          <w:szCs w:val="24"/>
        </w:rPr>
        <w:t xml:space="preserve">This test </w:t>
      </w:r>
      <w:r w:rsidR="004B3FBA">
        <w:rPr>
          <w:rFonts w:cs="Times New Roman"/>
          <w:szCs w:val="24"/>
        </w:rPr>
        <w:t xml:space="preserve">was performed to determine whether there is a difference in the mean median household income and percentage of residents with a BA or higher. </w:t>
      </w:r>
      <w:r w:rsidR="008634BB">
        <w:rPr>
          <w:rFonts w:cs="Times New Roman"/>
          <w:szCs w:val="24"/>
        </w:rPr>
        <w:t xml:space="preserve">The hypotheses for this test were: </w:t>
      </w:r>
    </w:p>
    <w:p w14:paraId="6F68E43E" w14:textId="5F7BAB7A" w:rsidR="008634BB" w:rsidRPr="009E4F71" w:rsidRDefault="00E54EFA" w:rsidP="00D0488A">
      <w:pPr>
        <w:spacing w:line="480" w:lineRule="auto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BC6F2" wp14:editId="7FD9BED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682833" cy="172227"/>
                <wp:effectExtent l="0" t="0" r="27940" b="13970"/>
                <wp:wrapNone/>
                <wp:docPr id="46" name="TextBox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B9AE78-17AF-415A-873D-49E6A533F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833" cy="172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1450F" w14:textId="77777777" w:rsidR="00E54EFA" w:rsidRDefault="00E54EFA" w:rsidP="00E54EFA">
                            <w:pPr>
                              <w:rPr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dark1"/>
                                    <w:sz w:val="22"/>
                                  </w:rPr>
                                  <m:t>H0: 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dark1"/>
                                    <w:sz w:val="22"/>
                                  </w:rPr>
                                  <m:t>μ1=μ2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color w:val="000000" w:themeColor="dark1"/>
                                    <w:sz w:val="22"/>
                                  </w:rPr>
                                  <m:t>;  H1: 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dark1"/>
                                    <w:sz w:val="22"/>
                                    <w:lang w:val="el-GR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dark1"/>
                                    <w:sz w:val="22"/>
                                  </w:rPr>
                                  <m:t>1≠μ2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BC6F2" id="_x0000_t202" coordsize="21600,21600" o:spt="202" path="m,l,21600r21600,l21600,xe">
                <v:stroke joinstyle="miter"/>
                <v:path gradientshapeok="t" o:connecttype="rect"/>
              </v:shapetype>
              <v:shape id="TextBox 45" o:spid="_x0000_s1026" type="#_x0000_t202" style="position:absolute;margin-left:0;margin-top:-.05pt;width:132.5pt;height:13.5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" fillcolor="white [3201]" strokecolor="black [3200]" strokeweight="1pt">
                <v:textbox style="mso-fit-shape-to-text:t" inset="0,0,0,0">
                  <w:txbxContent>
                    <w:p w14:paraId="0F31450F" w14:textId="77777777" w:rsidR="00E54EFA" w:rsidRDefault="00E54EFA" w:rsidP="00E54EFA">
                      <w:pPr>
                        <w:rPr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dark1"/>
                              <w:sz w:val="22"/>
                            </w:rPr>
                            <m:t>H0: 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dark1"/>
                              <w:sz w:val="22"/>
                            </w:rPr>
                            <m:t>μ1=μ2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color w:val="000000" w:themeColor="dark1"/>
                              <w:sz w:val="22"/>
                            </w:rPr>
                            <m:t>;  H1: 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dark1"/>
                              <w:sz w:val="22"/>
                              <w:lang w:val="el-GR"/>
                            </w:rPr>
                            <m:t>μ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dark1"/>
                              <w:sz w:val="22"/>
                            </w:rPr>
                            <m:t>1≠μ2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C6C07D" w14:textId="77777777" w:rsidR="003B36CA" w:rsidRDefault="00270125" w:rsidP="00C81B59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The</w:t>
      </w:r>
      <w:r w:rsidR="00DF4F01">
        <w:rPr>
          <w:rFonts w:cs="Times New Roman"/>
          <w:szCs w:val="24"/>
        </w:rPr>
        <w:t xml:space="preserve"> results of this test, which was done with an alpha of 0.05, </w:t>
      </w:r>
      <w:r w:rsidR="008578ED">
        <w:rPr>
          <w:rFonts w:cs="Times New Roman"/>
          <w:szCs w:val="24"/>
        </w:rPr>
        <w:t>show a t-statistic of 11.</w:t>
      </w:r>
      <w:r w:rsidR="00E041E0">
        <w:rPr>
          <w:rFonts w:cs="Times New Roman"/>
          <w:szCs w:val="24"/>
        </w:rPr>
        <w:t xml:space="preserve">4829, a two-tail t-critical value of 2.0639, and a p-value of </w:t>
      </w:r>
      <w:r w:rsidR="00F70098">
        <w:rPr>
          <w:rFonts w:cs="Times New Roman"/>
          <w:szCs w:val="24"/>
        </w:rPr>
        <w:t>0.00</w:t>
      </w:r>
      <w:r w:rsidR="0087432D">
        <w:rPr>
          <w:rFonts w:cs="Times New Roman"/>
          <w:szCs w:val="24"/>
        </w:rPr>
        <w:t xml:space="preserve">. </w:t>
      </w:r>
      <w:r w:rsidR="00414A92">
        <w:rPr>
          <w:rFonts w:cs="Times New Roman"/>
          <w:szCs w:val="24"/>
        </w:rPr>
        <w:t xml:space="preserve">Since the p-value </w:t>
      </w:r>
      <w:r w:rsidR="0027463A">
        <w:rPr>
          <w:rFonts w:cs="Times New Roman"/>
          <w:szCs w:val="24"/>
        </w:rPr>
        <w:t xml:space="preserve">is less than the </w:t>
      </w:r>
      <w:r w:rsidR="00AD7CB4">
        <w:rPr>
          <w:rFonts w:cs="Times New Roman"/>
          <w:szCs w:val="24"/>
        </w:rPr>
        <w:t>alpha</w:t>
      </w:r>
      <w:r w:rsidR="000066F6">
        <w:rPr>
          <w:rFonts w:cs="Times New Roman"/>
          <w:szCs w:val="24"/>
        </w:rPr>
        <w:t xml:space="preserve"> (0.00&lt;0.05)</w:t>
      </w:r>
      <w:r w:rsidR="00AD7CB4">
        <w:rPr>
          <w:rFonts w:cs="Times New Roman"/>
          <w:szCs w:val="24"/>
        </w:rPr>
        <w:t xml:space="preserve">, and the t-statistic is larger than the </w:t>
      </w:r>
      <w:r w:rsidR="000066F6">
        <w:rPr>
          <w:rFonts w:cs="Times New Roman"/>
          <w:szCs w:val="24"/>
        </w:rPr>
        <w:t>critical value (</w:t>
      </w:r>
      <w:r w:rsidR="00A85AF6">
        <w:rPr>
          <w:rFonts w:cs="Times New Roman"/>
          <w:szCs w:val="24"/>
        </w:rPr>
        <w:t>11.4829&gt;2.0639)</w:t>
      </w:r>
      <w:r w:rsidR="00DA27BB">
        <w:rPr>
          <w:rFonts w:cs="Times New Roman"/>
          <w:szCs w:val="24"/>
        </w:rPr>
        <w:t xml:space="preserve">, we reject the null </w:t>
      </w:r>
      <w:r w:rsidR="00767FA5">
        <w:rPr>
          <w:rFonts w:cs="Times New Roman"/>
          <w:szCs w:val="24"/>
        </w:rPr>
        <w:t>hypothesis</w:t>
      </w:r>
      <w:r w:rsidR="003B36CA">
        <w:rPr>
          <w:rFonts w:cs="Times New Roman"/>
          <w:szCs w:val="24"/>
        </w:rPr>
        <w:t>, meaning there is a difference between the means.</w:t>
      </w:r>
    </w:p>
    <w:p w14:paraId="44C8D4BF" w14:textId="77777777" w:rsidR="0065101A" w:rsidRDefault="003B36CA" w:rsidP="00C81B59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C10FF">
        <w:rPr>
          <w:rFonts w:cs="Times New Roman"/>
          <w:szCs w:val="24"/>
        </w:rPr>
        <w:t xml:space="preserve">Next, the correlation </w:t>
      </w:r>
      <w:r w:rsidR="006D184D">
        <w:rPr>
          <w:rFonts w:cs="Times New Roman"/>
          <w:szCs w:val="24"/>
        </w:rPr>
        <w:t>of each of the independent variables in relation to the dependent variable was considered.</w:t>
      </w:r>
      <w:r w:rsidR="008F0E4A">
        <w:rPr>
          <w:rFonts w:cs="Times New Roman"/>
          <w:szCs w:val="24"/>
        </w:rPr>
        <w:t xml:space="preserve"> </w:t>
      </w:r>
      <w:r w:rsidR="0065101A">
        <w:rPr>
          <w:rFonts w:cs="Times New Roman"/>
          <w:szCs w:val="24"/>
        </w:rPr>
        <w:t xml:space="preserve">The results were as follows: </w:t>
      </w:r>
    </w:p>
    <w:p w14:paraId="68DA82FC" w14:textId="2F57E974" w:rsidR="001968DD" w:rsidRDefault="006C4782" w:rsidP="006C4782">
      <w:pPr>
        <w:spacing w:line="480" w:lineRule="auto"/>
        <w:ind w:left="-1080" w:right="-180"/>
        <w:rPr>
          <w:rFonts w:cs="Times New Roman"/>
          <w:szCs w:val="24"/>
        </w:rPr>
      </w:pPr>
      <w:r w:rsidRPr="006C4782">
        <w:rPr>
          <w:rFonts w:cs="Times New Roman"/>
          <w:szCs w:val="24"/>
        </w:rPr>
        <w:drawing>
          <wp:inline distT="0" distB="0" distL="0" distR="0" wp14:anchorId="4A6453FB" wp14:editId="7005E3B4">
            <wp:extent cx="7295186" cy="926123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1180" cy="9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1903" w14:textId="41087681" w:rsidR="000B04DE" w:rsidRDefault="00C02B9E" w:rsidP="00C02B9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10E">
        <w:rPr>
          <w:rFonts w:cs="Times New Roman"/>
          <w:szCs w:val="24"/>
        </w:rPr>
        <w:t xml:space="preserve">The critical value for this correlation </w:t>
      </w:r>
      <w:r w:rsidR="004544D0">
        <w:rPr>
          <w:rFonts w:cs="Times New Roman"/>
          <w:szCs w:val="24"/>
        </w:rPr>
        <w:t xml:space="preserve">matrix was calculated to be 0.3961. </w:t>
      </w:r>
      <w:r w:rsidR="005466B8">
        <w:rPr>
          <w:rFonts w:cs="Times New Roman"/>
          <w:szCs w:val="24"/>
        </w:rPr>
        <w:t xml:space="preserve">Using conditional formatting in Excel, the highlighted cells show where the </w:t>
      </w:r>
      <w:r w:rsidR="00121F26">
        <w:rPr>
          <w:rFonts w:cs="Times New Roman"/>
          <w:szCs w:val="24"/>
        </w:rPr>
        <w:t xml:space="preserve">absolute value of the </w:t>
      </w:r>
      <w:r w:rsidR="00584467">
        <w:rPr>
          <w:rFonts w:cs="Times New Roman"/>
          <w:szCs w:val="24"/>
        </w:rPr>
        <w:t xml:space="preserve">correlation coefficients are greater than the critical value, meaning they are significant. Furthermore, </w:t>
      </w:r>
      <w:r w:rsidR="00121F26">
        <w:rPr>
          <w:rFonts w:cs="Times New Roman"/>
          <w:szCs w:val="24"/>
        </w:rPr>
        <w:t>this means those variables that are highlighted</w:t>
      </w:r>
      <w:r w:rsidR="00C11BC8">
        <w:rPr>
          <w:rFonts w:cs="Times New Roman"/>
          <w:szCs w:val="24"/>
        </w:rPr>
        <w:t xml:space="preserve"> are believed to</w:t>
      </w:r>
      <w:r w:rsidR="00121F26">
        <w:rPr>
          <w:rFonts w:cs="Times New Roman"/>
          <w:szCs w:val="24"/>
        </w:rPr>
        <w:t xml:space="preserve"> have impact on each other.</w:t>
      </w:r>
    </w:p>
    <w:p w14:paraId="7CB6FC84" w14:textId="357CE865" w:rsidR="000B04DE" w:rsidRDefault="000B04DE" w:rsidP="00C02B9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1DE0">
        <w:rPr>
          <w:rFonts w:cs="Times New Roman"/>
          <w:szCs w:val="24"/>
        </w:rPr>
        <w:t xml:space="preserve">The last test that was run was a regression </w:t>
      </w:r>
      <w:r w:rsidR="008E402B">
        <w:rPr>
          <w:rFonts w:cs="Times New Roman"/>
          <w:szCs w:val="24"/>
        </w:rPr>
        <w:t xml:space="preserve">analysis. </w:t>
      </w:r>
      <w:r w:rsidR="00C67AAE">
        <w:rPr>
          <w:rFonts w:cs="Times New Roman"/>
          <w:szCs w:val="24"/>
        </w:rPr>
        <w:t xml:space="preserve">This regression model </w:t>
      </w:r>
      <w:r w:rsidR="00251B53">
        <w:rPr>
          <w:rFonts w:cs="Times New Roman"/>
          <w:szCs w:val="24"/>
        </w:rPr>
        <w:t xml:space="preserve">was initially </w:t>
      </w:r>
      <w:r w:rsidR="0076661E">
        <w:rPr>
          <w:rFonts w:cs="Times New Roman"/>
          <w:szCs w:val="24"/>
        </w:rPr>
        <w:t>run</w:t>
      </w:r>
      <w:r w:rsidR="00251B53">
        <w:rPr>
          <w:rFonts w:cs="Times New Roman"/>
          <w:szCs w:val="24"/>
        </w:rPr>
        <w:t xml:space="preserve"> with</w:t>
      </w:r>
      <w:r w:rsidR="009D2FE5">
        <w:rPr>
          <w:rFonts w:cs="Times New Roman"/>
          <w:szCs w:val="24"/>
        </w:rPr>
        <w:t xml:space="preserve"> all</w:t>
      </w:r>
      <w:r w:rsidR="00251B53">
        <w:rPr>
          <w:rFonts w:cs="Times New Roman"/>
          <w:szCs w:val="24"/>
        </w:rPr>
        <w:t xml:space="preserve"> </w:t>
      </w:r>
      <w:r w:rsidR="007B1080">
        <w:rPr>
          <w:rFonts w:cs="Times New Roman"/>
          <w:szCs w:val="24"/>
        </w:rPr>
        <w:t>seven independent variables</w:t>
      </w:r>
      <w:r w:rsidR="009D2FE5">
        <w:rPr>
          <w:rFonts w:cs="Times New Roman"/>
          <w:szCs w:val="24"/>
        </w:rPr>
        <w:t xml:space="preserve">, and it was found that the only </w:t>
      </w:r>
      <w:r w:rsidR="008C4F17">
        <w:rPr>
          <w:rFonts w:cs="Times New Roman"/>
          <w:szCs w:val="24"/>
        </w:rPr>
        <w:t xml:space="preserve">statistically significant </w:t>
      </w:r>
      <w:r w:rsidR="00C04814">
        <w:rPr>
          <w:rFonts w:cs="Times New Roman"/>
          <w:szCs w:val="24"/>
        </w:rPr>
        <w:t xml:space="preserve">variable </w:t>
      </w:r>
      <w:r w:rsidR="00061000">
        <w:rPr>
          <w:rFonts w:cs="Times New Roman"/>
          <w:szCs w:val="24"/>
        </w:rPr>
        <w:t>was the percentage of residents with a BA or higher with a p-value of 0.0015 and an alpha of 0.05</w:t>
      </w:r>
      <w:r w:rsidR="00014009">
        <w:rPr>
          <w:rFonts w:cs="Times New Roman"/>
          <w:szCs w:val="24"/>
        </w:rPr>
        <w:t xml:space="preserve">, but </w:t>
      </w:r>
      <w:r w:rsidR="00DA0B5F">
        <w:rPr>
          <w:rFonts w:cs="Times New Roman"/>
          <w:szCs w:val="24"/>
        </w:rPr>
        <w:t>median household income had a high p-value of 0.9758</w:t>
      </w:r>
      <w:r w:rsidR="00061000">
        <w:rPr>
          <w:rFonts w:cs="Times New Roman"/>
          <w:szCs w:val="24"/>
        </w:rPr>
        <w:t xml:space="preserve">. </w:t>
      </w:r>
      <w:r w:rsidR="0098420E">
        <w:rPr>
          <w:rFonts w:cs="Times New Roman"/>
          <w:szCs w:val="24"/>
        </w:rPr>
        <w:t xml:space="preserve">Also, the adjusted R square value for this initial </w:t>
      </w:r>
      <w:r w:rsidR="0076661E">
        <w:rPr>
          <w:rFonts w:cs="Times New Roman"/>
          <w:szCs w:val="24"/>
        </w:rPr>
        <w:t>regression was 87.65%, meaning th</w:t>
      </w:r>
      <w:r w:rsidR="00210657">
        <w:rPr>
          <w:rFonts w:cs="Times New Roman"/>
          <w:szCs w:val="24"/>
        </w:rPr>
        <w:t xml:space="preserve">is percentage of the variation in median home sales price can be determined by this model. </w:t>
      </w:r>
      <w:r w:rsidR="001670BE">
        <w:rPr>
          <w:rFonts w:cs="Times New Roman"/>
          <w:szCs w:val="24"/>
        </w:rPr>
        <w:t xml:space="preserve">Also, the </w:t>
      </w:r>
      <w:r w:rsidR="008B3BFE">
        <w:rPr>
          <w:rFonts w:cs="Times New Roman"/>
          <w:szCs w:val="24"/>
        </w:rPr>
        <w:t xml:space="preserve">F significance was 0.00 which is less than 0.05, meaning the model is a better fit with independent variables </w:t>
      </w:r>
      <w:r w:rsidR="00584C55">
        <w:rPr>
          <w:rFonts w:cs="Times New Roman"/>
          <w:szCs w:val="24"/>
        </w:rPr>
        <w:t xml:space="preserve">than </w:t>
      </w:r>
      <w:r w:rsidR="00584C55">
        <w:rPr>
          <w:rFonts w:cs="Times New Roman"/>
          <w:szCs w:val="24"/>
        </w:rPr>
        <w:lastRenderedPageBreak/>
        <w:t>without.</w:t>
      </w:r>
      <w:r w:rsidR="004A5D16">
        <w:rPr>
          <w:rFonts w:cs="Times New Roman"/>
          <w:szCs w:val="24"/>
        </w:rPr>
        <w:t xml:space="preserve"> </w:t>
      </w:r>
      <w:r w:rsidR="00BF6ADF">
        <w:rPr>
          <w:rFonts w:cs="Times New Roman"/>
          <w:szCs w:val="24"/>
        </w:rPr>
        <w:t xml:space="preserve">For the second regression analysis, the independent variables </w:t>
      </w:r>
      <w:r w:rsidR="00DF0E35">
        <w:rPr>
          <w:rFonts w:cs="Times New Roman"/>
          <w:szCs w:val="24"/>
        </w:rPr>
        <w:t>zip code</w:t>
      </w:r>
      <w:r w:rsidR="00950EAB">
        <w:rPr>
          <w:rFonts w:cs="Times New Roman"/>
          <w:szCs w:val="24"/>
        </w:rPr>
        <w:t xml:space="preserve"> and</w:t>
      </w:r>
      <w:r w:rsidR="00DF0E35">
        <w:rPr>
          <w:rFonts w:cs="Times New Roman"/>
          <w:szCs w:val="24"/>
        </w:rPr>
        <w:t xml:space="preserve"> hotness</w:t>
      </w:r>
      <w:r w:rsidR="00950EAB">
        <w:rPr>
          <w:rFonts w:cs="Times New Roman"/>
          <w:szCs w:val="24"/>
        </w:rPr>
        <w:t xml:space="preserve"> were deleted. </w:t>
      </w:r>
      <w:r w:rsidR="003D32B1">
        <w:rPr>
          <w:rFonts w:cs="Times New Roman"/>
          <w:szCs w:val="24"/>
        </w:rPr>
        <w:t xml:space="preserve">The results of this showed an increase in the Adjusted R Square value to 87.99%, and the independent variable </w:t>
      </w:r>
      <w:r w:rsidR="00357DEB">
        <w:rPr>
          <w:rFonts w:cs="Times New Roman"/>
          <w:szCs w:val="24"/>
        </w:rPr>
        <w:t>units sold became statistically significant at a p-value of 0.0116. In the third round</w:t>
      </w:r>
      <w:r w:rsidR="00EC6AE0">
        <w:rPr>
          <w:rFonts w:cs="Times New Roman"/>
          <w:szCs w:val="24"/>
        </w:rPr>
        <w:t xml:space="preserve"> the independent variables population</w:t>
      </w:r>
      <w:r w:rsidR="00B06CF1">
        <w:rPr>
          <w:rFonts w:cs="Times New Roman"/>
          <w:szCs w:val="24"/>
        </w:rPr>
        <w:t xml:space="preserve"> and</w:t>
      </w:r>
      <w:r w:rsidR="00EC6AE0">
        <w:rPr>
          <w:rFonts w:cs="Times New Roman"/>
          <w:szCs w:val="24"/>
        </w:rPr>
        <w:t xml:space="preserve"> </w:t>
      </w:r>
      <w:r w:rsidR="00C65BF7">
        <w:rPr>
          <w:rFonts w:cs="Times New Roman"/>
          <w:szCs w:val="24"/>
        </w:rPr>
        <w:t>mean days on the</w:t>
      </w:r>
      <w:r w:rsidR="00B06CF1">
        <w:rPr>
          <w:rFonts w:cs="Times New Roman"/>
          <w:szCs w:val="24"/>
        </w:rPr>
        <w:t xml:space="preserve"> </w:t>
      </w:r>
      <w:r w:rsidR="00C65BF7">
        <w:rPr>
          <w:rFonts w:cs="Times New Roman"/>
          <w:szCs w:val="24"/>
        </w:rPr>
        <w:t>market</w:t>
      </w:r>
      <w:r w:rsidR="00B06CF1">
        <w:rPr>
          <w:rFonts w:cs="Times New Roman"/>
          <w:szCs w:val="24"/>
        </w:rPr>
        <w:t xml:space="preserve"> were deleted. This left the independent variables </w:t>
      </w:r>
      <w:r w:rsidR="00BD5088">
        <w:rPr>
          <w:rFonts w:cs="Times New Roman"/>
          <w:szCs w:val="24"/>
        </w:rPr>
        <w:t xml:space="preserve">units sold, median household income, and percentage of residents with a BA or higher. </w:t>
      </w:r>
      <w:r w:rsidR="00CC5075">
        <w:rPr>
          <w:rFonts w:cs="Times New Roman"/>
          <w:szCs w:val="24"/>
        </w:rPr>
        <w:t>The Adjusted R Square value increased to 88.32% in this regression,</w:t>
      </w:r>
      <w:r w:rsidR="00C94A80">
        <w:rPr>
          <w:rFonts w:cs="Times New Roman"/>
          <w:szCs w:val="24"/>
        </w:rPr>
        <w:t xml:space="preserve"> but the median household income still had a high p-value at 0.8110 while the other two independent variables remained statistically significant.</w:t>
      </w:r>
      <w:r w:rsidR="00762A4D">
        <w:rPr>
          <w:rFonts w:cs="Times New Roman"/>
          <w:szCs w:val="24"/>
        </w:rPr>
        <w:t xml:space="preserve"> </w:t>
      </w:r>
      <w:r w:rsidR="00454DC9">
        <w:rPr>
          <w:rFonts w:cs="Times New Roman"/>
          <w:szCs w:val="24"/>
        </w:rPr>
        <w:t>So,</w:t>
      </w:r>
      <w:r w:rsidR="00AB65F7">
        <w:rPr>
          <w:rFonts w:cs="Times New Roman"/>
          <w:szCs w:val="24"/>
        </w:rPr>
        <w:t xml:space="preserve"> for the fourth regression analysis,</w:t>
      </w:r>
      <w:r w:rsidR="00A147C6">
        <w:rPr>
          <w:rFonts w:cs="Times New Roman"/>
          <w:szCs w:val="24"/>
        </w:rPr>
        <w:t xml:space="preserve"> and the most </w:t>
      </w:r>
      <w:r w:rsidR="00297CD5">
        <w:rPr>
          <w:rFonts w:cs="Times New Roman"/>
          <w:szCs w:val="24"/>
        </w:rPr>
        <w:t>relevant one,</w:t>
      </w:r>
      <w:r w:rsidR="00AB65F7">
        <w:rPr>
          <w:rFonts w:cs="Times New Roman"/>
          <w:szCs w:val="24"/>
        </w:rPr>
        <w:t xml:space="preserve"> </w:t>
      </w:r>
      <w:r w:rsidR="00416F37">
        <w:rPr>
          <w:rFonts w:cs="Times New Roman"/>
          <w:szCs w:val="24"/>
        </w:rPr>
        <w:t xml:space="preserve">the independent variable median household income </w:t>
      </w:r>
      <w:r w:rsidR="00A0450D">
        <w:rPr>
          <w:rFonts w:cs="Times New Roman"/>
          <w:szCs w:val="24"/>
        </w:rPr>
        <w:t xml:space="preserve">was taken away, and </w:t>
      </w:r>
      <w:r w:rsidR="00A147C6">
        <w:rPr>
          <w:rFonts w:cs="Times New Roman"/>
          <w:szCs w:val="24"/>
        </w:rPr>
        <w:t>t</w:t>
      </w:r>
      <w:r w:rsidR="00027AFE">
        <w:rPr>
          <w:rFonts w:cs="Times New Roman"/>
          <w:szCs w:val="24"/>
        </w:rPr>
        <w:t>he results were the following:</w:t>
      </w:r>
    </w:p>
    <w:p w14:paraId="7B82219B" w14:textId="313AF183" w:rsidR="00027AFE" w:rsidRDefault="005B40A2" w:rsidP="00C04917">
      <w:pPr>
        <w:spacing w:line="240" w:lineRule="auto"/>
        <w:rPr>
          <w:rFonts w:cs="Times New Roman"/>
          <w:szCs w:val="24"/>
        </w:rPr>
      </w:pPr>
      <w:r w:rsidRPr="005B40A2">
        <w:rPr>
          <w:rFonts w:cs="Times New Roman"/>
          <w:szCs w:val="24"/>
        </w:rPr>
        <w:drawing>
          <wp:inline distT="0" distB="0" distL="0" distR="0" wp14:anchorId="3CC77844" wp14:editId="2DE1BCA1">
            <wp:extent cx="2417618" cy="814852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585" cy="8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026F" w14:textId="45497953" w:rsidR="00556F4D" w:rsidRDefault="00556F4D" w:rsidP="00C04917">
      <w:pPr>
        <w:spacing w:line="240" w:lineRule="auto"/>
        <w:rPr>
          <w:rFonts w:cs="Times New Roman"/>
          <w:szCs w:val="24"/>
        </w:rPr>
      </w:pPr>
      <w:r w:rsidRPr="00556F4D">
        <w:rPr>
          <w:rFonts w:cs="Times New Roman"/>
          <w:szCs w:val="24"/>
        </w:rPr>
        <w:drawing>
          <wp:inline distT="0" distB="0" distL="0" distR="0" wp14:anchorId="0A044640" wp14:editId="1C2D9A75">
            <wp:extent cx="3900055" cy="632053"/>
            <wp:effectExtent l="0" t="0" r="571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298" cy="6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C060" w14:textId="138885A8" w:rsidR="005B40A2" w:rsidRDefault="00C04917" w:rsidP="00D636CD">
      <w:pPr>
        <w:spacing w:line="480" w:lineRule="auto"/>
        <w:rPr>
          <w:rFonts w:cs="Times New Roman"/>
          <w:szCs w:val="24"/>
        </w:rPr>
      </w:pPr>
      <w:r w:rsidRPr="00C04917">
        <w:rPr>
          <w:rFonts w:cs="Times New Roman"/>
          <w:szCs w:val="24"/>
        </w:rPr>
        <w:drawing>
          <wp:inline distT="0" distB="0" distL="0" distR="0" wp14:anchorId="392FAB80" wp14:editId="1770C83A">
            <wp:extent cx="5112327" cy="591522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019" cy="6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497B" w14:textId="679B199E" w:rsidR="00D636CD" w:rsidRDefault="00D636CD" w:rsidP="00D636CD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C5DD9">
        <w:rPr>
          <w:rFonts w:cs="Times New Roman"/>
          <w:szCs w:val="24"/>
        </w:rPr>
        <w:t>In this final model, the independent variables that remained were percentage of residents with a BA or higher and units sold in 2015.</w:t>
      </w:r>
      <w:r w:rsidR="008C5DD9">
        <w:rPr>
          <w:rFonts w:cs="Times New Roman"/>
          <w:szCs w:val="24"/>
        </w:rPr>
        <w:t xml:space="preserve"> </w:t>
      </w:r>
      <w:r w:rsidR="00F451E8">
        <w:rPr>
          <w:rFonts w:cs="Times New Roman"/>
          <w:szCs w:val="24"/>
        </w:rPr>
        <w:t>T</w:t>
      </w:r>
      <w:r w:rsidR="00F451E8">
        <w:rPr>
          <w:rFonts w:cs="Times New Roman"/>
          <w:szCs w:val="24"/>
        </w:rPr>
        <w:t xml:space="preserve">his </w:t>
      </w:r>
      <w:r w:rsidR="00F451E8">
        <w:rPr>
          <w:rFonts w:cs="Times New Roman"/>
          <w:szCs w:val="24"/>
        </w:rPr>
        <w:t xml:space="preserve">regression </w:t>
      </w:r>
      <w:r w:rsidR="00F451E8">
        <w:rPr>
          <w:rFonts w:cs="Times New Roman"/>
          <w:szCs w:val="24"/>
        </w:rPr>
        <w:t>resulted in all the independent variables being statistically significant</w:t>
      </w:r>
      <w:r w:rsidR="00C96B4B">
        <w:rPr>
          <w:rFonts w:cs="Times New Roman"/>
          <w:szCs w:val="24"/>
        </w:rPr>
        <w:t>, except for the intercept. The</w:t>
      </w:r>
      <w:r w:rsidR="00F451E8">
        <w:rPr>
          <w:rFonts w:cs="Times New Roman"/>
          <w:szCs w:val="24"/>
        </w:rPr>
        <w:t xml:space="preserve"> Adjust</w:t>
      </w:r>
      <w:r w:rsidR="00BF19EB">
        <w:rPr>
          <w:rFonts w:cs="Times New Roman"/>
          <w:szCs w:val="24"/>
        </w:rPr>
        <w:t xml:space="preserve">ed </w:t>
      </w:r>
      <w:r w:rsidR="00F451E8">
        <w:rPr>
          <w:rFonts w:cs="Times New Roman"/>
          <w:szCs w:val="24"/>
        </w:rPr>
        <w:t xml:space="preserve">R Square </w:t>
      </w:r>
      <w:r w:rsidR="00BF19EB">
        <w:rPr>
          <w:rFonts w:cs="Times New Roman"/>
          <w:szCs w:val="24"/>
        </w:rPr>
        <w:t xml:space="preserve">was </w:t>
      </w:r>
      <w:r w:rsidR="00F451E8">
        <w:rPr>
          <w:rFonts w:cs="Times New Roman"/>
          <w:szCs w:val="24"/>
        </w:rPr>
        <w:t>88.82%</w:t>
      </w:r>
      <w:r w:rsidR="00BF19EB">
        <w:rPr>
          <w:rFonts w:cs="Times New Roman"/>
          <w:szCs w:val="24"/>
        </w:rPr>
        <w:t xml:space="preserve">, which </w:t>
      </w:r>
      <w:r w:rsidR="008C5DD9">
        <w:rPr>
          <w:rFonts w:cs="Times New Roman"/>
          <w:szCs w:val="24"/>
        </w:rPr>
        <w:t xml:space="preserve">tells us that </w:t>
      </w:r>
      <w:r w:rsidR="00666AEA">
        <w:rPr>
          <w:rFonts w:cs="Times New Roman"/>
          <w:szCs w:val="24"/>
        </w:rPr>
        <w:t xml:space="preserve">88.82% of the variation in </w:t>
      </w:r>
      <w:r w:rsidR="00EB4607">
        <w:rPr>
          <w:rFonts w:cs="Times New Roman"/>
          <w:szCs w:val="24"/>
        </w:rPr>
        <w:t xml:space="preserve">median sale price of homes can </w:t>
      </w:r>
      <w:r w:rsidR="008B15FC">
        <w:rPr>
          <w:rFonts w:cs="Times New Roman"/>
          <w:szCs w:val="24"/>
        </w:rPr>
        <w:t xml:space="preserve">be </w:t>
      </w:r>
      <w:r w:rsidR="00CE059E">
        <w:rPr>
          <w:rFonts w:cs="Times New Roman"/>
          <w:szCs w:val="24"/>
        </w:rPr>
        <w:t xml:space="preserve">explained by </w:t>
      </w:r>
      <w:r w:rsidR="00C73B7D">
        <w:rPr>
          <w:rFonts w:cs="Times New Roman"/>
          <w:szCs w:val="24"/>
        </w:rPr>
        <w:t xml:space="preserve">the units sold and percentage of residents with a BA or higher. </w:t>
      </w:r>
      <w:r w:rsidR="00EA26A7">
        <w:rPr>
          <w:rFonts w:cs="Times New Roman"/>
          <w:szCs w:val="24"/>
        </w:rPr>
        <w:t>Also</w:t>
      </w:r>
      <w:r w:rsidR="00AD3E9E">
        <w:rPr>
          <w:rFonts w:cs="Times New Roman"/>
          <w:szCs w:val="24"/>
        </w:rPr>
        <w:t xml:space="preserve">, the F test tells </w:t>
      </w:r>
      <w:r w:rsidR="00AD3E9E">
        <w:rPr>
          <w:rFonts w:cs="Times New Roman"/>
          <w:szCs w:val="24"/>
        </w:rPr>
        <w:lastRenderedPageBreak/>
        <w:t xml:space="preserve">us that the model is still significant from the first regression. </w:t>
      </w:r>
      <w:r w:rsidR="00E63C73">
        <w:rPr>
          <w:rFonts w:cs="Times New Roman"/>
          <w:szCs w:val="24"/>
        </w:rPr>
        <w:t xml:space="preserve">The intercept </w:t>
      </w:r>
      <w:r w:rsidR="003D166D">
        <w:rPr>
          <w:rFonts w:cs="Times New Roman"/>
          <w:szCs w:val="24"/>
        </w:rPr>
        <w:t>shows us that the median sales price of a home would be</w:t>
      </w:r>
      <w:r w:rsidR="003B49FD">
        <w:rPr>
          <w:rFonts w:cs="Times New Roman"/>
          <w:szCs w:val="24"/>
        </w:rPr>
        <w:t xml:space="preserve"> </w:t>
      </w:r>
      <w:r w:rsidR="009F61CD">
        <w:rPr>
          <w:rFonts w:cs="Times New Roman"/>
          <w:szCs w:val="24"/>
        </w:rPr>
        <w:t>$10,628</w:t>
      </w:r>
      <w:r w:rsidR="003B49FD">
        <w:rPr>
          <w:rFonts w:cs="Times New Roman"/>
          <w:szCs w:val="24"/>
        </w:rPr>
        <w:t xml:space="preserve"> if </w:t>
      </w:r>
      <w:r w:rsidR="00BF654C">
        <w:rPr>
          <w:rFonts w:cs="Times New Roman"/>
          <w:szCs w:val="24"/>
        </w:rPr>
        <w:t>all of the independent variables were set to zero.</w:t>
      </w:r>
      <w:r w:rsidR="00B3005A">
        <w:rPr>
          <w:rFonts w:cs="Times New Roman"/>
          <w:szCs w:val="24"/>
        </w:rPr>
        <w:t xml:space="preserve"> This can be true because</w:t>
      </w:r>
      <w:r w:rsidR="00AD5239">
        <w:rPr>
          <w:rFonts w:cs="Times New Roman"/>
          <w:szCs w:val="24"/>
        </w:rPr>
        <w:t xml:space="preserve"> the value is positive, and</w:t>
      </w:r>
      <w:r w:rsidR="00B3005A">
        <w:rPr>
          <w:rFonts w:cs="Times New Roman"/>
          <w:szCs w:val="24"/>
        </w:rPr>
        <w:t xml:space="preserve"> the independent variables </w:t>
      </w:r>
      <w:r w:rsidR="00AD5239">
        <w:rPr>
          <w:rFonts w:cs="Times New Roman"/>
          <w:szCs w:val="24"/>
        </w:rPr>
        <w:t>contribute to making a house worth a lot more than that.</w:t>
      </w:r>
      <w:r w:rsidR="00E9045F">
        <w:rPr>
          <w:rFonts w:cs="Times New Roman"/>
          <w:szCs w:val="24"/>
        </w:rPr>
        <w:t xml:space="preserve"> </w:t>
      </w:r>
      <w:r w:rsidR="00035D19">
        <w:rPr>
          <w:rFonts w:cs="Times New Roman"/>
          <w:szCs w:val="24"/>
        </w:rPr>
        <w:t xml:space="preserve">The p-value of the percentage of residents with a BA or higher is 0.00, so </w:t>
      </w:r>
      <w:r w:rsidR="00D24113">
        <w:rPr>
          <w:rFonts w:cs="Times New Roman"/>
          <w:szCs w:val="24"/>
        </w:rPr>
        <w:t xml:space="preserve">this proves the hypothesis partially true in that </w:t>
      </w:r>
      <w:r w:rsidR="00FF41F1">
        <w:rPr>
          <w:rFonts w:cs="Times New Roman"/>
          <w:szCs w:val="24"/>
        </w:rPr>
        <w:t xml:space="preserve">educational background has an effect on the home sale prices in the area. </w:t>
      </w:r>
      <w:r w:rsidR="003A2737">
        <w:rPr>
          <w:rFonts w:cs="Times New Roman"/>
          <w:szCs w:val="24"/>
        </w:rPr>
        <w:t xml:space="preserve"> The equation for this is:</w:t>
      </w:r>
    </w:p>
    <w:p w14:paraId="4432B3FD" w14:textId="490ADBD5" w:rsidR="003A2737" w:rsidRDefault="00B93FD0" w:rsidP="00D636CD">
      <w:pPr>
        <w:spacing w:line="480" w:lineRule="auto"/>
        <w:rPr>
          <w:rFonts w:cs="Times New Roman"/>
          <w:szCs w:val="24"/>
        </w:rPr>
      </w:pPr>
      <w:r w:rsidRPr="00B93FD0">
        <w:rPr>
          <w:rFonts w:cs="Times New Roman"/>
          <w:szCs w:val="24"/>
        </w:rPr>
        <w:drawing>
          <wp:inline distT="0" distB="0" distL="0" distR="0" wp14:anchorId="40A05F9B" wp14:editId="379B7881">
            <wp:extent cx="5943600" cy="262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0A0E" w14:textId="4A2B14CF" w:rsidR="00B07285" w:rsidRDefault="00B07285" w:rsidP="00C02B9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17582">
        <w:rPr>
          <w:rFonts w:cs="Times New Roman"/>
          <w:szCs w:val="24"/>
        </w:rPr>
        <w:t xml:space="preserve">This equation shows that </w:t>
      </w:r>
      <w:r w:rsidR="00C104DB">
        <w:rPr>
          <w:rFonts w:cs="Times New Roman"/>
          <w:szCs w:val="24"/>
        </w:rPr>
        <w:t xml:space="preserve">if there was a </w:t>
      </w:r>
      <w:r w:rsidR="0011441D">
        <w:rPr>
          <w:rFonts w:cs="Times New Roman"/>
          <w:szCs w:val="24"/>
        </w:rPr>
        <w:t>one unit</w:t>
      </w:r>
      <w:r w:rsidR="00C104DB">
        <w:rPr>
          <w:rFonts w:cs="Times New Roman"/>
          <w:szCs w:val="24"/>
        </w:rPr>
        <w:t xml:space="preserve"> increase in units sold, a $220 increase in median home sales price would result, </w:t>
      </w:r>
      <w:r w:rsidR="000D0E5A">
        <w:rPr>
          <w:rFonts w:cs="Times New Roman"/>
          <w:szCs w:val="24"/>
        </w:rPr>
        <w:t>other things equal.</w:t>
      </w:r>
      <w:r w:rsidR="00E82B53">
        <w:rPr>
          <w:rFonts w:cs="Times New Roman"/>
          <w:szCs w:val="24"/>
        </w:rPr>
        <w:t xml:space="preserve"> This value makes sense, because when other units are sold, there is less supply, which tends to drive up price.</w:t>
      </w:r>
      <w:r w:rsidR="000D0E5A">
        <w:rPr>
          <w:rFonts w:cs="Times New Roman"/>
          <w:szCs w:val="24"/>
        </w:rPr>
        <w:t xml:space="preserve"> Also, a one percent increase in percentage of residents with a BA or higher results in a $4,</w:t>
      </w:r>
      <w:r w:rsidR="0011441D">
        <w:rPr>
          <w:rFonts w:cs="Times New Roman"/>
          <w:szCs w:val="24"/>
        </w:rPr>
        <w:t>670 increase in median home sales price, other things equal.</w:t>
      </w:r>
      <w:r w:rsidR="00AE03E9">
        <w:rPr>
          <w:rFonts w:cs="Times New Roman"/>
          <w:szCs w:val="24"/>
        </w:rPr>
        <w:t xml:space="preserve"> </w:t>
      </w:r>
      <w:r w:rsidR="00E82B53">
        <w:rPr>
          <w:rFonts w:cs="Times New Roman"/>
          <w:szCs w:val="24"/>
        </w:rPr>
        <w:t xml:space="preserve">This value also sounds </w:t>
      </w:r>
      <w:r w:rsidR="00E67AAF">
        <w:rPr>
          <w:rFonts w:cs="Times New Roman"/>
          <w:szCs w:val="24"/>
        </w:rPr>
        <w:t xml:space="preserve">accurate </w:t>
      </w:r>
      <w:r w:rsidR="00E82B53">
        <w:rPr>
          <w:rFonts w:cs="Times New Roman"/>
          <w:szCs w:val="24"/>
        </w:rPr>
        <w:t>because</w:t>
      </w:r>
      <w:r w:rsidR="00E67AAF">
        <w:rPr>
          <w:rFonts w:cs="Times New Roman"/>
          <w:szCs w:val="24"/>
        </w:rPr>
        <w:t xml:space="preserve"> </w:t>
      </w:r>
      <w:r w:rsidR="000B1A7C">
        <w:rPr>
          <w:rFonts w:cs="Times New Roman"/>
          <w:szCs w:val="24"/>
        </w:rPr>
        <w:t xml:space="preserve">more </w:t>
      </w:r>
      <w:r w:rsidR="008B0C6F">
        <w:rPr>
          <w:rFonts w:cs="Times New Roman"/>
          <w:szCs w:val="24"/>
        </w:rPr>
        <w:t>educated individuals tend to have higher incomes and are therefore able to spend more on a home.</w:t>
      </w:r>
    </w:p>
    <w:p w14:paraId="0015396F" w14:textId="33CF5442" w:rsidR="0060370F" w:rsidRDefault="0060370F" w:rsidP="00C02B9E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E0601">
        <w:rPr>
          <w:rFonts w:cs="Times New Roman"/>
          <w:szCs w:val="24"/>
        </w:rPr>
        <w:t>The last important part of this regression analysis</w:t>
      </w:r>
      <w:r w:rsidR="00493DA3">
        <w:rPr>
          <w:rFonts w:cs="Times New Roman"/>
          <w:szCs w:val="24"/>
        </w:rPr>
        <w:t xml:space="preserve"> is to look at the residual scatterplots</w:t>
      </w:r>
      <w:r w:rsidR="00A42EEA">
        <w:rPr>
          <w:rFonts w:cs="Times New Roman"/>
          <w:szCs w:val="24"/>
        </w:rPr>
        <w:t xml:space="preserve"> to check the assumptions of the model. </w:t>
      </w:r>
      <w:r w:rsidR="00C91436">
        <w:rPr>
          <w:rFonts w:cs="Times New Roman"/>
          <w:szCs w:val="24"/>
        </w:rPr>
        <w:t>These are the residual plots for the two independent variables:</w:t>
      </w:r>
    </w:p>
    <w:p w14:paraId="09A5415D" w14:textId="1FEF4930" w:rsidR="002E0601" w:rsidRDefault="00B36ACD" w:rsidP="009948D3">
      <w:pPr>
        <w:spacing w:line="480" w:lineRule="auto"/>
        <w:ind w:left="-720" w:right="-72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41B43D0" wp14:editId="7C4CD012">
            <wp:extent cx="3297936" cy="1730883"/>
            <wp:effectExtent l="0" t="0" r="17145" b="31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FE9C120-F0C1-45DF-93C1-98E847467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DD7FEC">
        <w:rPr>
          <w:noProof/>
        </w:rPr>
        <w:drawing>
          <wp:inline distT="0" distB="0" distL="0" distR="0" wp14:anchorId="1252BFB1" wp14:editId="2921722F">
            <wp:extent cx="3371088" cy="1732280"/>
            <wp:effectExtent l="0" t="0" r="1270" b="127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BCE4209-E38A-49D1-A2AE-18BEDE921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4DF609" w14:textId="71CA32C5" w:rsidR="00B57536" w:rsidRDefault="00C91436" w:rsidP="009948D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The residual plots show</w:t>
      </w:r>
      <w:r w:rsidR="00F379C6">
        <w:rPr>
          <w:rFonts w:cs="Times New Roman"/>
          <w:szCs w:val="24"/>
        </w:rPr>
        <w:t xml:space="preserve"> no signs</w:t>
      </w:r>
      <w:r w:rsidR="00E953A3">
        <w:rPr>
          <w:rFonts w:cs="Times New Roman"/>
          <w:szCs w:val="24"/>
        </w:rPr>
        <w:t xml:space="preserve"> of</w:t>
      </w:r>
      <w:r w:rsidR="00740B66">
        <w:rPr>
          <w:rFonts w:cs="Times New Roman"/>
          <w:szCs w:val="24"/>
        </w:rPr>
        <w:t xml:space="preserve"> heteroskedasticity</w:t>
      </w:r>
      <w:r w:rsidR="009948D3">
        <w:rPr>
          <w:rFonts w:cs="Times New Roman"/>
          <w:szCs w:val="24"/>
        </w:rPr>
        <w:t xml:space="preserve"> or multi</w:t>
      </w:r>
      <w:r w:rsidR="00973556">
        <w:rPr>
          <w:rFonts w:cs="Times New Roman"/>
          <w:szCs w:val="24"/>
        </w:rPr>
        <w:t xml:space="preserve">collinearity. </w:t>
      </w:r>
    </w:p>
    <w:p w14:paraId="750AAD25" w14:textId="1088E248" w:rsidR="000B1A7C" w:rsidRDefault="00013E21" w:rsidP="00013E21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Conclusion</w:t>
      </w:r>
    </w:p>
    <w:p w14:paraId="542F0981" w14:textId="7C06FDA8" w:rsidR="000B1A7C" w:rsidRPr="005D7C2D" w:rsidRDefault="00013E21" w:rsidP="009948D3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40D51">
        <w:rPr>
          <w:rFonts w:cs="Times New Roman"/>
          <w:szCs w:val="24"/>
        </w:rPr>
        <w:t xml:space="preserve">This study was conducted to better understand the </w:t>
      </w:r>
      <w:r w:rsidR="00EE6286">
        <w:rPr>
          <w:rFonts w:cs="Times New Roman"/>
          <w:szCs w:val="24"/>
        </w:rPr>
        <w:t>relationship between the residents’ background and the effects it might have on home sales prices in Philadelphia.</w:t>
      </w:r>
      <w:r w:rsidR="00C9283B">
        <w:rPr>
          <w:rFonts w:cs="Times New Roman"/>
          <w:szCs w:val="24"/>
        </w:rPr>
        <w:t xml:space="preserve"> The </w:t>
      </w:r>
      <w:r w:rsidR="001F0660">
        <w:rPr>
          <w:rFonts w:cs="Times New Roman"/>
          <w:szCs w:val="24"/>
        </w:rPr>
        <w:t xml:space="preserve">sample consisted of </w:t>
      </w:r>
      <w:r w:rsidR="006208AE">
        <w:rPr>
          <w:rFonts w:cs="Times New Roman"/>
          <w:szCs w:val="24"/>
        </w:rPr>
        <w:t xml:space="preserve">3,899 houses that were sold in Philadelphia in 2015. The independent variables </w:t>
      </w:r>
      <w:r w:rsidR="00B05BDF">
        <w:rPr>
          <w:rFonts w:cs="Times New Roman"/>
          <w:szCs w:val="24"/>
        </w:rPr>
        <w:t xml:space="preserve">involved </w:t>
      </w:r>
      <w:r w:rsidR="007C6ABD">
        <w:rPr>
          <w:rFonts w:cs="Times New Roman"/>
          <w:szCs w:val="24"/>
        </w:rPr>
        <w:t>items th</w:t>
      </w:r>
      <w:r w:rsidR="00B05BDF">
        <w:rPr>
          <w:rFonts w:cs="Times New Roman"/>
          <w:szCs w:val="24"/>
        </w:rPr>
        <w:t xml:space="preserve">at tend to affect the dependent variable, which was median home sales price. The independent variables were </w:t>
      </w:r>
      <w:r w:rsidR="00A378AE">
        <w:rPr>
          <w:rFonts w:cs="Times New Roman"/>
          <w:szCs w:val="24"/>
        </w:rPr>
        <w:t>population, mean days on the market, units sold, median househ</w:t>
      </w:r>
      <w:r w:rsidR="00B05BDF">
        <w:rPr>
          <w:rFonts w:cs="Times New Roman"/>
          <w:szCs w:val="24"/>
        </w:rPr>
        <w:t>old income</w:t>
      </w:r>
      <w:r w:rsidR="00D15DBF">
        <w:rPr>
          <w:rFonts w:cs="Times New Roman"/>
          <w:szCs w:val="24"/>
        </w:rPr>
        <w:t>, percentage of residents with a BA or higher, and the hotness of the area</w:t>
      </w:r>
      <w:r w:rsidR="007C6ABD">
        <w:rPr>
          <w:rFonts w:cs="Times New Roman"/>
          <w:szCs w:val="24"/>
        </w:rPr>
        <w:t xml:space="preserve">, although this study focused on the effects of </w:t>
      </w:r>
      <w:r w:rsidR="006764CC">
        <w:rPr>
          <w:rFonts w:cs="Times New Roman"/>
          <w:szCs w:val="24"/>
        </w:rPr>
        <w:t>median household income and educational background</w:t>
      </w:r>
      <w:r w:rsidR="00D15DBF">
        <w:rPr>
          <w:rFonts w:cs="Times New Roman"/>
          <w:szCs w:val="24"/>
        </w:rPr>
        <w:t>.</w:t>
      </w:r>
      <w:r w:rsidR="00E90FD8">
        <w:rPr>
          <w:rFonts w:cs="Times New Roman"/>
          <w:szCs w:val="24"/>
        </w:rPr>
        <w:t xml:space="preserve"> </w:t>
      </w:r>
      <w:r w:rsidR="00FB4E94">
        <w:rPr>
          <w:rFonts w:cs="Times New Roman"/>
          <w:szCs w:val="24"/>
        </w:rPr>
        <w:t xml:space="preserve">The </w:t>
      </w:r>
      <w:r w:rsidR="00C9283B">
        <w:rPr>
          <w:rFonts w:cs="Times New Roman"/>
          <w:szCs w:val="24"/>
        </w:rPr>
        <w:t xml:space="preserve">first test that was performed </w:t>
      </w:r>
      <w:r w:rsidR="006B0E59">
        <w:rPr>
          <w:rFonts w:cs="Times New Roman"/>
          <w:szCs w:val="24"/>
        </w:rPr>
        <w:t xml:space="preserve">was a t-test </w:t>
      </w:r>
      <w:r w:rsidR="004F4C16">
        <w:rPr>
          <w:rFonts w:cs="Times New Roman"/>
          <w:szCs w:val="24"/>
        </w:rPr>
        <w:t xml:space="preserve">in which the results suggested </w:t>
      </w:r>
      <w:r w:rsidR="005D68FA">
        <w:rPr>
          <w:rFonts w:cs="Times New Roman"/>
          <w:szCs w:val="24"/>
        </w:rPr>
        <w:t xml:space="preserve">the alternative hypothesis </w:t>
      </w:r>
      <w:r w:rsidR="00B568BB">
        <w:rPr>
          <w:rFonts w:cs="Times New Roman"/>
          <w:szCs w:val="24"/>
        </w:rPr>
        <w:t>was true in that there was a difference between the mean percentage of residents with a BA or higher, and the median</w:t>
      </w:r>
      <w:r w:rsidR="007C6ABD">
        <w:rPr>
          <w:rFonts w:cs="Times New Roman"/>
          <w:szCs w:val="24"/>
        </w:rPr>
        <w:t xml:space="preserve"> household income.</w:t>
      </w:r>
      <w:r w:rsidR="00B145D9">
        <w:rPr>
          <w:rFonts w:cs="Times New Roman"/>
          <w:szCs w:val="24"/>
        </w:rPr>
        <w:t xml:space="preserve"> </w:t>
      </w:r>
      <w:r w:rsidR="001C42F3">
        <w:rPr>
          <w:rFonts w:cs="Times New Roman"/>
          <w:szCs w:val="24"/>
        </w:rPr>
        <w:t xml:space="preserve">The correlation test was performed </w:t>
      </w:r>
      <w:r w:rsidR="00A57396">
        <w:rPr>
          <w:rFonts w:cs="Times New Roman"/>
          <w:szCs w:val="24"/>
        </w:rPr>
        <w:t>next and</w:t>
      </w:r>
      <w:r w:rsidR="001C42F3">
        <w:rPr>
          <w:rFonts w:cs="Times New Roman"/>
          <w:szCs w:val="24"/>
        </w:rPr>
        <w:t xml:space="preserve"> showed results that suggested </w:t>
      </w:r>
      <w:r w:rsidR="00063809">
        <w:rPr>
          <w:rFonts w:cs="Times New Roman"/>
          <w:szCs w:val="24"/>
        </w:rPr>
        <w:t xml:space="preserve">the median home sales price and the </w:t>
      </w:r>
      <w:r w:rsidR="008112C4">
        <w:rPr>
          <w:rFonts w:cs="Times New Roman"/>
          <w:szCs w:val="24"/>
        </w:rPr>
        <w:t xml:space="preserve">median household income and </w:t>
      </w:r>
      <w:r w:rsidR="0075556D">
        <w:rPr>
          <w:rFonts w:cs="Times New Roman"/>
          <w:szCs w:val="24"/>
        </w:rPr>
        <w:t xml:space="preserve">percentage of residents with a BA or higher may have effects on each other. </w:t>
      </w:r>
      <w:r w:rsidR="00E80381">
        <w:rPr>
          <w:rFonts w:cs="Times New Roman"/>
          <w:szCs w:val="24"/>
        </w:rPr>
        <w:t>Interestingly, in t</w:t>
      </w:r>
      <w:r w:rsidR="0075556D">
        <w:rPr>
          <w:rFonts w:cs="Times New Roman"/>
          <w:szCs w:val="24"/>
        </w:rPr>
        <w:t>he</w:t>
      </w:r>
      <w:r w:rsidR="00601142">
        <w:rPr>
          <w:rFonts w:cs="Times New Roman"/>
          <w:szCs w:val="24"/>
        </w:rPr>
        <w:t xml:space="preserve"> regression analysis</w:t>
      </w:r>
      <w:r w:rsidR="00E80381">
        <w:rPr>
          <w:rFonts w:cs="Times New Roman"/>
          <w:szCs w:val="24"/>
        </w:rPr>
        <w:t>, it was found that</w:t>
      </w:r>
      <w:r w:rsidR="00B8154C">
        <w:rPr>
          <w:rFonts w:cs="Times New Roman"/>
          <w:szCs w:val="24"/>
        </w:rPr>
        <w:t xml:space="preserve"> the median household income was not a statistically significant variable, and </w:t>
      </w:r>
      <w:r w:rsidR="002E6F10">
        <w:rPr>
          <w:rFonts w:cs="Times New Roman"/>
          <w:szCs w:val="24"/>
        </w:rPr>
        <w:t>the final regression model was best without that variable.</w:t>
      </w:r>
      <w:r w:rsidR="004B73FF">
        <w:rPr>
          <w:rFonts w:cs="Times New Roman"/>
          <w:szCs w:val="24"/>
        </w:rPr>
        <w:t xml:space="preserve"> The variables that were found to be statistically significant in the </w:t>
      </w:r>
      <w:r w:rsidR="00FF1FAC">
        <w:rPr>
          <w:rFonts w:cs="Times New Roman"/>
          <w:szCs w:val="24"/>
        </w:rPr>
        <w:t xml:space="preserve">most relevant regression model were units sold and percentage of residents with a BA or higher. </w:t>
      </w:r>
      <w:r w:rsidR="003D0589">
        <w:rPr>
          <w:rFonts w:cs="Times New Roman"/>
          <w:szCs w:val="24"/>
        </w:rPr>
        <w:t xml:space="preserve">Also, in this model, 88.82% of the </w:t>
      </w:r>
      <w:r w:rsidR="002B71B5">
        <w:rPr>
          <w:rFonts w:cs="Times New Roman"/>
          <w:szCs w:val="24"/>
        </w:rPr>
        <w:t>variation in median home sales price can be explained by the two final independent variables.</w:t>
      </w:r>
      <w:r w:rsidR="00102800">
        <w:rPr>
          <w:rFonts w:cs="Times New Roman"/>
          <w:szCs w:val="24"/>
        </w:rPr>
        <w:t xml:space="preserve"> </w:t>
      </w:r>
      <w:r w:rsidR="00217A74">
        <w:rPr>
          <w:rFonts w:cs="Times New Roman"/>
          <w:szCs w:val="24"/>
        </w:rPr>
        <w:t xml:space="preserve">The hypothesis that median household income and percentage of </w:t>
      </w:r>
      <w:r w:rsidR="00AE21BE">
        <w:rPr>
          <w:rFonts w:cs="Times New Roman"/>
          <w:szCs w:val="24"/>
        </w:rPr>
        <w:t>residents with a BA or higher ha</w:t>
      </w:r>
      <w:r w:rsidR="00075D66">
        <w:rPr>
          <w:rFonts w:cs="Times New Roman"/>
          <w:szCs w:val="24"/>
        </w:rPr>
        <w:t>ve</w:t>
      </w:r>
      <w:r w:rsidR="00AE21BE">
        <w:rPr>
          <w:rFonts w:cs="Times New Roman"/>
          <w:szCs w:val="24"/>
        </w:rPr>
        <w:t xml:space="preserve"> an effect on median home sales price </w:t>
      </w:r>
      <w:r w:rsidR="00075D66">
        <w:rPr>
          <w:rFonts w:cs="Times New Roman"/>
          <w:szCs w:val="24"/>
        </w:rPr>
        <w:t xml:space="preserve">help up </w:t>
      </w:r>
      <w:r w:rsidR="00E237FD">
        <w:rPr>
          <w:rFonts w:cs="Times New Roman"/>
          <w:szCs w:val="24"/>
        </w:rPr>
        <w:t xml:space="preserve">to </w:t>
      </w:r>
      <w:r w:rsidR="00AE21BE">
        <w:rPr>
          <w:rFonts w:cs="Times New Roman"/>
          <w:szCs w:val="24"/>
        </w:rPr>
        <w:t>only be partially true</w:t>
      </w:r>
      <w:r w:rsidR="00A64EF9">
        <w:rPr>
          <w:rFonts w:cs="Times New Roman"/>
          <w:szCs w:val="24"/>
        </w:rPr>
        <w:t xml:space="preserve"> since median household income </w:t>
      </w:r>
      <w:r w:rsidR="00FB0E49">
        <w:rPr>
          <w:rFonts w:cs="Times New Roman"/>
          <w:szCs w:val="24"/>
        </w:rPr>
        <w:t xml:space="preserve">was not found </w:t>
      </w:r>
      <w:r w:rsidR="00E237FD">
        <w:rPr>
          <w:rFonts w:cs="Times New Roman"/>
          <w:szCs w:val="24"/>
        </w:rPr>
        <w:t xml:space="preserve">to be </w:t>
      </w:r>
      <w:r w:rsidR="00FB0E49">
        <w:rPr>
          <w:rFonts w:cs="Times New Roman"/>
          <w:szCs w:val="24"/>
        </w:rPr>
        <w:t>statistically significant.</w:t>
      </w:r>
      <w:r w:rsidR="002B71B5">
        <w:rPr>
          <w:rFonts w:cs="Times New Roman"/>
          <w:szCs w:val="24"/>
        </w:rPr>
        <w:t xml:space="preserve"> </w:t>
      </w:r>
      <w:r w:rsidR="00B4575A">
        <w:rPr>
          <w:rFonts w:cs="Times New Roman"/>
          <w:szCs w:val="24"/>
        </w:rPr>
        <w:t xml:space="preserve">It is also important </w:t>
      </w:r>
      <w:r w:rsidR="00B4575A">
        <w:rPr>
          <w:rFonts w:cs="Times New Roman"/>
          <w:szCs w:val="24"/>
        </w:rPr>
        <w:lastRenderedPageBreak/>
        <w:t xml:space="preserve">to consider </w:t>
      </w:r>
      <w:r w:rsidR="005F31EC">
        <w:rPr>
          <w:rFonts w:cs="Times New Roman"/>
          <w:szCs w:val="24"/>
        </w:rPr>
        <w:t>that a shortcoming of this</w:t>
      </w:r>
      <w:r w:rsidR="00B4575A">
        <w:rPr>
          <w:rFonts w:cs="Times New Roman"/>
          <w:szCs w:val="24"/>
        </w:rPr>
        <w:t xml:space="preserve"> study </w:t>
      </w:r>
      <w:r w:rsidR="005F31EC">
        <w:rPr>
          <w:rFonts w:cs="Times New Roman"/>
          <w:szCs w:val="24"/>
        </w:rPr>
        <w:t>is that i</w:t>
      </w:r>
      <w:r w:rsidR="00C457A9">
        <w:rPr>
          <w:rFonts w:cs="Times New Roman"/>
          <w:szCs w:val="24"/>
        </w:rPr>
        <w:t xml:space="preserve">t </w:t>
      </w:r>
      <w:r w:rsidR="00B4575A">
        <w:rPr>
          <w:rFonts w:cs="Times New Roman"/>
          <w:szCs w:val="24"/>
        </w:rPr>
        <w:t>was only focused on a few thousand homes in the city of Philadelphia alone</w:t>
      </w:r>
      <w:r w:rsidR="005179ED">
        <w:rPr>
          <w:rFonts w:cs="Times New Roman"/>
          <w:szCs w:val="24"/>
        </w:rPr>
        <w:t>, so c</w:t>
      </w:r>
      <w:r w:rsidR="002C18A8">
        <w:rPr>
          <w:rFonts w:cs="Times New Roman"/>
          <w:szCs w:val="24"/>
        </w:rPr>
        <w:t>onducting a wider study that looks at more homes in</w:t>
      </w:r>
      <w:r w:rsidR="00175933">
        <w:rPr>
          <w:rFonts w:cs="Times New Roman"/>
          <w:szCs w:val="24"/>
        </w:rPr>
        <w:t xml:space="preserve"> other</w:t>
      </w:r>
      <w:r w:rsidR="002C18A8">
        <w:rPr>
          <w:rFonts w:cs="Times New Roman"/>
          <w:szCs w:val="24"/>
        </w:rPr>
        <w:t xml:space="preserve"> </w:t>
      </w:r>
      <w:r w:rsidR="00175933">
        <w:rPr>
          <w:rFonts w:cs="Times New Roman"/>
          <w:szCs w:val="24"/>
        </w:rPr>
        <w:t>geographic regions</w:t>
      </w:r>
      <w:r w:rsidR="005179ED">
        <w:rPr>
          <w:rFonts w:cs="Times New Roman"/>
          <w:szCs w:val="24"/>
        </w:rPr>
        <w:t xml:space="preserve"> would be a good way to continue researching this topic</w:t>
      </w:r>
      <w:r w:rsidR="004B045F">
        <w:rPr>
          <w:rFonts w:cs="Times New Roman"/>
          <w:szCs w:val="24"/>
        </w:rPr>
        <w:t>.</w:t>
      </w:r>
      <w:r w:rsidR="005F31EC">
        <w:rPr>
          <w:rFonts w:cs="Times New Roman"/>
          <w:szCs w:val="24"/>
        </w:rPr>
        <w:t xml:space="preserve"> A suggestion for future research would be </w:t>
      </w:r>
      <w:r w:rsidR="00B071CD">
        <w:rPr>
          <w:rFonts w:cs="Times New Roman"/>
          <w:szCs w:val="24"/>
        </w:rPr>
        <w:t xml:space="preserve">to also take into account </w:t>
      </w:r>
      <w:r w:rsidR="00AB61B4">
        <w:rPr>
          <w:rFonts w:cs="Times New Roman"/>
          <w:szCs w:val="24"/>
        </w:rPr>
        <w:t>more variables l</w:t>
      </w:r>
      <w:r w:rsidR="00B071CD">
        <w:rPr>
          <w:rFonts w:cs="Times New Roman"/>
          <w:szCs w:val="24"/>
        </w:rPr>
        <w:t xml:space="preserve">ike safety of the neighborhood, </w:t>
      </w:r>
      <w:r w:rsidR="004B045F">
        <w:rPr>
          <w:rFonts w:cs="Times New Roman"/>
          <w:szCs w:val="24"/>
        </w:rPr>
        <w:t xml:space="preserve"> </w:t>
      </w:r>
      <w:r w:rsidR="001B27D5">
        <w:rPr>
          <w:rFonts w:cs="Times New Roman"/>
          <w:szCs w:val="24"/>
        </w:rPr>
        <w:t>proximity to resources like shopping centers</w:t>
      </w:r>
      <w:r w:rsidR="007A536B">
        <w:rPr>
          <w:rFonts w:cs="Times New Roman"/>
          <w:szCs w:val="24"/>
        </w:rPr>
        <w:t xml:space="preserve">, or the number of HOAs in the area, which may also have </w:t>
      </w:r>
      <w:r w:rsidR="007E4B30">
        <w:rPr>
          <w:rFonts w:cs="Times New Roman"/>
          <w:szCs w:val="24"/>
        </w:rPr>
        <w:t>influences on the median home prices in an area.</w:t>
      </w:r>
    </w:p>
    <w:p w14:paraId="72E7B6EE" w14:textId="072AFC7C" w:rsidR="006A7A30" w:rsidRPr="00D43678" w:rsidRDefault="00D43678" w:rsidP="00D43678">
      <w:pPr>
        <w:spacing w:line="480" w:lineRule="auto"/>
        <w:ind w:firstLine="72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Works Cited</w:t>
      </w:r>
    </w:p>
    <w:p w14:paraId="4791344C" w14:textId="7E772942" w:rsidR="00876176" w:rsidRDefault="00876176" w:rsidP="00876176">
      <w:pPr>
        <w:pStyle w:val="NormalWeb"/>
        <w:ind w:left="567" w:hanging="567"/>
      </w:pPr>
      <w:r>
        <w:t xml:space="preserve">Jacobsen, D. H., &amp; Naug, B. E. (2004). What Influences the Growth of Household Debt? </w:t>
      </w:r>
      <w:r>
        <w:rPr>
          <w:i/>
          <w:iCs/>
        </w:rPr>
        <w:t>Norges Bank Publication Series</w:t>
      </w:r>
      <w:r>
        <w:t xml:space="preserve">. Retrieved 2021, from </w:t>
      </w:r>
      <w:hyperlink r:id="rId18" w:history="1">
        <w:r w:rsidRPr="00A309FA">
          <w:rPr>
            <w:rStyle w:val="Hyperlink"/>
          </w:rPr>
          <w:t>https://norges-bank.brage.unit.no/norges-bank-xmlui/handle/11250/2504442</w:t>
        </w:r>
      </w:hyperlink>
      <w:r>
        <w:t>.</w:t>
      </w:r>
      <w:r>
        <w:t xml:space="preserve"> </w:t>
      </w:r>
      <w:r>
        <w:t xml:space="preserve"> </w:t>
      </w:r>
    </w:p>
    <w:p w14:paraId="346137D6" w14:textId="21C553EA" w:rsidR="00876176" w:rsidRDefault="00876176" w:rsidP="00876176">
      <w:pPr>
        <w:pStyle w:val="NormalWeb"/>
        <w:ind w:left="567" w:hanging="567"/>
      </w:pPr>
      <w:r>
        <w:t xml:space="preserve">Redfin Corporation. (2021). </w:t>
      </w:r>
      <w:r>
        <w:rPr>
          <w:i/>
          <w:iCs/>
        </w:rPr>
        <w:t>Philadelphia Housing Market: House Prices &amp; Trends | Redfin</w:t>
      </w:r>
      <w:r>
        <w:t xml:space="preserve">. Redfin. Retrieved November 12, 2021, from </w:t>
      </w:r>
      <w:hyperlink r:id="rId19" w:history="1">
        <w:r w:rsidRPr="00A309FA">
          <w:rPr>
            <w:rStyle w:val="Hyperlink"/>
          </w:rPr>
          <w:t>https://www.redfin.com/city/15502/PA/Philadelphia/housing-market</w:t>
        </w:r>
      </w:hyperlink>
      <w:r>
        <w:t xml:space="preserve">. </w:t>
      </w:r>
    </w:p>
    <w:p w14:paraId="2A310EB4" w14:textId="15D647F5" w:rsidR="0040579B" w:rsidRPr="004D1843" w:rsidRDefault="0040579B" w:rsidP="004D1843">
      <w:pPr>
        <w:spacing w:before="100" w:beforeAutospacing="1" w:after="100" w:afterAutospacing="1" w:line="240" w:lineRule="auto"/>
        <w:ind w:left="567" w:hanging="567"/>
        <w:rPr>
          <w:rFonts w:eastAsia="Times New Roman" w:cs="Times New Roman"/>
          <w:szCs w:val="24"/>
        </w:rPr>
      </w:pPr>
      <w:r w:rsidRPr="0040579B">
        <w:rPr>
          <w:rFonts w:eastAsia="Times New Roman" w:cs="Times New Roman"/>
          <w:szCs w:val="24"/>
        </w:rPr>
        <w:t xml:space="preserve">Tucker, C., Zhang, J., &amp; Zhu, T. (2012). Days on market and home sales. </w:t>
      </w:r>
      <w:r w:rsidRPr="0040579B">
        <w:rPr>
          <w:rFonts w:eastAsia="Times New Roman" w:cs="Times New Roman"/>
          <w:i/>
          <w:iCs/>
          <w:szCs w:val="24"/>
        </w:rPr>
        <w:t>SSRN Electronic Journal</w:t>
      </w:r>
      <w:r w:rsidRPr="0040579B">
        <w:rPr>
          <w:rFonts w:eastAsia="Times New Roman" w:cs="Times New Roman"/>
          <w:szCs w:val="24"/>
        </w:rPr>
        <w:t xml:space="preserve">. https://doi.org/10.2139/ssrn.1481321 </w:t>
      </w:r>
    </w:p>
    <w:p w14:paraId="41FDB63B" w14:textId="36B2DE1C" w:rsidR="000857C3" w:rsidRPr="000857C3" w:rsidRDefault="000857C3" w:rsidP="00876176">
      <w:pPr>
        <w:pStyle w:val="NormalWeb"/>
        <w:ind w:left="567" w:hanging="567"/>
      </w:pPr>
      <w:r w:rsidRPr="000857C3">
        <w:rPr>
          <w:color w:val="222222"/>
          <w:shd w:val="clear" w:color="auto" w:fill="FFFFFF"/>
        </w:rPr>
        <w:t>Wachter, S. M., &amp; Gillen, K. C. (2006). Public investment strategies: How they matter for neighborhoods in Philadelphia. </w:t>
      </w:r>
      <w:r w:rsidRPr="000857C3">
        <w:rPr>
          <w:i/>
          <w:iCs/>
          <w:color w:val="222222"/>
          <w:shd w:val="clear" w:color="auto" w:fill="FFFFFF"/>
        </w:rPr>
        <w:t>unpublished report of the Wharton School of the University of Pennsylvania</w:t>
      </w:r>
      <w:r w:rsidRPr="000857C3">
        <w:rPr>
          <w:color w:val="222222"/>
          <w:shd w:val="clear" w:color="auto" w:fill="FFFFFF"/>
        </w:rPr>
        <w:t>.</w:t>
      </w:r>
    </w:p>
    <w:p w14:paraId="3C76CB47" w14:textId="6BB20F12" w:rsidR="00876176" w:rsidRDefault="007E4B30" w:rsidP="007E4B30">
      <w:pPr>
        <w:pStyle w:val="NormalWeb"/>
        <w:ind w:left="567" w:hanging="567"/>
        <w:jc w:val="center"/>
        <w:rPr>
          <w:b/>
          <w:bCs/>
        </w:rPr>
      </w:pPr>
      <w:r w:rsidRPr="007E4B30">
        <w:rPr>
          <w:b/>
          <w:bCs/>
        </w:rPr>
        <w:t>Appendix</w:t>
      </w:r>
    </w:p>
    <w:p w14:paraId="28F927B1" w14:textId="70211DEF" w:rsidR="007E4B30" w:rsidRDefault="000E5801" w:rsidP="007E4B30">
      <w:pPr>
        <w:pStyle w:val="NormalWeb"/>
        <w:ind w:left="567" w:hanging="567"/>
      </w:pPr>
      <w:r>
        <w:t>Regression 1 (all independent variables included)</w:t>
      </w:r>
    </w:p>
    <w:p w14:paraId="41864772" w14:textId="6B27B6A8" w:rsidR="000E5801" w:rsidRDefault="006345AA" w:rsidP="007E4B30">
      <w:pPr>
        <w:pStyle w:val="NormalWeb"/>
        <w:ind w:left="567" w:hanging="567"/>
      </w:pPr>
      <w:r w:rsidRPr="006345AA">
        <w:drawing>
          <wp:inline distT="0" distB="0" distL="0" distR="0" wp14:anchorId="63BF3F95" wp14:editId="1F7BCB01">
            <wp:extent cx="2240273" cy="82822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0686" cy="8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E4E" w14:textId="016C76C7" w:rsidR="006345AA" w:rsidRDefault="00BB7EEA" w:rsidP="007E4B30">
      <w:pPr>
        <w:pStyle w:val="NormalWeb"/>
        <w:ind w:left="567" w:hanging="567"/>
      </w:pPr>
      <w:r w:rsidRPr="00BB7EEA">
        <w:drawing>
          <wp:inline distT="0" distB="0" distL="0" distR="0" wp14:anchorId="070E1410" wp14:editId="67CEBE6E">
            <wp:extent cx="5943600" cy="522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6A97" w14:textId="7F7EFEC6" w:rsidR="00BB7EEA" w:rsidRDefault="003E58DE" w:rsidP="007E4B30">
      <w:pPr>
        <w:pStyle w:val="NormalWeb"/>
        <w:ind w:left="567" w:hanging="567"/>
      </w:pPr>
      <w:r w:rsidRPr="003E58DE">
        <w:lastRenderedPageBreak/>
        <w:drawing>
          <wp:inline distT="0" distB="0" distL="0" distR="0" wp14:anchorId="67263BCE" wp14:editId="7BF9EE74">
            <wp:extent cx="5943600" cy="848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DE43" w14:textId="77777777" w:rsidR="00DA1177" w:rsidRDefault="00DA1177" w:rsidP="007E4B30">
      <w:pPr>
        <w:pStyle w:val="NormalWeb"/>
        <w:ind w:left="567" w:hanging="567"/>
      </w:pPr>
    </w:p>
    <w:p w14:paraId="4600E5D8" w14:textId="7178C0FF" w:rsidR="0086640C" w:rsidRDefault="0086640C" w:rsidP="007E4B30">
      <w:pPr>
        <w:pStyle w:val="NormalWeb"/>
        <w:ind w:left="567" w:hanging="567"/>
      </w:pPr>
      <w:r>
        <w:t>Regression 2 (</w:t>
      </w:r>
      <w:r w:rsidR="003F32BB">
        <w:t xml:space="preserve">deleted </w:t>
      </w:r>
      <w:r w:rsidR="00CD2173">
        <w:t>zip code and hotness)</w:t>
      </w:r>
    </w:p>
    <w:p w14:paraId="0D1DDF6E" w14:textId="1C0958F1" w:rsidR="00CD2173" w:rsidRDefault="0043422C" w:rsidP="007E4B30">
      <w:pPr>
        <w:pStyle w:val="NormalWeb"/>
        <w:ind w:left="567" w:hanging="567"/>
      </w:pPr>
      <w:r w:rsidRPr="0043422C">
        <w:drawing>
          <wp:inline distT="0" distB="0" distL="0" distR="0" wp14:anchorId="02B2CFEF" wp14:editId="6D817F9B">
            <wp:extent cx="2385870" cy="86178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0737" cy="88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E44D" w14:textId="33C41E7E" w:rsidR="0043422C" w:rsidRDefault="00CF70AB" w:rsidP="007E4B30">
      <w:pPr>
        <w:pStyle w:val="NormalWeb"/>
        <w:ind w:left="567" w:hanging="567"/>
      </w:pPr>
      <w:r w:rsidRPr="00CF70AB">
        <w:drawing>
          <wp:inline distT="0" distB="0" distL="0" distR="0" wp14:anchorId="529E6BFA" wp14:editId="4D0E2C3E">
            <wp:extent cx="5943600" cy="617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84B2" w14:textId="4A88AD95" w:rsidR="00CF70AB" w:rsidRDefault="00EA3B48" w:rsidP="007E4B30">
      <w:pPr>
        <w:pStyle w:val="NormalWeb"/>
        <w:ind w:left="567" w:hanging="567"/>
      </w:pPr>
      <w:r w:rsidRPr="00EA3B48">
        <w:drawing>
          <wp:inline distT="0" distB="0" distL="0" distR="0" wp14:anchorId="35F50C8F" wp14:editId="1D4711F5">
            <wp:extent cx="5943600" cy="81915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82CD" w14:textId="77777777" w:rsidR="00DA1177" w:rsidRDefault="00DA1177" w:rsidP="007E4B30">
      <w:pPr>
        <w:pStyle w:val="NormalWeb"/>
        <w:ind w:left="567" w:hanging="567"/>
      </w:pPr>
    </w:p>
    <w:p w14:paraId="78781534" w14:textId="09B26D86" w:rsidR="00EA3B48" w:rsidRDefault="00EA3B48" w:rsidP="007E4B30">
      <w:pPr>
        <w:pStyle w:val="NormalWeb"/>
        <w:ind w:left="567" w:hanging="567"/>
      </w:pPr>
      <w:r>
        <w:t>Regression 3 (deleted</w:t>
      </w:r>
      <w:r w:rsidR="00DA1177">
        <w:t xml:space="preserve"> population and mean days on market)</w:t>
      </w:r>
    </w:p>
    <w:p w14:paraId="1D20607C" w14:textId="4B0720FD" w:rsidR="00DA1177" w:rsidRDefault="00053BF9" w:rsidP="007E4B30">
      <w:pPr>
        <w:pStyle w:val="NormalWeb"/>
        <w:ind w:left="567" w:hanging="567"/>
      </w:pPr>
      <w:r w:rsidRPr="00053BF9">
        <w:drawing>
          <wp:inline distT="0" distB="0" distL="0" distR="0" wp14:anchorId="41307E6A" wp14:editId="7781D64C">
            <wp:extent cx="2860186" cy="713468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9102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5BA8" w14:textId="7D56D90C" w:rsidR="00053BF9" w:rsidRDefault="00422BB6" w:rsidP="007E4B30">
      <w:pPr>
        <w:pStyle w:val="NormalWeb"/>
        <w:ind w:left="567" w:hanging="567"/>
      </w:pPr>
      <w:r w:rsidRPr="00422BB6">
        <w:drawing>
          <wp:inline distT="0" distB="0" distL="0" distR="0" wp14:anchorId="0DD50445" wp14:editId="440B3757">
            <wp:extent cx="5943600" cy="479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9667" w14:textId="752E4D97" w:rsidR="00422BB6" w:rsidRDefault="00C9327A" w:rsidP="007E4B30">
      <w:pPr>
        <w:pStyle w:val="NormalWeb"/>
        <w:ind w:left="567" w:hanging="567"/>
      </w:pPr>
      <w:r w:rsidRPr="00C9327A">
        <w:drawing>
          <wp:inline distT="0" distB="0" distL="0" distR="0" wp14:anchorId="74B3D56E" wp14:editId="568CDE05">
            <wp:extent cx="5943600" cy="4622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F98" w14:textId="52EBABBB" w:rsidR="00C9327A" w:rsidRDefault="006079B9" w:rsidP="007E4B30">
      <w:pPr>
        <w:pStyle w:val="NormalWeb"/>
        <w:ind w:left="567" w:hanging="567"/>
      </w:pPr>
      <w:r>
        <w:t>Descriptive Statistics</w:t>
      </w:r>
    </w:p>
    <w:p w14:paraId="362819BF" w14:textId="0BA2362B" w:rsidR="006079B9" w:rsidRDefault="006079B9" w:rsidP="006079B9">
      <w:pPr>
        <w:pStyle w:val="NormalWeb"/>
        <w:ind w:left="90" w:hanging="567"/>
      </w:pPr>
      <w:r w:rsidRPr="006079B9">
        <w:lastRenderedPageBreak/>
        <w:drawing>
          <wp:inline distT="0" distB="0" distL="0" distR="0" wp14:anchorId="6904D680" wp14:editId="6CB05CF5">
            <wp:extent cx="6513759" cy="114662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12246" cy="11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B9" w:rsidSect="002206F0">
      <w:headerReference w:type="default" r:id="rId30"/>
      <w:headerReference w:type="firs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5838B" w14:textId="77777777" w:rsidR="00837626" w:rsidRDefault="00837626" w:rsidP="00D74B9F">
      <w:pPr>
        <w:spacing w:after="0" w:line="240" w:lineRule="auto"/>
      </w:pPr>
      <w:r>
        <w:separator/>
      </w:r>
    </w:p>
  </w:endnote>
  <w:endnote w:type="continuationSeparator" w:id="0">
    <w:p w14:paraId="77A5CF39" w14:textId="77777777" w:rsidR="00837626" w:rsidRDefault="00837626" w:rsidP="00D7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4B0C3" w14:textId="77777777" w:rsidR="00837626" w:rsidRDefault="00837626" w:rsidP="00D74B9F">
      <w:pPr>
        <w:spacing w:after="0" w:line="240" w:lineRule="auto"/>
      </w:pPr>
      <w:r>
        <w:separator/>
      </w:r>
    </w:p>
  </w:footnote>
  <w:footnote w:type="continuationSeparator" w:id="0">
    <w:p w14:paraId="426F1828" w14:textId="77777777" w:rsidR="00837626" w:rsidRDefault="00837626" w:rsidP="00D7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00687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E1A1D" w14:textId="5A41302D" w:rsidR="00C84B82" w:rsidRDefault="00C84B82" w:rsidP="002206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1E20D" w14:textId="05DB3A51" w:rsidR="00D74B9F" w:rsidRDefault="002206F0" w:rsidP="002206F0">
    <w:pPr>
      <w:pStyle w:val="Header"/>
    </w:pPr>
    <w:r>
      <w:t>EFFECTS OF</w:t>
    </w:r>
    <w:r w:rsidR="004A6834">
      <w:t xml:space="preserve"> RESIDENTS’ BACKGROUND </w:t>
    </w:r>
    <w:r>
      <w:t>ON HOME SALES IN PHILADELPHIA</w:t>
    </w:r>
  </w:p>
  <w:p w14:paraId="35EE0E1A" w14:textId="77777777" w:rsidR="00D957E4" w:rsidRPr="002206F0" w:rsidRDefault="00D957E4" w:rsidP="00D957E4">
    <w:pPr>
      <w:pStyle w:val="Header"/>
      <w:spacing w:line="48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B3406" w14:textId="26D55EA1" w:rsidR="00316886" w:rsidRDefault="002206F0">
    <w:pPr>
      <w:pStyle w:val="Header"/>
    </w:pPr>
    <w:r>
      <w:t xml:space="preserve">EFFECTS OF </w:t>
    </w:r>
    <w:r w:rsidR="004A6834">
      <w:t xml:space="preserve">RESIDENTS’ BACKGROUND </w:t>
    </w:r>
    <w:r>
      <w:t>ON HOME SALES IN PHILADELPHIA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9F"/>
    <w:rsid w:val="0000630D"/>
    <w:rsid w:val="000066F6"/>
    <w:rsid w:val="00012D9D"/>
    <w:rsid w:val="00013E21"/>
    <w:rsid w:val="00014009"/>
    <w:rsid w:val="0001576F"/>
    <w:rsid w:val="000165E2"/>
    <w:rsid w:val="00022302"/>
    <w:rsid w:val="0002483C"/>
    <w:rsid w:val="00027AFE"/>
    <w:rsid w:val="00035D19"/>
    <w:rsid w:val="00053BF9"/>
    <w:rsid w:val="00054B0C"/>
    <w:rsid w:val="00055737"/>
    <w:rsid w:val="000566B2"/>
    <w:rsid w:val="0006055B"/>
    <w:rsid w:val="00061000"/>
    <w:rsid w:val="00063809"/>
    <w:rsid w:val="00066A45"/>
    <w:rsid w:val="0007103D"/>
    <w:rsid w:val="00074396"/>
    <w:rsid w:val="00075D66"/>
    <w:rsid w:val="0008240A"/>
    <w:rsid w:val="000828F3"/>
    <w:rsid w:val="000857C3"/>
    <w:rsid w:val="000A3BBF"/>
    <w:rsid w:val="000B04DE"/>
    <w:rsid w:val="000B0DAA"/>
    <w:rsid w:val="000B1A7C"/>
    <w:rsid w:val="000B34F9"/>
    <w:rsid w:val="000D0E5A"/>
    <w:rsid w:val="000D1A27"/>
    <w:rsid w:val="000D2441"/>
    <w:rsid w:val="000E5302"/>
    <w:rsid w:val="000E5801"/>
    <w:rsid w:val="000E6C92"/>
    <w:rsid w:val="00102800"/>
    <w:rsid w:val="00105907"/>
    <w:rsid w:val="0010735E"/>
    <w:rsid w:val="0011441D"/>
    <w:rsid w:val="001168A0"/>
    <w:rsid w:val="00121F26"/>
    <w:rsid w:val="001323A5"/>
    <w:rsid w:val="0013601F"/>
    <w:rsid w:val="00140005"/>
    <w:rsid w:val="00151DE0"/>
    <w:rsid w:val="00153A3E"/>
    <w:rsid w:val="001654CE"/>
    <w:rsid w:val="001670BE"/>
    <w:rsid w:val="00175933"/>
    <w:rsid w:val="001767A3"/>
    <w:rsid w:val="001968DD"/>
    <w:rsid w:val="0019732D"/>
    <w:rsid w:val="001A3FC7"/>
    <w:rsid w:val="001B27D5"/>
    <w:rsid w:val="001C10FF"/>
    <w:rsid w:val="001C42F3"/>
    <w:rsid w:val="001D0284"/>
    <w:rsid w:val="001E524A"/>
    <w:rsid w:val="001E782A"/>
    <w:rsid w:val="001F0660"/>
    <w:rsid w:val="001F23EF"/>
    <w:rsid w:val="001F48C3"/>
    <w:rsid w:val="00200DE5"/>
    <w:rsid w:val="002062AF"/>
    <w:rsid w:val="00210657"/>
    <w:rsid w:val="00213AF0"/>
    <w:rsid w:val="00217582"/>
    <w:rsid w:val="00217A74"/>
    <w:rsid w:val="002206F0"/>
    <w:rsid w:val="00226930"/>
    <w:rsid w:val="0022708A"/>
    <w:rsid w:val="0023673C"/>
    <w:rsid w:val="00240052"/>
    <w:rsid w:val="0024464B"/>
    <w:rsid w:val="002470EB"/>
    <w:rsid w:val="002519CA"/>
    <w:rsid w:val="00251B53"/>
    <w:rsid w:val="002526CE"/>
    <w:rsid w:val="00264AE6"/>
    <w:rsid w:val="002678FD"/>
    <w:rsid w:val="00270125"/>
    <w:rsid w:val="002744ED"/>
    <w:rsid w:val="0027463A"/>
    <w:rsid w:val="002842D9"/>
    <w:rsid w:val="00297CD5"/>
    <w:rsid w:val="002A36A7"/>
    <w:rsid w:val="002B71B5"/>
    <w:rsid w:val="002C18A8"/>
    <w:rsid w:val="002C4439"/>
    <w:rsid w:val="002C6769"/>
    <w:rsid w:val="002D5521"/>
    <w:rsid w:val="002E0601"/>
    <w:rsid w:val="002E2ABA"/>
    <w:rsid w:val="002E5455"/>
    <w:rsid w:val="002E6F10"/>
    <w:rsid w:val="002F1E57"/>
    <w:rsid w:val="002F2C89"/>
    <w:rsid w:val="00300C8A"/>
    <w:rsid w:val="00303E9A"/>
    <w:rsid w:val="00315A06"/>
    <w:rsid w:val="00316886"/>
    <w:rsid w:val="00335F6A"/>
    <w:rsid w:val="00337F5D"/>
    <w:rsid w:val="003534C2"/>
    <w:rsid w:val="00357DEB"/>
    <w:rsid w:val="003647B8"/>
    <w:rsid w:val="00365AED"/>
    <w:rsid w:val="00373BFD"/>
    <w:rsid w:val="003838BE"/>
    <w:rsid w:val="00387B9A"/>
    <w:rsid w:val="003A11AC"/>
    <w:rsid w:val="003A2737"/>
    <w:rsid w:val="003B01AA"/>
    <w:rsid w:val="003B155B"/>
    <w:rsid w:val="003B3538"/>
    <w:rsid w:val="003B36CA"/>
    <w:rsid w:val="003B49FD"/>
    <w:rsid w:val="003B616A"/>
    <w:rsid w:val="003B6370"/>
    <w:rsid w:val="003B7DDB"/>
    <w:rsid w:val="003C1E5B"/>
    <w:rsid w:val="003C4984"/>
    <w:rsid w:val="003D0589"/>
    <w:rsid w:val="003D0867"/>
    <w:rsid w:val="003D166D"/>
    <w:rsid w:val="003D32B1"/>
    <w:rsid w:val="003D555C"/>
    <w:rsid w:val="003E317B"/>
    <w:rsid w:val="003E58DE"/>
    <w:rsid w:val="003E5EE2"/>
    <w:rsid w:val="003F32BB"/>
    <w:rsid w:val="003F33FF"/>
    <w:rsid w:val="00403AB2"/>
    <w:rsid w:val="0040579B"/>
    <w:rsid w:val="00407087"/>
    <w:rsid w:val="004128E5"/>
    <w:rsid w:val="0041295D"/>
    <w:rsid w:val="00414A92"/>
    <w:rsid w:val="00416F37"/>
    <w:rsid w:val="00416F87"/>
    <w:rsid w:val="00422BB6"/>
    <w:rsid w:val="0043422C"/>
    <w:rsid w:val="00435FDE"/>
    <w:rsid w:val="00443641"/>
    <w:rsid w:val="004544D0"/>
    <w:rsid w:val="00454DC9"/>
    <w:rsid w:val="004737F7"/>
    <w:rsid w:val="004761BB"/>
    <w:rsid w:val="0048356D"/>
    <w:rsid w:val="00493DA3"/>
    <w:rsid w:val="0049558C"/>
    <w:rsid w:val="004A0DFC"/>
    <w:rsid w:val="004A1122"/>
    <w:rsid w:val="004A5D16"/>
    <w:rsid w:val="004A6834"/>
    <w:rsid w:val="004A6F2B"/>
    <w:rsid w:val="004B045F"/>
    <w:rsid w:val="004B3FBA"/>
    <w:rsid w:val="004B73FF"/>
    <w:rsid w:val="004D1843"/>
    <w:rsid w:val="004F3E82"/>
    <w:rsid w:val="004F4C16"/>
    <w:rsid w:val="005103D3"/>
    <w:rsid w:val="00517465"/>
    <w:rsid w:val="005179ED"/>
    <w:rsid w:val="00525BD2"/>
    <w:rsid w:val="00544ACE"/>
    <w:rsid w:val="005458F6"/>
    <w:rsid w:val="005466B8"/>
    <w:rsid w:val="005559EA"/>
    <w:rsid w:val="00556F4D"/>
    <w:rsid w:val="005604B6"/>
    <w:rsid w:val="00561E40"/>
    <w:rsid w:val="00564EE2"/>
    <w:rsid w:val="00564FE1"/>
    <w:rsid w:val="00572C27"/>
    <w:rsid w:val="00580F5C"/>
    <w:rsid w:val="00584467"/>
    <w:rsid w:val="00584C55"/>
    <w:rsid w:val="00595036"/>
    <w:rsid w:val="005A40A6"/>
    <w:rsid w:val="005B40A2"/>
    <w:rsid w:val="005B53FA"/>
    <w:rsid w:val="005D68FA"/>
    <w:rsid w:val="005D7AE3"/>
    <w:rsid w:val="005D7C2D"/>
    <w:rsid w:val="005E010E"/>
    <w:rsid w:val="005E4427"/>
    <w:rsid w:val="005E661A"/>
    <w:rsid w:val="005F31EC"/>
    <w:rsid w:val="005F3DF6"/>
    <w:rsid w:val="0060065A"/>
    <w:rsid w:val="00601142"/>
    <w:rsid w:val="0060370F"/>
    <w:rsid w:val="00603751"/>
    <w:rsid w:val="00605839"/>
    <w:rsid w:val="006079B9"/>
    <w:rsid w:val="00610560"/>
    <w:rsid w:val="006149D8"/>
    <w:rsid w:val="0061714B"/>
    <w:rsid w:val="006208AE"/>
    <w:rsid w:val="00622E9E"/>
    <w:rsid w:val="00631B6E"/>
    <w:rsid w:val="006345AA"/>
    <w:rsid w:val="006356F4"/>
    <w:rsid w:val="0063657D"/>
    <w:rsid w:val="006372F6"/>
    <w:rsid w:val="00641CD9"/>
    <w:rsid w:val="006429A0"/>
    <w:rsid w:val="0065101A"/>
    <w:rsid w:val="00666AEA"/>
    <w:rsid w:val="00672A54"/>
    <w:rsid w:val="006764CC"/>
    <w:rsid w:val="00686F75"/>
    <w:rsid w:val="00692335"/>
    <w:rsid w:val="006962E8"/>
    <w:rsid w:val="00697CD1"/>
    <w:rsid w:val="006A3BC1"/>
    <w:rsid w:val="006A7A30"/>
    <w:rsid w:val="006B0E59"/>
    <w:rsid w:val="006B6E95"/>
    <w:rsid w:val="006C4782"/>
    <w:rsid w:val="006D1665"/>
    <w:rsid w:val="006D184D"/>
    <w:rsid w:val="006E6D1A"/>
    <w:rsid w:val="006F66C4"/>
    <w:rsid w:val="00702F85"/>
    <w:rsid w:val="0070367D"/>
    <w:rsid w:val="007043E0"/>
    <w:rsid w:val="00711870"/>
    <w:rsid w:val="00713451"/>
    <w:rsid w:val="0071665C"/>
    <w:rsid w:val="007174BE"/>
    <w:rsid w:val="007176B1"/>
    <w:rsid w:val="00720F56"/>
    <w:rsid w:val="00731833"/>
    <w:rsid w:val="00740B66"/>
    <w:rsid w:val="00753140"/>
    <w:rsid w:val="007543E2"/>
    <w:rsid w:val="0075556D"/>
    <w:rsid w:val="00762A4D"/>
    <w:rsid w:val="0076661E"/>
    <w:rsid w:val="00767FA5"/>
    <w:rsid w:val="007827E0"/>
    <w:rsid w:val="00791097"/>
    <w:rsid w:val="007937CC"/>
    <w:rsid w:val="0079384B"/>
    <w:rsid w:val="007A25AF"/>
    <w:rsid w:val="007A3929"/>
    <w:rsid w:val="007A473F"/>
    <w:rsid w:val="007A536B"/>
    <w:rsid w:val="007A762E"/>
    <w:rsid w:val="007B1080"/>
    <w:rsid w:val="007C6ABD"/>
    <w:rsid w:val="007D00B7"/>
    <w:rsid w:val="007D2922"/>
    <w:rsid w:val="007D33CF"/>
    <w:rsid w:val="007E180C"/>
    <w:rsid w:val="007E3C6E"/>
    <w:rsid w:val="007E4B30"/>
    <w:rsid w:val="007E5977"/>
    <w:rsid w:val="008112C4"/>
    <w:rsid w:val="00812C12"/>
    <w:rsid w:val="00825D14"/>
    <w:rsid w:val="00834E73"/>
    <w:rsid w:val="00837626"/>
    <w:rsid w:val="00837818"/>
    <w:rsid w:val="00841672"/>
    <w:rsid w:val="00843270"/>
    <w:rsid w:val="00845609"/>
    <w:rsid w:val="008578ED"/>
    <w:rsid w:val="0086080E"/>
    <w:rsid w:val="008634BB"/>
    <w:rsid w:val="0086504C"/>
    <w:rsid w:val="0086640C"/>
    <w:rsid w:val="0087432D"/>
    <w:rsid w:val="008746CA"/>
    <w:rsid w:val="00876176"/>
    <w:rsid w:val="00894868"/>
    <w:rsid w:val="008A0194"/>
    <w:rsid w:val="008A6245"/>
    <w:rsid w:val="008B0C6F"/>
    <w:rsid w:val="008B15FC"/>
    <w:rsid w:val="008B2E25"/>
    <w:rsid w:val="008B3BFE"/>
    <w:rsid w:val="008B76B9"/>
    <w:rsid w:val="008C4F17"/>
    <w:rsid w:val="008C5DD9"/>
    <w:rsid w:val="008D35E8"/>
    <w:rsid w:val="008E402B"/>
    <w:rsid w:val="008F0E4A"/>
    <w:rsid w:val="008F7630"/>
    <w:rsid w:val="00911766"/>
    <w:rsid w:val="009127CE"/>
    <w:rsid w:val="009147DB"/>
    <w:rsid w:val="00924C72"/>
    <w:rsid w:val="00934887"/>
    <w:rsid w:val="009350CB"/>
    <w:rsid w:val="00950EAB"/>
    <w:rsid w:val="00951BBA"/>
    <w:rsid w:val="00951D30"/>
    <w:rsid w:val="009559D5"/>
    <w:rsid w:val="00955AE9"/>
    <w:rsid w:val="00963A9E"/>
    <w:rsid w:val="00964EF3"/>
    <w:rsid w:val="00973556"/>
    <w:rsid w:val="009813B2"/>
    <w:rsid w:val="0098420E"/>
    <w:rsid w:val="00984BC2"/>
    <w:rsid w:val="00993727"/>
    <w:rsid w:val="009948D3"/>
    <w:rsid w:val="009A0597"/>
    <w:rsid w:val="009A55F8"/>
    <w:rsid w:val="009A7B42"/>
    <w:rsid w:val="009B0C54"/>
    <w:rsid w:val="009C63B1"/>
    <w:rsid w:val="009D2FE5"/>
    <w:rsid w:val="009E4F71"/>
    <w:rsid w:val="009E7780"/>
    <w:rsid w:val="009F61CD"/>
    <w:rsid w:val="00A0065A"/>
    <w:rsid w:val="00A0450D"/>
    <w:rsid w:val="00A0670E"/>
    <w:rsid w:val="00A147C6"/>
    <w:rsid w:val="00A27804"/>
    <w:rsid w:val="00A378AE"/>
    <w:rsid w:val="00A42EEA"/>
    <w:rsid w:val="00A430D0"/>
    <w:rsid w:val="00A451DA"/>
    <w:rsid w:val="00A473EF"/>
    <w:rsid w:val="00A54BD1"/>
    <w:rsid w:val="00A56CB2"/>
    <w:rsid w:val="00A57396"/>
    <w:rsid w:val="00A64EF9"/>
    <w:rsid w:val="00A773AA"/>
    <w:rsid w:val="00A80C76"/>
    <w:rsid w:val="00A84C61"/>
    <w:rsid w:val="00A85AF6"/>
    <w:rsid w:val="00A91591"/>
    <w:rsid w:val="00A941AA"/>
    <w:rsid w:val="00A97507"/>
    <w:rsid w:val="00AA2B3B"/>
    <w:rsid w:val="00AB2879"/>
    <w:rsid w:val="00AB5912"/>
    <w:rsid w:val="00AB61B4"/>
    <w:rsid w:val="00AB65F7"/>
    <w:rsid w:val="00AD3E9E"/>
    <w:rsid w:val="00AD5239"/>
    <w:rsid w:val="00AD7CB4"/>
    <w:rsid w:val="00AE03E9"/>
    <w:rsid w:val="00AE21BE"/>
    <w:rsid w:val="00AE7D81"/>
    <w:rsid w:val="00AE7E6A"/>
    <w:rsid w:val="00AF11FA"/>
    <w:rsid w:val="00AF38F9"/>
    <w:rsid w:val="00AF3BC8"/>
    <w:rsid w:val="00B04E5A"/>
    <w:rsid w:val="00B051D3"/>
    <w:rsid w:val="00B05BDF"/>
    <w:rsid w:val="00B06CF1"/>
    <w:rsid w:val="00B071CD"/>
    <w:rsid w:val="00B07285"/>
    <w:rsid w:val="00B10A43"/>
    <w:rsid w:val="00B10B19"/>
    <w:rsid w:val="00B12BD4"/>
    <w:rsid w:val="00B13120"/>
    <w:rsid w:val="00B145D9"/>
    <w:rsid w:val="00B17958"/>
    <w:rsid w:val="00B234EE"/>
    <w:rsid w:val="00B25CBC"/>
    <w:rsid w:val="00B269B0"/>
    <w:rsid w:val="00B26BEA"/>
    <w:rsid w:val="00B3005A"/>
    <w:rsid w:val="00B36ACD"/>
    <w:rsid w:val="00B4575A"/>
    <w:rsid w:val="00B568BB"/>
    <w:rsid w:val="00B57536"/>
    <w:rsid w:val="00B8154C"/>
    <w:rsid w:val="00B8290A"/>
    <w:rsid w:val="00B84863"/>
    <w:rsid w:val="00B908E1"/>
    <w:rsid w:val="00B93FD0"/>
    <w:rsid w:val="00BA5C1A"/>
    <w:rsid w:val="00BB7EEA"/>
    <w:rsid w:val="00BC5A29"/>
    <w:rsid w:val="00BD5088"/>
    <w:rsid w:val="00BF19EB"/>
    <w:rsid w:val="00BF5000"/>
    <w:rsid w:val="00BF654C"/>
    <w:rsid w:val="00BF6ADF"/>
    <w:rsid w:val="00C02B9E"/>
    <w:rsid w:val="00C04814"/>
    <w:rsid w:val="00C0483F"/>
    <w:rsid w:val="00C04917"/>
    <w:rsid w:val="00C07535"/>
    <w:rsid w:val="00C1027E"/>
    <w:rsid w:val="00C104DB"/>
    <w:rsid w:val="00C11BC8"/>
    <w:rsid w:val="00C12424"/>
    <w:rsid w:val="00C17BAC"/>
    <w:rsid w:val="00C22204"/>
    <w:rsid w:val="00C457A9"/>
    <w:rsid w:val="00C4753B"/>
    <w:rsid w:val="00C65BF7"/>
    <w:rsid w:val="00C67AAE"/>
    <w:rsid w:val="00C71D8D"/>
    <w:rsid w:val="00C73B7D"/>
    <w:rsid w:val="00C81B59"/>
    <w:rsid w:val="00C84A85"/>
    <w:rsid w:val="00C84B82"/>
    <w:rsid w:val="00C91436"/>
    <w:rsid w:val="00C9283B"/>
    <w:rsid w:val="00C9327A"/>
    <w:rsid w:val="00C94A80"/>
    <w:rsid w:val="00C96B4B"/>
    <w:rsid w:val="00CA6B20"/>
    <w:rsid w:val="00CC4470"/>
    <w:rsid w:val="00CC5075"/>
    <w:rsid w:val="00CD0991"/>
    <w:rsid w:val="00CD1DA1"/>
    <w:rsid w:val="00CD2173"/>
    <w:rsid w:val="00CE059E"/>
    <w:rsid w:val="00CE3F7A"/>
    <w:rsid w:val="00CE4612"/>
    <w:rsid w:val="00CE4729"/>
    <w:rsid w:val="00CE5635"/>
    <w:rsid w:val="00CF11BE"/>
    <w:rsid w:val="00CF62C9"/>
    <w:rsid w:val="00CF70A8"/>
    <w:rsid w:val="00CF70AB"/>
    <w:rsid w:val="00D00553"/>
    <w:rsid w:val="00D0488A"/>
    <w:rsid w:val="00D06D4A"/>
    <w:rsid w:val="00D15DBF"/>
    <w:rsid w:val="00D179A5"/>
    <w:rsid w:val="00D24113"/>
    <w:rsid w:val="00D3047D"/>
    <w:rsid w:val="00D30CF0"/>
    <w:rsid w:val="00D33948"/>
    <w:rsid w:val="00D34F0A"/>
    <w:rsid w:val="00D43678"/>
    <w:rsid w:val="00D52789"/>
    <w:rsid w:val="00D53F4E"/>
    <w:rsid w:val="00D5556F"/>
    <w:rsid w:val="00D579DC"/>
    <w:rsid w:val="00D636CD"/>
    <w:rsid w:val="00D64CC0"/>
    <w:rsid w:val="00D723CF"/>
    <w:rsid w:val="00D74B9F"/>
    <w:rsid w:val="00D81B6E"/>
    <w:rsid w:val="00D8409F"/>
    <w:rsid w:val="00D9548F"/>
    <w:rsid w:val="00D957E4"/>
    <w:rsid w:val="00DA0B5F"/>
    <w:rsid w:val="00DA1177"/>
    <w:rsid w:val="00DA27BB"/>
    <w:rsid w:val="00DB38F6"/>
    <w:rsid w:val="00DB5313"/>
    <w:rsid w:val="00DB56FA"/>
    <w:rsid w:val="00DB5C36"/>
    <w:rsid w:val="00DC36FF"/>
    <w:rsid w:val="00DC5A00"/>
    <w:rsid w:val="00DD5AA5"/>
    <w:rsid w:val="00DD7FEC"/>
    <w:rsid w:val="00DE169C"/>
    <w:rsid w:val="00DE2A95"/>
    <w:rsid w:val="00DF02E6"/>
    <w:rsid w:val="00DF0E35"/>
    <w:rsid w:val="00DF45F3"/>
    <w:rsid w:val="00DF4F01"/>
    <w:rsid w:val="00DF6F95"/>
    <w:rsid w:val="00E0261D"/>
    <w:rsid w:val="00E03611"/>
    <w:rsid w:val="00E041E0"/>
    <w:rsid w:val="00E06AD0"/>
    <w:rsid w:val="00E07C2A"/>
    <w:rsid w:val="00E11734"/>
    <w:rsid w:val="00E13EAB"/>
    <w:rsid w:val="00E15BF5"/>
    <w:rsid w:val="00E237FD"/>
    <w:rsid w:val="00E33D57"/>
    <w:rsid w:val="00E372E2"/>
    <w:rsid w:val="00E40D51"/>
    <w:rsid w:val="00E46D8D"/>
    <w:rsid w:val="00E478EC"/>
    <w:rsid w:val="00E5413B"/>
    <w:rsid w:val="00E54EFA"/>
    <w:rsid w:val="00E63C73"/>
    <w:rsid w:val="00E644D3"/>
    <w:rsid w:val="00E67AAF"/>
    <w:rsid w:val="00E67D21"/>
    <w:rsid w:val="00E71748"/>
    <w:rsid w:val="00E735CB"/>
    <w:rsid w:val="00E80381"/>
    <w:rsid w:val="00E82B53"/>
    <w:rsid w:val="00E9045F"/>
    <w:rsid w:val="00E90FD8"/>
    <w:rsid w:val="00E925BF"/>
    <w:rsid w:val="00E93AEB"/>
    <w:rsid w:val="00E953A3"/>
    <w:rsid w:val="00EA26A7"/>
    <w:rsid w:val="00EA3B48"/>
    <w:rsid w:val="00EA5CB3"/>
    <w:rsid w:val="00EA6D8A"/>
    <w:rsid w:val="00EB4607"/>
    <w:rsid w:val="00EB60B1"/>
    <w:rsid w:val="00EC6AE0"/>
    <w:rsid w:val="00EC7255"/>
    <w:rsid w:val="00EE6286"/>
    <w:rsid w:val="00EE7D57"/>
    <w:rsid w:val="00EF0AF8"/>
    <w:rsid w:val="00F03BD5"/>
    <w:rsid w:val="00F04E03"/>
    <w:rsid w:val="00F122C6"/>
    <w:rsid w:val="00F1656A"/>
    <w:rsid w:val="00F17243"/>
    <w:rsid w:val="00F17B9C"/>
    <w:rsid w:val="00F250B5"/>
    <w:rsid w:val="00F30DDB"/>
    <w:rsid w:val="00F379C6"/>
    <w:rsid w:val="00F431F9"/>
    <w:rsid w:val="00F44CE1"/>
    <w:rsid w:val="00F451E8"/>
    <w:rsid w:val="00F461D0"/>
    <w:rsid w:val="00F50F27"/>
    <w:rsid w:val="00F70098"/>
    <w:rsid w:val="00F93742"/>
    <w:rsid w:val="00FA4109"/>
    <w:rsid w:val="00FB0E49"/>
    <w:rsid w:val="00FB1E21"/>
    <w:rsid w:val="00FB4E94"/>
    <w:rsid w:val="00FB769A"/>
    <w:rsid w:val="00FC503C"/>
    <w:rsid w:val="00FD575A"/>
    <w:rsid w:val="00FD653E"/>
    <w:rsid w:val="00FD7A27"/>
    <w:rsid w:val="00FF1FAC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DD481"/>
  <w15:chartTrackingRefBased/>
  <w15:docId w15:val="{CCBD30CD-DD12-42DA-B16C-45DB272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9F"/>
  </w:style>
  <w:style w:type="paragraph" w:styleId="Footer">
    <w:name w:val="footer"/>
    <w:basedOn w:val="Normal"/>
    <w:link w:val="FooterChar"/>
    <w:uiPriority w:val="99"/>
    <w:unhideWhenUsed/>
    <w:rsid w:val="00D7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9F"/>
  </w:style>
  <w:style w:type="paragraph" w:styleId="NormalWeb">
    <w:name w:val="Normal (Web)"/>
    <w:basedOn w:val="Normal"/>
    <w:uiPriority w:val="99"/>
    <w:semiHidden/>
    <w:unhideWhenUsed/>
    <w:rsid w:val="006A7A3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A5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norges-bank.brage.unit.no/norges-bank-xmlui/handle/11250/2504442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redfin.com/city/15502/PA/Philadelphia/housing-market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337a8bfe12a241c0/Desktop/Philadelphia%20Home%20Pric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337a8bfe12a241c0/Desktop/Philadelphia%20Home%20Pric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Percentage of Residents with a BA or Higher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Regression4!$C$2:$C$26</c:f>
              <c:numCache>
                <c:formatCode>General</c:formatCode>
                <c:ptCount val="25"/>
                <c:pt idx="0">
                  <c:v>85</c:v>
                </c:pt>
                <c:pt idx="1">
                  <c:v>78</c:v>
                </c:pt>
                <c:pt idx="2">
                  <c:v>33</c:v>
                </c:pt>
                <c:pt idx="3">
                  <c:v>69</c:v>
                </c:pt>
                <c:pt idx="4">
                  <c:v>62</c:v>
                </c:pt>
                <c:pt idx="5">
                  <c:v>46</c:v>
                </c:pt>
                <c:pt idx="6">
                  <c:v>12</c:v>
                </c:pt>
                <c:pt idx="7">
                  <c:v>9</c:v>
                </c:pt>
                <c:pt idx="8">
                  <c:v>26</c:v>
                </c:pt>
                <c:pt idx="9">
                  <c:v>47</c:v>
                </c:pt>
                <c:pt idx="10">
                  <c:v>41</c:v>
                </c:pt>
                <c:pt idx="11">
                  <c:v>61</c:v>
                </c:pt>
                <c:pt idx="12">
                  <c:v>5</c:v>
                </c:pt>
                <c:pt idx="13">
                  <c:v>4</c:v>
                </c:pt>
                <c:pt idx="14">
                  <c:v>8</c:v>
                </c:pt>
                <c:pt idx="15">
                  <c:v>13</c:v>
                </c:pt>
                <c:pt idx="16">
                  <c:v>14</c:v>
                </c:pt>
                <c:pt idx="17">
                  <c:v>12</c:v>
                </c:pt>
                <c:pt idx="18">
                  <c:v>4</c:v>
                </c:pt>
                <c:pt idx="19">
                  <c:v>18</c:v>
                </c:pt>
                <c:pt idx="20">
                  <c:v>36</c:v>
                </c:pt>
                <c:pt idx="21">
                  <c:v>18</c:v>
                </c:pt>
                <c:pt idx="22">
                  <c:v>20</c:v>
                </c:pt>
                <c:pt idx="23">
                  <c:v>19</c:v>
                </c:pt>
                <c:pt idx="24">
                  <c:v>17</c:v>
                </c:pt>
              </c:numCache>
            </c:numRef>
          </c:xVal>
          <c:yVal>
            <c:numRef>
              <c:f>Regression4!$C$54:$C$78</c:f>
              <c:numCache>
                <c:formatCode>General</c:formatCode>
                <c:ptCount val="25"/>
                <c:pt idx="0">
                  <c:v>-86.265882896366406</c:v>
                </c:pt>
                <c:pt idx="1">
                  <c:v>87.548422640420654</c:v>
                </c:pt>
                <c:pt idx="2">
                  <c:v>8.2863182356388734</c:v>
                </c:pt>
                <c:pt idx="3">
                  <c:v>9.9714845657935598</c:v>
                </c:pt>
                <c:pt idx="4">
                  <c:v>37.729262102898019</c:v>
                </c:pt>
                <c:pt idx="5">
                  <c:v>14.504370968222645</c:v>
                </c:pt>
                <c:pt idx="6">
                  <c:v>-28.525361928365498</c:v>
                </c:pt>
                <c:pt idx="7">
                  <c:v>66.316939188214803</c:v>
                </c:pt>
                <c:pt idx="8">
                  <c:v>25.902932672741741</c:v>
                </c:pt>
                <c:pt idx="9">
                  <c:v>-18.106545738885899</c:v>
                </c:pt>
                <c:pt idx="10">
                  <c:v>-55.837183045600682</c:v>
                </c:pt>
                <c:pt idx="11">
                  <c:v>-38.074955598538224</c:v>
                </c:pt>
                <c:pt idx="12">
                  <c:v>-27.937378652969642</c:v>
                </c:pt>
                <c:pt idx="13">
                  <c:v>-10.906604605354183</c:v>
                </c:pt>
                <c:pt idx="14">
                  <c:v>-49.779721822082138</c:v>
                </c:pt>
                <c:pt idx="15">
                  <c:v>3.4929404638927082</c:v>
                </c:pt>
                <c:pt idx="16">
                  <c:v>36.394303379885642</c:v>
                </c:pt>
                <c:pt idx="17">
                  <c:v>-7.9026918549474061</c:v>
                </c:pt>
                <c:pt idx="18">
                  <c:v>-15.788699516430384</c:v>
                </c:pt>
                <c:pt idx="19">
                  <c:v>-20.804296643171568</c:v>
                </c:pt>
                <c:pt idx="20">
                  <c:v>25.589147003233791</c:v>
                </c:pt>
                <c:pt idx="21">
                  <c:v>-6.7288558893745005</c:v>
                </c:pt>
                <c:pt idx="22">
                  <c:v>-19.62988737669221</c:v>
                </c:pt>
                <c:pt idx="23">
                  <c:v>11.509387948455043</c:v>
                </c:pt>
                <c:pt idx="24">
                  <c:v>59.042556399381141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6C-49C0-9142-47AB240B4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1255663"/>
        <c:axId val="1895469087"/>
      </c:scatterChart>
      <c:valAx>
        <c:axId val="18712556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Percentage of Residents with a BA or Higher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5469087"/>
        <c:crosses val="autoZero"/>
        <c:crossBetween val="midCat"/>
      </c:valAx>
      <c:valAx>
        <c:axId val="189546908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125566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Units Sold 2015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Regression4!$B$2:$B$26</c:f>
              <c:numCache>
                <c:formatCode>General</c:formatCode>
                <c:ptCount val="25"/>
                <c:pt idx="0">
                  <c:v>41</c:v>
                </c:pt>
                <c:pt idx="1">
                  <c:v>174</c:v>
                </c:pt>
                <c:pt idx="2">
                  <c:v>74</c:v>
                </c:pt>
                <c:pt idx="3">
                  <c:v>126</c:v>
                </c:pt>
                <c:pt idx="4">
                  <c:v>68</c:v>
                </c:pt>
                <c:pt idx="5">
                  <c:v>139</c:v>
                </c:pt>
                <c:pt idx="6">
                  <c:v>170</c:v>
                </c:pt>
                <c:pt idx="7">
                  <c:v>97</c:v>
                </c:pt>
                <c:pt idx="8">
                  <c:v>332</c:v>
                </c:pt>
                <c:pt idx="9">
                  <c:v>65</c:v>
                </c:pt>
                <c:pt idx="10">
                  <c:v>285</c:v>
                </c:pt>
                <c:pt idx="11">
                  <c:v>243</c:v>
                </c:pt>
                <c:pt idx="12">
                  <c:v>69</c:v>
                </c:pt>
                <c:pt idx="13">
                  <c:v>27</c:v>
                </c:pt>
                <c:pt idx="14">
                  <c:v>248</c:v>
                </c:pt>
                <c:pt idx="15">
                  <c:v>162</c:v>
                </c:pt>
                <c:pt idx="16">
                  <c:v>49</c:v>
                </c:pt>
                <c:pt idx="17">
                  <c:v>98</c:v>
                </c:pt>
                <c:pt idx="18">
                  <c:v>76</c:v>
                </c:pt>
                <c:pt idx="19">
                  <c:v>298</c:v>
                </c:pt>
                <c:pt idx="20">
                  <c:v>533</c:v>
                </c:pt>
                <c:pt idx="21">
                  <c:v>376</c:v>
                </c:pt>
                <c:pt idx="22">
                  <c:v>109</c:v>
                </c:pt>
                <c:pt idx="23">
                  <c:v>40</c:v>
                </c:pt>
                <c:pt idx="24">
                  <c:v>152</c:v>
                </c:pt>
              </c:numCache>
            </c:numRef>
          </c:xVal>
          <c:yVal>
            <c:numRef>
              <c:f>Regression4!$C$54:$C$78</c:f>
              <c:numCache>
                <c:formatCode>General</c:formatCode>
                <c:ptCount val="25"/>
                <c:pt idx="0">
                  <c:v>-86.265882896366406</c:v>
                </c:pt>
                <c:pt idx="1">
                  <c:v>87.548422640420654</c:v>
                </c:pt>
                <c:pt idx="2">
                  <c:v>8.2863182356388734</c:v>
                </c:pt>
                <c:pt idx="3">
                  <c:v>9.9714845657935598</c:v>
                </c:pt>
                <c:pt idx="4">
                  <c:v>37.729262102898019</c:v>
                </c:pt>
                <c:pt idx="5">
                  <c:v>14.504370968222645</c:v>
                </c:pt>
                <c:pt idx="6">
                  <c:v>-28.525361928365498</c:v>
                </c:pt>
                <c:pt idx="7">
                  <c:v>66.316939188214803</c:v>
                </c:pt>
                <c:pt idx="8">
                  <c:v>25.902932672741741</c:v>
                </c:pt>
                <c:pt idx="9">
                  <c:v>-18.106545738885899</c:v>
                </c:pt>
                <c:pt idx="10">
                  <c:v>-55.837183045600682</c:v>
                </c:pt>
                <c:pt idx="11">
                  <c:v>-38.074955598538224</c:v>
                </c:pt>
                <c:pt idx="12">
                  <c:v>-27.937378652969642</c:v>
                </c:pt>
                <c:pt idx="13">
                  <c:v>-10.906604605354183</c:v>
                </c:pt>
                <c:pt idx="14">
                  <c:v>-49.779721822082138</c:v>
                </c:pt>
                <c:pt idx="15">
                  <c:v>3.4929404638927082</c:v>
                </c:pt>
                <c:pt idx="16">
                  <c:v>36.394303379885642</c:v>
                </c:pt>
                <c:pt idx="17">
                  <c:v>-7.9026918549474061</c:v>
                </c:pt>
                <c:pt idx="18">
                  <c:v>-15.788699516430384</c:v>
                </c:pt>
                <c:pt idx="19">
                  <c:v>-20.804296643171568</c:v>
                </c:pt>
                <c:pt idx="20">
                  <c:v>25.589147003233791</c:v>
                </c:pt>
                <c:pt idx="21">
                  <c:v>-6.7288558893745005</c:v>
                </c:pt>
                <c:pt idx="22">
                  <c:v>-19.62988737669221</c:v>
                </c:pt>
                <c:pt idx="23">
                  <c:v>11.509387948455043</c:v>
                </c:pt>
                <c:pt idx="24">
                  <c:v>59.042556399381141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FD-4D53-A446-275A85A11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1255663"/>
        <c:axId val="1895455775"/>
      </c:scatterChart>
      <c:valAx>
        <c:axId val="187125566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Units Sold, H1 2015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5455775"/>
        <c:crosses val="autoZero"/>
        <c:crossBetween val="midCat"/>
      </c:valAx>
      <c:valAx>
        <c:axId val="18954557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125566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255B6BE26DB4F8791D401C073B48F" ma:contentTypeVersion="2" ma:contentTypeDescription="Create a new document." ma:contentTypeScope="" ma:versionID="d9237e7d500d3d873cb9a12e48dc0f40">
  <xsd:schema xmlns:xsd="http://www.w3.org/2001/XMLSchema" xmlns:xs="http://www.w3.org/2001/XMLSchema" xmlns:p="http://schemas.microsoft.com/office/2006/metadata/properties" xmlns:ns3="183a1b09-5860-4c45-af90-e18959f7ac9f" targetNamespace="http://schemas.microsoft.com/office/2006/metadata/properties" ma:root="true" ma:fieldsID="fd7b0e284f30baf65e41d9bf66a21cc7" ns3:_="">
    <xsd:import namespace="183a1b09-5860-4c45-af90-e18959f7ac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a1b09-5860-4c45-af90-e18959f7a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77AAF-E876-4527-BAFA-90AB02E2C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a1b09-5860-4c45-af90-e18959f7a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DDD16-A723-4E0E-A492-0D480CE76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B1F20-6AC0-4956-8033-F025BD20E5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2731</Words>
  <Characters>15571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Dreifuerst, Julia</cp:lastModifiedBy>
  <cp:revision>6</cp:revision>
  <dcterms:created xsi:type="dcterms:W3CDTF">2021-11-18T22:41:00Z</dcterms:created>
  <dcterms:modified xsi:type="dcterms:W3CDTF">2021-11-18T22:46:00Z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0x010100DFE255B6BE26DB4F8791D401C073B48F</vt:lpwstr>
  </property>
</Properties>
</file>