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7B97" w14:textId="77777777" w:rsidR="00D97953" w:rsidRPr="0028544B" w:rsidRDefault="00D97953" w:rsidP="00D97953">
      <w:pPr>
        <w:spacing w:line="480" w:lineRule="auto"/>
      </w:pPr>
    </w:p>
    <w:p w14:paraId="5F5021E6" w14:textId="1A32041E" w:rsidR="00D97953" w:rsidRPr="0028544B" w:rsidRDefault="00D97953" w:rsidP="00D97953">
      <w:pPr>
        <w:spacing w:line="480" w:lineRule="auto"/>
        <w:jc w:val="center"/>
        <w:rPr>
          <w:b/>
          <w:bCs/>
        </w:rPr>
      </w:pPr>
      <w:r w:rsidRPr="0028544B">
        <w:rPr>
          <w:b/>
          <w:bCs/>
        </w:rPr>
        <w:t>PSYR 6003: Assignment 4 – Linear Mixed Effects Modeling</w:t>
      </w:r>
    </w:p>
    <w:p w14:paraId="203170CA" w14:textId="77777777" w:rsidR="00D97953" w:rsidRPr="0028544B" w:rsidRDefault="00D97953" w:rsidP="00D97953">
      <w:pPr>
        <w:spacing w:line="480" w:lineRule="auto"/>
        <w:jc w:val="center"/>
        <w:rPr>
          <w:b/>
          <w:bCs/>
        </w:rPr>
      </w:pPr>
    </w:p>
    <w:p w14:paraId="23C0AF01" w14:textId="77777777" w:rsidR="00D97953" w:rsidRPr="0028544B" w:rsidRDefault="00D97953" w:rsidP="00D97953">
      <w:pPr>
        <w:spacing w:line="480" w:lineRule="auto"/>
        <w:jc w:val="center"/>
      </w:pPr>
      <w:r w:rsidRPr="0028544B">
        <w:t>Julia Fraiha-Pegado</w:t>
      </w:r>
    </w:p>
    <w:p w14:paraId="320686FD" w14:textId="77777777" w:rsidR="00D97953" w:rsidRPr="0028544B" w:rsidRDefault="00D97953" w:rsidP="00D97953">
      <w:pPr>
        <w:spacing w:line="480" w:lineRule="auto"/>
        <w:jc w:val="center"/>
      </w:pPr>
      <w:r w:rsidRPr="0028544B">
        <w:t>Department of Psychiatry, Dalhousie University</w:t>
      </w:r>
    </w:p>
    <w:p w14:paraId="3F7578A5" w14:textId="77777777" w:rsidR="00D97953" w:rsidRPr="0028544B" w:rsidRDefault="00D97953" w:rsidP="00D97953">
      <w:pPr>
        <w:spacing w:line="480" w:lineRule="auto"/>
        <w:jc w:val="center"/>
      </w:pPr>
      <w:r w:rsidRPr="0028544B">
        <w:t>PSYR 6003: Fundamentals of Applied Statistics and Research Design</w:t>
      </w:r>
    </w:p>
    <w:p w14:paraId="18A21887" w14:textId="77777777" w:rsidR="00D97953" w:rsidRPr="0028544B" w:rsidRDefault="00D97953" w:rsidP="00D97953">
      <w:pPr>
        <w:spacing w:line="480" w:lineRule="auto"/>
        <w:jc w:val="center"/>
      </w:pPr>
      <w:r w:rsidRPr="0028544B">
        <w:t>Dr. Igor Yakovenko</w:t>
      </w:r>
    </w:p>
    <w:p w14:paraId="1D93AA91" w14:textId="16BE7508" w:rsidR="00D97953" w:rsidRPr="0028544B" w:rsidRDefault="00D97953" w:rsidP="00D97953">
      <w:pPr>
        <w:spacing w:line="480" w:lineRule="auto"/>
        <w:jc w:val="center"/>
      </w:pPr>
      <w:r w:rsidRPr="0028544B">
        <w:t>April 23</w:t>
      </w:r>
      <w:r w:rsidRPr="0028544B">
        <w:rPr>
          <w:vertAlign w:val="superscript"/>
        </w:rPr>
        <w:t>rd</w:t>
      </w:r>
      <w:r w:rsidRPr="0028544B">
        <w:t>, 2024</w:t>
      </w:r>
    </w:p>
    <w:p w14:paraId="4D885CAF" w14:textId="0BD4A6AD" w:rsidR="00D97953" w:rsidRPr="0028544B" w:rsidRDefault="00D97953">
      <w:r w:rsidRPr="0028544B">
        <w:br w:type="page"/>
      </w:r>
    </w:p>
    <w:p w14:paraId="3035A84F" w14:textId="5500FF78" w:rsidR="009738A0" w:rsidRPr="0028544B" w:rsidRDefault="00D97953" w:rsidP="009738A0">
      <w:pPr>
        <w:spacing w:line="480" w:lineRule="auto"/>
        <w:jc w:val="center"/>
        <w:rPr>
          <w:b/>
          <w:bCs/>
        </w:rPr>
      </w:pPr>
      <w:r w:rsidRPr="0028544B">
        <w:rPr>
          <w:b/>
          <w:bCs/>
        </w:rPr>
        <w:lastRenderedPageBreak/>
        <w:t>Assignment 4 – Linear Mixed Effects Modeling</w:t>
      </w:r>
    </w:p>
    <w:p w14:paraId="1AE13011" w14:textId="47E7C47E" w:rsidR="00D97953" w:rsidRPr="0028544B" w:rsidRDefault="00D97953" w:rsidP="00D97953">
      <w:pPr>
        <w:spacing w:line="480" w:lineRule="auto"/>
        <w:ind w:right="720" w:firstLine="720"/>
        <w:rPr>
          <w:highlight w:val="yellow"/>
        </w:rPr>
      </w:pPr>
      <w:r w:rsidRPr="0028544B">
        <w:t>The present data analysis was based on the “PSYR6003.A</w:t>
      </w:r>
      <w:r w:rsidR="009738A0" w:rsidRPr="0028544B">
        <w:t>4</w:t>
      </w:r>
      <w:r w:rsidRPr="0028544B">
        <w:t xml:space="preserve">.sav” fictional data set created and published by Dr. Igor Yakovenko. This file contained </w:t>
      </w:r>
      <w:r w:rsidR="009738A0" w:rsidRPr="0028544B">
        <w:t>263 participants and measured personality and satisfaction with life</w:t>
      </w:r>
      <w:r w:rsidR="00BB391A" w:rsidRPr="0028544B">
        <w:t>. This data was obtained using</w:t>
      </w:r>
      <w:r w:rsidR="009738A0" w:rsidRPr="0028544B">
        <w:t xml:space="preserve"> </w:t>
      </w:r>
      <w:r w:rsidR="00BB391A" w:rsidRPr="0028544B">
        <w:t>a 7-point Likert scale (In which</w:t>
      </w:r>
      <w:r w:rsidR="002800DF" w:rsidRPr="0028544B">
        <w:t>,</w:t>
      </w:r>
      <w:r w:rsidR="00BB391A" w:rsidRPr="0028544B">
        <w:t xml:space="preserve"> 1</w:t>
      </w:r>
      <w:r w:rsidR="002800DF" w:rsidRPr="0028544B">
        <w:t xml:space="preserve"> </w:t>
      </w:r>
      <w:r w:rsidR="00BB391A" w:rsidRPr="0028544B">
        <w:t>= “</w:t>
      </w:r>
      <w:r w:rsidR="002800DF" w:rsidRPr="0028544B">
        <w:t>strongly disagree” and 7 = “strongly agree”)</w:t>
      </w:r>
      <w:r w:rsidR="00BB391A" w:rsidRPr="0028544B">
        <w:t>,</w:t>
      </w:r>
      <w:r w:rsidR="009738A0" w:rsidRPr="0028544B">
        <w:t xml:space="preserve"> for up to 20 days. The data set contained</w:t>
      </w:r>
      <w:r w:rsidR="0028544B">
        <w:t xml:space="preserve"> self-report</w:t>
      </w:r>
      <w:r w:rsidR="009738A0" w:rsidRPr="0028544B">
        <w:t xml:space="preserve"> information </w:t>
      </w:r>
      <w:r w:rsidR="0028544B">
        <w:t>on</w:t>
      </w:r>
      <w:r w:rsidR="009738A0" w:rsidRPr="0028544B">
        <w:t xml:space="preserve"> satisfaction with life, extraversion and neuroticism. Although</w:t>
      </w:r>
      <w:r w:rsidRPr="0028544B">
        <w:t xml:space="preserve"> </w:t>
      </w:r>
      <w:r w:rsidR="009738A0" w:rsidRPr="0028544B">
        <w:t xml:space="preserve">other information was included in the data set, we excluded </w:t>
      </w:r>
      <w:r w:rsidR="0028544B" w:rsidRPr="0028544B">
        <w:t xml:space="preserve">it </w:t>
      </w:r>
      <w:r w:rsidR="009738A0" w:rsidRPr="0028544B">
        <w:t>for the purposes of the current analysis</w:t>
      </w:r>
      <w:r w:rsidR="006C06A3" w:rsidRPr="0028544B">
        <w:t xml:space="preserve">. Interested </w:t>
      </w:r>
      <w:r w:rsidR="0028544B" w:rsidRPr="0028544B">
        <w:t>in</w:t>
      </w:r>
      <w:r w:rsidR="006C06A3" w:rsidRPr="0028544B">
        <w:t xml:space="preserve"> the relationship between certain personality traits and satisfaction with life, we cloned the data set from </w:t>
      </w:r>
      <w:r w:rsidR="0028544B" w:rsidRPr="0028544B">
        <w:t>Dr. Yakovenko’s</w:t>
      </w:r>
      <w:r w:rsidR="006C06A3" w:rsidRPr="0028544B">
        <w:t xml:space="preserve"> repository to conduct an exploratory analysis.</w:t>
      </w:r>
    </w:p>
    <w:p w14:paraId="4BFDCE12" w14:textId="77777777" w:rsidR="00D97953" w:rsidRPr="0028544B" w:rsidRDefault="00D97953" w:rsidP="00D97953">
      <w:pPr>
        <w:spacing w:line="480" w:lineRule="auto"/>
        <w:ind w:right="720" w:firstLine="720"/>
        <w:rPr>
          <w:b/>
          <w:bCs/>
        </w:rPr>
      </w:pPr>
      <w:r w:rsidRPr="0028544B">
        <w:rPr>
          <w:b/>
          <w:bCs/>
        </w:rPr>
        <w:t>Data Initialization &amp; Cleaning Procedure</w:t>
      </w:r>
    </w:p>
    <w:p w14:paraId="4CCB2E76" w14:textId="33CE7A11" w:rsidR="006C06A3" w:rsidRPr="0028544B" w:rsidRDefault="006C06A3" w:rsidP="006C06A3">
      <w:pPr>
        <w:spacing w:line="480" w:lineRule="auto"/>
        <w:ind w:right="720" w:firstLine="720"/>
      </w:pPr>
      <w:r w:rsidRPr="0028544B">
        <w:t xml:space="preserve">We initialized the data set by loading it into the integrated environment RStudio (Version 2023.12.1.402) running on the software R (Version 4.2.3) </w:t>
      </w:r>
      <w:r w:rsidR="0028544B" w:rsidRPr="0028544B">
        <w:t>in</w:t>
      </w:r>
      <w:r w:rsidRPr="0028544B">
        <w:t xml:space="preserve"> the background. We used the package “haven” (Wickham et al., 2019) to upload the file into the directory since it was contained within an “.sav” format. After loading, we put the data into an object so we could </w:t>
      </w:r>
      <w:r w:rsidR="0028544B">
        <w:t xml:space="preserve">examine </w:t>
      </w:r>
      <w:r w:rsidRPr="0028544B">
        <w:t>it.</w:t>
      </w:r>
    </w:p>
    <w:p w14:paraId="0A0F1E55" w14:textId="4A8400C3" w:rsidR="006C06A3" w:rsidRPr="0028544B" w:rsidRDefault="0028544B" w:rsidP="006C06A3">
      <w:pPr>
        <w:spacing w:line="480" w:lineRule="auto"/>
        <w:ind w:right="720" w:firstLine="720"/>
      </w:pPr>
      <w:r w:rsidRPr="0028544B">
        <w:t>Before</w:t>
      </w:r>
      <w:r w:rsidR="006C06A3" w:rsidRPr="0028544B">
        <w:t xml:space="preserve"> starting the exploratory analysis, we visually inspected the raw data to familiarize ourselves with the data set and ensure we had no missing or extraneous values. </w:t>
      </w:r>
      <w:r w:rsidR="00AD1E71" w:rsidRPr="0028544B">
        <w:t>To manage the data set, we used the package “tidyverse” (Wickham et al., 2019). The r</w:t>
      </w:r>
      <w:r w:rsidR="006C06A3" w:rsidRPr="0028544B">
        <w:t>aw data file contained</w:t>
      </w:r>
      <w:r w:rsidR="00AD1E71" w:rsidRPr="0028544B">
        <w:t xml:space="preserve"> 4252 observations</w:t>
      </w:r>
      <w:r w:rsidRPr="0028544B">
        <w:t xml:space="preserve"> and 263 participants</w:t>
      </w:r>
      <w:r w:rsidR="00AD1E71" w:rsidRPr="0028544B">
        <w:t xml:space="preserve">, in which we identified 6 rows containing missing values (NAs). We decided to omit these values, to ensure </w:t>
      </w:r>
      <w:r w:rsidRPr="0028544B">
        <w:t xml:space="preserve">the </w:t>
      </w:r>
      <w:r w:rsidR="00AD1E71" w:rsidRPr="0028544B">
        <w:t>accuracy of our results, which decreased our sample to 4246 observations</w:t>
      </w:r>
      <w:r w:rsidRPr="0028544B">
        <w:t xml:space="preserve"> and 262 participants.</w:t>
      </w:r>
    </w:p>
    <w:p w14:paraId="400914DD" w14:textId="077739F7" w:rsidR="00AD1E71" w:rsidRPr="0028544B" w:rsidRDefault="00AD1E71" w:rsidP="006C06A3">
      <w:pPr>
        <w:spacing w:line="480" w:lineRule="auto"/>
        <w:ind w:right="720" w:firstLine="720"/>
      </w:pPr>
      <w:r w:rsidRPr="0028544B">
        <w:lastRenderedPageBreak/>
        <w:t xml:space="preserve">Since the raw data set contained several variables that were irrelevant </w:t>
      </w:r>
      <w:r w:rsidR="0028544B" w:rsidRPr="0028544B">
        <w:t>to</w:t>
      </w:r>
      <w:r w:rsidRPr="0028544B">
        <w:t xml:space="preserve"> our research question, we decided to remove them from our </w:t>
      </w:r>
      <w:r w:rsidR="00DB67E6" w:rsidRPr="0028544B">
        <w:t>analysis.</w:t>
      </w:r>
      <w:r w:rsidR="00BB391A" w:rsidRPr="0028544B">
        <w:t xml:space="preserve"> We used the package “dplyr” (Wickham et al., 2019) to</w:t>
      </w:r>
      <w:r w:rsidR="00DB67E6" w:rsidRPr="0028544B">
        <w:t xml:space="preserve"> select </w:t>
      </w:r>
      <w:r w:rsidR="00BB391A" w:rsidRPr="0028544B">
        <w:t xml:space="preserve">only the measures of 1) satisfaction </w:t>
      </w:r>
      <w:r w:rsidR="00C406B6" w:rsidRPr="0028544B">
        <w:t>with</w:t>
      </w:r>
      <w:r w:rsidR="00BB391A" w:rsidRPr="0028544B">
        <w:t xml:space="preserve"> </w:t>
      </w:r>
      <w:r w:rsidR="0028544B" w:rsidRPr="0028544B">
        <w:t>life, 2</w:t>
      </w:r>
      <w:r w:rsidR="00BB391A" w:rsidRPr="0028544B">
        <w:t xml:space="preserve">) </w:t>
      </w:r>
      <w:r w:rsidR="00AD1792" w:rsidRPr="0028544B">
        <w:t>extraversion, and 3) neuroticism</w:t>
      </w:r>
      <w:r w:rsidR="0028544B" w:rsidRPr="0028544B">
        <w:t>.</w:t>
      </w:r>
    </w:p>
    <w:p w14:paraId="574BE8CF" w14:textId="162F3C9F" w:rsidR="00EA0F67" w:rsidRPr="0028544B" w:rsidRDefault="00BB391A" w:rsidP="00BB391A">
      <w:pPr>
        <w:spacing w:line="480" w:lineRule="auto"/>
        <w:ind w:right="720"/>
        <w:rPr>
          <w:b/>
          <w:bCs/>
        </w:rPr>
      </w:pPr>
      <w:r w:rsidRPr="0028544B">
        <w:rPr>
          <w:b/>
          <w:bCs/>
        </w:rPr>
        <w:t xml:space="preserve">Descriptive Statistics </w:t>
      </w:r>
    </w:p>
    <w:p w14:paraId="16F5BE2E" w14:textId="43FF910D" w:rsidR="00EA0F67" w:rsidRPr="0028544B" w:rsidRDefault="00EA0F67" w:rsidP="00BB391A">
      <w:pPr>
        <w:spacing w:line="480" w:lineRule="auto"/>
        <w:ind w:right="720" w:firstLine="720"/>
      </w:pPr>
      <w:r w:rsidRPr="0028544B">
        <w:t>To determine the average</w:t>
      </w:r>
      <w:r w:rsidR="00C406B6" w:rsidRPr="0028544B">
        <w:t xml:space="preserve"> self-reports</w:t>
      </w:r>
      <w:r w:rsidRPr="0028544B">
        <w:t xml:space="preserve"> across the variables </w:t>
      </w:r>
      <w:r w:rsidR="00C406B6" w:rsidRPr="0028544B">
        <w:t xml:space="preserve">of interest </w:t>
      </w:r>
      <w:r w:rsidRPr="0028544B">
        <w:t>we gathered summary statistics for the measures. We obtained mean and standard deviation values using the package “dplyr” (Wickham et al., 2019)</w:t>
      </w:r>
      <w:r w:rsidR="00C406B6" w:rsidRPr="0028544B">
        <w:t>. Then, we used the package “apaTable” (Stanley, 2021) to report the descriptive statistics and bivariate correlation values.</w:t>
      </w:r>
    </w:p>
    <w:p w14:paraId="2E9519D6" w14:textId="3F616A25" w:rsidR="00C406B6" w:rsidRPr="0028544B" w:rsidRDefault="00C406B6" w:rsidP="00C406B6">
      <w:pPr>
        <w:spacing w:line="480" w:lineRule="auto"/>
        <w:ind w:right="720" w:firstLine="720"/>
      </w:pPr>
      <w:r w:rsidRPr="0028544B">
        <w:t xml:space="preserve">We </w:t>
      </w:r>
      <w:r w:rsidR="0028544B">
        <w:t xml:space="preserve">attained the </w:t>
      </w:r>
      <w:r w:rsidRPr="0028544B">
        <w:t>mean (</w:t>
      </w:r>
      <w:r w:rsidRPr="0028544B">
        <w:rPr>
          <w:i/>
          <w:iCs/>
        </w:rPr>
        <w:t>M</w:t>
      </w:r>
      <w:r w:rsidRPr="0028544B">
        <w:t>) and standard deviation (</w:t>
      </w:r>
      <w:r w:rsidRPr="0028544B">
        <w:rPr>
          <w:i/>
          <w:iCs/>
        </w:rPr>
        <w:t>SD</w:t>
      </w:r>
      <w:r w:rsidRPr="0028544B">
        <w:t>) values for satisfaction with life (</w:t>
      </w:r>
      <w:r w:rsidRPr="0028544B">
        <w:rPr>
          <w:rStyle w:val="Emphasis"/>
          <w:rFonts w:eastAsiaTheme="majorEastAsia"/>
        </w:rPr>
        <w:t>M</w:t>
      </w:r>
      <w:r w:rsidRPr="0028544B">
        <w:t>= 4.43</w:t>
      </w:r>
      <w:r w:rsidRPr="0028544B">
        <w:rPr>
          <w:rStyle w:val="apple-converted-space"/>
          <w:rFonts w:eastAsiaTheme="majorEastAsia"/>
        </w:rPr>
        <w:t> </w:t>
      </w:r>
      <w:r w:rsidRPr="0028544B">
        <w:rPr>
          <w:rStyle w:val="Emphasis"/>
          <w:rFonts w:eastAsiaTheme="majorEastAsia"/>
        </w:rPr>
        <w:t>SD=</w:t>
      </w:r>
      <w:r w:rsidRPr="0028544B">
        <w:rPr>
          <w:rStyle w:val="apple-converted-space"/>
          <w:rFonts w:eastAsiaTheme="majorEastAsia"/>
        </w:rPr>
        <w:t> </w:t>
      </w:r>
      <w:r w:rsidRPr="0028544B">
        <w:t>1.61), extraversion (</w:t>
      </w:r>
      <w:r w:rsidRPr="0028544B">
        <w:rPr>
          <w:rStyle w:val="Emphasis"/>
          <w:rFonts w:eastAsiaTheme="majorEastAsia"/>
        </w:rPr>
        <w:t>M</w:t>
      </w:r>
      <w:r w:rsidRPr="0028544B">
        <w:t>= 4.18,</w:t>
      </w:r>
      <w:r w:rsidRPr="0028544B">
        <w:rPr>
          <w:rStyle w:val="apple-converted-space"/>
          <w:rFonts w:eastAsiaTheme="majorEastAsia"/>
        </w:rPr>
        <w:t> </w:t>
      </w:r>
      <w:r w:rsidRPr="0028544B">
        <w:rPr>
          <w:rStyle w:val="Emphasis"/>
          <w:rFonts w:eastAsiaTheme="majorEastAsia"/>
        </w:rPr>
        <w:t>SD=</w:t>
      </w:r>
      <w:r w:rsidRPr="0028544B">
        <w:rPr>
          <w:rStyle w:val="apple-converted-space"/>
          <w:rFonts w:eastAsiaTheme="majorEastAsia"/>
        </w:rPr>
        <w:t> </w:t>
      </w:r>
      <w:r w:rsidRPr="0028544B">
        <w:t xml:space="preserve">1.52), and </w:t>
      </w:r>
      <w:r w:rsidR="00AD1792" w:rsidRPr="0028544B">
        <w:t xml:space="preserve">neuroticism </w:t>
      </w:r>
      <w:r w:rsidRPr="0028544B">
        <w:t>(</w:t>
      </w:r>
      <w:r w:rsidRPr="0028544B">
        <w:rPr>
          <w:rStyle w:val="Emphasis"/>
          <w:rFonts w:eastAsiaTheme="majorEastAsia"/>
        </w:rPr>
        <w:t>M</w:t>
      </w:r>
      <w:r w:rsidRPr="0028544B">
        <w:t>= 3.49,</w:t>
      </w:r>
      <w:r w:rsidRPr="0028544B">
        <w:rPr>
          <w:rStyle w:val="apple-converted-space"/>
          <w:rFonts w:eastAsiaTheme="majorEastAsia"/>
        </w:rPr>
        <w:t> </w:t>
      </w:r>
      <w:r w:rsidRPr="0028544B">
        <w:rPr>
          <w:rStyle w:val="Emphasis"/>
          <w:rFonts w:eastAsiaTheme="majorEastAsia"/>
        </w:rPr>
        <w:t>SD=</w:t>
      </w:r>
      <w:r w:rsidRPr="0028544B">
        <w:rPr>
          <w:rStyle w:val="apple-converted-space"/>
          <w:rFonts w:eastAsiaTheme="majorEastAsia"/>
        </w:rPr>
        <w:t> </w:t>
      </w:r>
      <w:r w:rsidRPr="0028544B">
        <w:t>1.54).</w:t>
      </w:r>
      <w:r w:rsidR="00B6127F" w:rsidRPr="0028544B">
        <w:t xml:space="preserve"> </w:t>
      </w:r>
      <w:r w:rsidRPr="0028544B">
        <w:t>According to these reports</w:t>
      </w:r>
      <w:r w:rsidR="00B6127F" w:rsidRPr="0028544B">
        <w:t xml:space="preserve"> (Table 1)</w:t>
      </w:r>
      <w:r w:rsidRPr="0028544B">
        <w:t xml:space="preserve">, individuals </w:t>
      </w:r>
      <w:r w:rsidR="0028544B" w:rsidRPr="0028544B">
        <w:t>on</w:t>
      </w:r>
      <w:r w:rsidRPr="0028544B">
        <w:t xml:space="preserve"> average </w:t>
      </w:r>
      <w:r w:rsidR="00AD1792" w:rsidRPr="0028544B">
        <w:t xml:space="preserve">reported moderate (4= “neither agree nor disagree/neutral”) contentment with life, while displaying a moderate level of extraversion and slight negative levels of neuroticism (3= “somewhat disagree”). </w:t>
      </w:r>
    </w:p>
    <w:p w14:paraId="52005B4D" w14:textId="5CD1F74B" w:rsidR="002E0520" w:rsidRPr="0028544B" w:rsidRDefault="00AD1792" w:rsidP="002E0520">
      <w:pPr>
        <w:spacing w:line="480" w:lineRule="auto"/>
        <w:ind w:right="720" w:firstLine="720"/>
      </w:pPr>
      <w:r w:rsidRPr="0028544B">
        <w:t>Additionally, the bivariate correlations</w:t>
      </w:r>
      <w:r w:rsidR="00B6127F" w:rsidRPr="0028544B">
        <w:t xml:space="preserve"> reports (Table 1), revealed</w:t>
      </w:r>
      <w:r w:rsidRPr="0028544B">
        <w:t xml:space="preserve"> satisfaction with life to be positively correlated with extraversion (</w:t>
      </w:r>
      <w:r w:rsidR="0028544B" w:rsidRPr="0028544B">
        <w:rPr>
          <w:i/>
          <w:iCs/>
        </w:rPr>
        <w:t>r</w:t>
      </w:r>
      <w:r w:rsidR="0028544B" w:rsidRPr="0028544B">
        <w:t xml:space="preserve"> (262)</w:t>
      </w:r>
      <w:r w:rsidRPr="0028544B">
        <w:t xml:space="preserve"> = .38, </w:t>
      </w:r>
      <w:r w:rsidRPr="0028544B">
        <w:rPr>
          <w:i/>
          <w:iCs/>
        </w:rPr>
        <w:t xml:space="preserve">p </w:t>
      </w:r>
      <w:r w:rsidRPr="0028544B">
        <w:t xml:space="preserve">&lt;.01). </w:t>
      </w:r>
      <w:r w:rsidR="00B6127F" w:rsidRPr="0028544B">
        <w:t xml:space="preserve">These findings could be explained by the level of social interaction one may have; if an individual is extraverted, they may be more sociable and have a larger support system. </w:t>
      </w:r>
      <w:r w:rsidR="0028544B" w:rsidRPr="0028544B">
        <w:t xml:space="preserve"> </w:t>
      </w:r>
      <w:r w:rsidRPr="0028544B">
        <w:t xml:space="preserve">Inversely, satisfaction with life was found to be negatively correlated with neuroticism </w:t>
      </w:r>
      <w:r w:rsidR="0028544B" w:rsidRPr="0028544B">
        <w:t>(</w:t>
      </w:r>
      <w:r w:rsidR="0028544B" w:rsidRPr="0028544B">
        <w:rPr>
          <w:i/>
          <w:iCs/>
        </w:rPr>
        <w:t>r</w:t>
      </w:r>
      <w:r w:rsidR="0028544B" w:rsidRPr="0028544B">
        <w:t xml:space="preserve"> </w:t>
      </w:r>
      <w:r w:rsidRPr="0028544B">
        <w:t>(</w:t>
      </w:r>
      <w:r w:rsidR="0028544B" w:rsidRPr="0028544B">
        <w:t>262</w:t>
      </w:r>
      <w:r w:rsidRPr="0028544B">
        <w:t xml:space="preserve">) = -.45, </w:t>
      </w:r>
      <w:r w:rsidRPr="0028544B">
        <w:rPr>
          <w:i/>
          <w:iCs/>
        </w:rPr>
        <w:t xml:space="preserve">p </w:t>
      </w:r>
      <w:r w:rsidRPr="0028544B">
        <w:t>&lt;.01)</w:t>
      </w:r>
      <w:r w:rsidR="00B6127F" w:rsidRPr="0028544B">
        <w:t>. This</w:t>
      </w:r>
      <w:r w:rsidRPr="0028544B">
        <w:t xml:space="preserve"> </w:t>
      </w:r>
      <w:r w:rsidR="00B6127F" w:rsidRPr="0028544B">
        <w:t xml:space="preserve">suggests that </w:t>
      </w:r>
      <w:r w:rsidRPr="0028544B">
        <w:t xml:space="preserve">those who experience higher </w:t>
      </w:r>
      <w:r w:rsidR="00B6127F" w:rsidRPr="0028544B">
        <w:t xml:space="preserve">neuroticism are likely to be more preoccupied with life, which in turn causes them to be less satisfied </w:t>
      </w:r>
      <w:r w:rsidR="00B6127F" w:rsidRPr="0028544B">
        <w:lastRenderedPageBreak/>
        <w:t>with it</w:t>
      </w:r>
      <w:r w:rsidRPr="0028544B">
        <w:t xml:space="preserve">. </w:t>
      </w:r>
      <w:r w:rsidR="00B6127F" w:rsidRPr="0028544B">
        <w:t xml:space="preserve">Finally, we found a negative bivariate correlation between extraversion and neuroticism </w:t>
      </w:r>
      <w:r w:rsidR="0028544B" w:rsidRPr="0028544B">
        <w:t>(</w:t>
      </w:r>
      <w:r w:rsidR="0028544B" w:rsidRPr="0028544B">
        <w:rPr>
          <w:i/>
          <w:iCs/>
        </w:rPr>
        <w:t>r</w:t>
      </w:r>
      <w:r w:rsidR="0028544B" w:rsidRPr="0028544B">
        <w:t xml:space="preserve"> </w:t>
      </w:r>
      <w:r w:rsidR="00B6127F" w:rsidRPr="0028544B">
        <w:t>(26</w:t>
      </w:r>
      <w:r w:rsidR="0028544B" w:rsidRPr="0028544B">
        <w:t>2</w:t>
      </w:r>
      <w:r w:rsidR="00B6127F" w:rsidRPr="0028544B">
        <w:t xml:space="preserve">) = -.33, </w:t>
      </w:r>
      <w:r w:rsidR="00B6127F" w:rsidRPr="0028544B">
        <w:rPr>
          <w:i/>
          <w:iCs/>
        </w:rPr>
        <w:t xml:space="preserve">p </w:t>
      </w:r>
      <w:r w:rsidR="00B6127F" w:rsidRPr="0028544B">
        <w:t xml:space="preserve">&lt;.01). This suggests that extraverted individuals experience lower levels </w:t>
      </w:r>
      <w:r w:rsidR="0028544B" w:rsidRPr="0028544B">
        <w:t xml:space="preserve">of </w:t>
      </w:r>
      <w:r w:rsidR="00B6127F" w:rsidRPr="0028544B">
        <w:t>neuroticism, which is in line with what we would expect according to the available literature on the topic.</w:t>
      </w:r>
    </w:p>
    <w:p w14:paraId="4DF52F0A" w14:textId="19CDA495" w:rsidR="0028544B" w:rsidRPr="0028544B" w:rsidRDefault="0028544B" w:rsidP="0028544B">
      <w:pPr>
        <w:spacing w:line="480" w:lineRule="auto"/>
        <w:ind w:right="720"/>
        <w:rPr>
          <w:b/>
          <w:bCs/>
        </w:rPr>
      </w:pPr>
      <w:r w:rsidRPr="0028544B">
        <w:rPr>
          <w:b/>
          <w:bCs/>
        </w:rPr>
        <w:t>Hypothesis</w:t>
      </w:r>
      <w:r w:rsidRPr="0028544B">
        <w:rPr>
          <w:b/>
          <w:bCs/>
        </w:rPr>
        <w:t xml:space="preserve"> &amp; Analysis Set-Up</w:t>
      </w:r>
    </w:p>
    <w:p w14:paraId="521A61D5" w14:textId="4CC3C94C" w:rsidR="0028544B" w:rsidRPr="0028544B" w:rsidRDefault="0028544B" w:rsidP="0028544B">
      <w:pPr>
        <w:spacing w:line="480" w:lineRule="auto"/>
        <w:ind w:right="720" w:firstLine="720"/>
      </w:pPr>
      <w:r w:rsidRPr="0028544B">
        <w:t xml:space="preserve">Interested </w:t>
      </w:r>
      <w:r w:rsidRPr="0028544B">
        <w:t>in</w:t>
      </w:r>
      <w:r w:rsidRPr="0028544B">
        <w:t xml:space="preserve"> the relationship between extraversion and neuroticism in predicting life satisfaction, we decided to create a model including the variables using the package “</w:t>
      </w:r>
      <w:r>
        <w:t>lme4</w:t>
      </w:r>
      <w:r w:rsidRPr="0028544B">
        <w:t>”</w:t>
      </w:r>
      <w:r>
        <w:t xml:space="preserve"> (Bates et al., 2015). </w:t>
      </w:r>
      <w:r w:rsidRPr="0028544B">
        <w:t xml:space="preserve">We hypothesized that 1) extraversion would be positively associated with satisfaction with life, 2) neuroticism would be negatively associated with satisfaction with life, and 3) the effects </w:t>
      </w:r>
      <w:r w:rsidRPr="0028544B">
        <w:t>would</w:t>
      </w:r>
      <w:r w:rsidRPr="0028544B">
        <w:t xml:space="preserve"> be similar for level 1 and level 2 (within and between participants, respectively)</w:t>
      </w:r>
    </w:p>
    <w:p w14:paraId="592801FE" w14:textId="77777777" w:rsidR="0028544B" w:rsidRPr="0028544B" w:rsidRDefault="0028544B" w:rsidP="0028544B">
      <w:pPr>
        <w:spacing w:line="480" w:lineRule="auto"/>
        <w:ind w:right="720" w:firstLine="720"/>
        <w:rPr>
          <w:b/>
          <w:bCs/>
        </w:rPr>
      </w:pPr>
      <w:r w:rsidRPr="0028544B">
        <w:rPr>
          <w:b/>
          <w:bCs/>
        </w:rPr>
        <w:t xml:space="preserve">Univariate Distribution </w:t>
      </w:r>
    </w:p>
    <w:p w14:paraId="2C518201" w14:textId="267E3D7A" w:rsidR="0028544B" w:rsidRPr="0028544B" w:rsidRDefault="0028544B" w:rsidP="0028544B">
      <w:pPr>
        <w:spacing w:line="480" w:lineRule="auto"/>
        <w:ind w:right="720" w:firstLine="720"/>
      </w:pPr>
      <w:r w:rsidRPr="0028544B">
        <w:t>To merge the univariate plots of the variables of interest we used the package “patchwork” (</w:t>
      </w:r>
      <w:r w:rsidRPr="0028544B">
        <w:rPr>
          <w:rStyle w:val="s9"/>
          <w:rFonts w:eastAsiaTheme="majorEastAsia"/>
          <w:color w:val="000000" w:themeColor="text1"/>
        </w:rPr>
        <w:t>Pedersen</w:t>
      </w:r>
      <w:r w:rsidRPr="0028544B">
        <w:rPr>
          <w:rStyle w:val="s9"/>
          <w:rFonts w:eastAsiaTheme="majorEastAsia"/>
          <w:color w:val="000000" w:themeColor="text1"/>
        </w:rPr>
        <w:t xml:space="preserve">, </w:t>
      </w:r>
      <w:r w:rsidRPr="0028544B">
        <w:rPr>
          <w:rStyle w:val="s9"/>
          <w:rFonts w:eastAsiaTheme="majorEastAsia"/>
          <w:color w:val="000000" w:themeColor="text1"/>
        </w:rPr>
        <w:t>2024).</w:t>
      </w:r>
      <w:r w:rsidRPr="0028544B">
        <w:t xml:space="preserve"> </w:t>
      </w:r>
      <w:r w:rsidRPr="0028544B">
        <w:t>We began by visualizing the</w:t>
      </w:r>
      <w:r w:rsidRPr="0028544B">
        <w:t xml:space="preserve"> </w:t>
      </w:r>
      <w:r w:rsidRPr="0028544B">
        <w:t xml:space="preserve">univariate plots of the variables of interest (satisfaction with life &amp; extraversion), using the </w:t>
      </w:r>
      <w:r w:rsidRPr="0028544B">
        <w:t xml:space="preserve">package </w:t>
      </w:r>
      <w:r w:rsidRPr="0028544B">
        <w:t xml:space="preserve">“flexplot” (Fife, 2022). </w:t>
      </w:r>
      <w:r>
        <w:t xml:space="preserve">Extraversion </w:t>
      </w:r>
      <w:r w:rsidRPr="0028544B">
        <w:t>(Figure 1)</w:t>
      </w:r>
      <w:r w:rsidRPr="0028544B">
        <w:t xml:space="preserve"> </w:t>
      </w:r>
      <w:r>
        <w:t xml:space="preserve">was </w:t>
      </w:r>
      <w:r w:rsidRPr="0028544B">
        <w:t xml:space="preserve">revealed </w:t>
      </w:r>
      <w:r>
        <w:t xml:space="preserve">to be </w:t>
      </w:r>
      <w:r w:rsidRPr="0028544B">
        <w:t xml:space="preserve">approximately normally distributed indicating a neutral pattern of response for this variable. Neuroticism, exhibited a right skewed arrangement, indicating negative levels of neuroticism. In contrast, the variable satisfaction with life, presented a left skewed pattern, indicating neutral to positive levels of life satisfaction. </w:t>
      </w:r>
    </w:p>
    <w:p w14:paraId="3A95B7E2" w14:textId="77777777" w:rsidR="0028544B" w:rsidRPr="0028544B" w:rsidRDefault="00471E3F" w:rsidP="0028544B">
      <w:pPr>
        <w:spacing w:line="480" w:lineRule="auto"/>
        <w:ind w:right="720" w:firstLine="720"/>
        <w:rPr>
          <w:b/>
          <w:bCs/>
        </w:rPr>
      </w:pPr>
      <w:r w:rsidRPr="0028544B">
        <w:rPr>
          <w:b/>
          <w:bCs/>
        </w:rPr>
        <w:t>Data Analysis Strateg</w:t>
      </w:r>
      <w:r w:rsidR="0028544B" w:rsidRPr="0028544B">
        <w:rPr>
          <w:b/>
          <w:bCs/>
        </w:rPr>
        <w:t>y</w:t>
      </w:r>
    </w:p>
    <w:p w14:paraId="2436DA41" w14:textId="5E8CE2B9" w:rsidR="0028544B" w:rsidRPr="0028544B" w:rsidRDefault="0028544B" w:rsidP="0028544B">
      <w:pPr>
        <w:spacing w:line="480" w:lineRule="auto"/>
        <w:ind w:right="720" w:firstLine="720"/>
      </w:pPr>
      <w:r w:rsidRPr="0028544B">
        <w:t xml:space="preserve">For the purposes of the current analysis, we chose to use a random effect, which was tested using a nested model comparison of our linear mixed effects model. We used </w:t>
      </w:r>
      <w:r w:rsidRPr="0028544B">
        <w:lastRenderedPageBreak/>
        <w:t>maximum likelihood estimation (ML), to accommodate for the nested model comparisons</w:t>
      </w:r>
      <w:r>
        <w:t xml:space="preserve"> that were built using the package “lme4” (Bates et al., 2015)</w:t>
      </w:r>
      <w:r w:rsidRPr="0028544B">
        <w:t>.</w:t>
      </w:r>
    </w:p>
    <w:p w14:paraId="67EE11B6" w14:textId="21E3FB12" w:rsidR="0028544B" w:rsidRPr="0028544B" w:rsidRDefault="0028544B" w:rsidP="0028544B">
      <w:pPr>
        <w:spacing w:line="480" w:lineRule="auto"/>
        <w:ind w:right="720" w:firstLine="720"/>
      </w:pPr>
      <w:r w:rsidRPr="0028544B">
        <w:t xml:space="preserve">We started investigating our hypothesis by fitting a baseline model, which included our dependent variable “satisfaction with life” but no predictor variables, which can be represented by the following equation: baseline = </w:t>
      </w:r>
      <w:r w:rsidRPr="0028544B">
        <w:t>lmer (</w:t>
      </w:r>
      <w:r w:rsidRPr="0028544B">
        <w:t>SatisfactionWithLife</w:t>
      </w:r>
      <w:r w:rsidRPr="0028544B">
        <w:t>~ 1+ (1|id), data</w:t>
      </w:r>
      <w:r w:rsidRPr="0028544B">
        <w:t>.</w:t>
      </w:r>
    </w:p>
    <w:p w14:paraId="61D71791" w14:textId="19FF2E24" w:rsidR="0028544B" w:rsidRPr="0028544B" w:rsidRDefault="0028544B" w:rsidP="0028544B">
      <w:pPr>
        <w:spacing w:line="480" w:lineRule="auto"/>
        <w:ind w:right="720" w:firstLine="720"/>
      </w:pPr>
      <w:r w:rsidRPr="0028544B">
        <w:t xml:space="preserve">We </w:t>
      </w:r>
      <w:r w:rsidRPr="0028544B">
        <w:t xml:space="preserve">did this to determine if we needed to run a linear mixed model. We first obtained the intraclass correlation (ICC) and measures of effect size for our baseline model. The ICC value for the baseline model revealed that 74% of the variance in the data set was due to clustering, </w:t>
      </w:r>
      <w:r w:rsidRPr="0028544B">
        <w:t xml:space="preserve">which </w:t>
      </w:r>
      <w:r w:rsidRPr="0028544B">
        <w:t>indicates that</w:t>
      </w:r>
      <w:r w:rsidRPr="0028544B">
        <w:t xml:space="preserve"> we should run a mixed model</w:t>
      </w:r>
      <w:r w:rsidRPr="0028544B">
        <w:t xml:space="preserve">. Similarly, the design effect shows us that by not using linear mixed models we would be increasing our sample size 12-fold, </w:t>
      </w:r>
      <w:r>
        <w:t xml:space="preserve">which then would </w:t>
      </w:r>
      <w:r w:rsidRPr="0028544B">
        <w:t>increas</w:t>
      </w:r>
      <w:r>
        <w:t>e our likelihood of committing a</w:t>
      </w:r>
      <w:r w:rsidRPr="0028544B">
        <w:t xml:space="preserve"> Type I error.</w:t>
      </w:r>
    </w:p>
    <w:p w14:paraId="6215FD86" w14:textId="77777777" w:rsidR="0028544B" w:rsidRPr="0028544B" w:rsidRDefault="00C373A7" w:rsidP="0028544B">
      <w:pPr>
        <w:spacing w:line="480" w:lineRule="auto"/>
        <w:ind w:right="720" w:firstLine="720"/>
        <w:rPr>
          <w:b/>
          <w:bCs/>
        </w:rPr>
      </w:pPr>
      <w:r w:rsidRPr="0028544B">
        <w:rPr>
          <w:b/>
          <w:bCs/>
        </w:rPr>
        <w:t>Model and Diagnostics</w:t>
      </w:r>
    </w:p>
    <w:p w14:paraId="215B909F" w14:textId="77777777" w:rsidR="0028544B" w:rsidRPr="0028544B" w:rsidRDefault="0028544B" w:rsidP="0028544B">
      <w:pPr>
        <w:spacing w:line="480" w:lineRule="auto"/>
        <w:ind w:right="720" w:firstLine="720"/>
      </w:pPr>
      <w:r w:rsidRPr="0028544B">
        <w:t xml:space="preserve">Using the package “flexplot” </w:t>
      </w:r>
      <w:r w:rsidRPr="0028544B">
        <w:t>(Fife, 2022)</w:t>
      </w:r>
      <w:r w:rsidRPr="0028544B">
        <w:t>, we</w:t>
      </w:r>
      <w:r w:rsidRPr="0028544B">
        <w:t xml:space="preserve"> compar</w:t>
      </w:r>
      <w:r w:rsidRPr="0028544B">
        <w:t>ed</w:t>
      </w:r>
      <w:r w:rsidRPr="0028544B">
        <w:t xml:space="preserve"> the</w:t>
      </w:r>
      <w:r w:rsidRPr="0028544B">
        <w:t xml:space="preserve"> fixed and random</w:t>
      </w:r>
      <w:r w:rsidRPr="0028544B">
        <w:t xml:space="preserve"> model</w:t>
      </w:r>
      <w:r w:rsidRPr="0028544B">
        <w:t xml:space="preserve">s. We found the random model to be supported based on its fit indices, such as significant p-value, higher Bayes factor and lower AIC and BIC. </w:t>
      </w:r>
    </w:p>
    <w:p w14:paraId="6E11BE99" w14:textId="005AF8AB" w:rsidR="0028544B" w:rsidRPr="0028544B" w:rsidRDefault="0028544B" w:rsidP="0028544B">
      <w:pPr>
        <w:spacing w:line="480" w:lineRule="auto"/>
        <w:ind w:right="720" w:firstLine="720"/>
      </w:pPr>
      <w:r w:rsidRPr="0028544B">
        <w:t xml:space="preserve">We then fitted our model, </w:t>
      </w:r>
      <w:r w:rsidRPr="0028544B">
        <w:rPr>
          <w:lang w:val="en-US"/>
        </w:rPr>
        <w:t>in which the outcome variable is satisfaction with life, with extraversion and neuroticism acting as fixed and random effects, clustered by individual</w:t>
      </w:r>
      <w:r w:rsidRPr="0028544B">
        <w:t xml:space="preserve">. This can be represented by the following equation: Model = </w:t>
      </w:r>
      <w:r w:rsidRPr="0028544B">
        <w:t>lmer (</w:t>
      </w:r>
      <w:r w:rsidRPr="0028544B">
        <w:t xml:space="preserve">SatisfactionWithLife ~ Extraversion + Neuroticism + (Extraversion + Neuroticism|ID), data. </w:t>
      </w:r>
    </w:p>
    <w:p w14:paraId="4941C652" w14:textId="6DC34C00" w:rsidR="0028544B" w:rsidRPr="0028544B" w:rsidRDefault="0028544B" w:rsidP="0028544B">
      <w:pPr>
        <w:spacing w:line="480" w:lineRule="auto"/>
        <w:ind w:right="720" w:firstLine="720"/>
        <w:rPr>
          <w:b/>
          <w:bCs/>
        </w:rPr>
      </w:pPr>
      <w:r w:rsidRPr="0028544B">
        <w:rPr>
          <w:b/>
          <w:bCs/>
        </w:rPr>
        <w:t>Results</w:t>
      </w:r>
    </w:p>
    <w:p w14:paraId="0F137C4F" w14:textId="0FDE09E4" w:rsidR="0028544B" w:rsidRPr="0028544B" w:rsidRDefault="0028544B" w:rsidP="0028544B">
      <w:pPr>
        <w:spacing w:line="480" w:lineRule="auto"/>
        <w:ind w:right="720" w:firstLine="720"/>
      </w:pPr>
      <w:r w:rsidRPr="0028544B">
        <w:lastRenderedPageBreak/>
        <w:t>We visualized</w:t>
      </w:r>
      <w:r w:rsidRPr="0028544B">
        <w:t xml:space="preserve"> our</w:t>
      </w:r>
      <w:r w:rsidRPr="0028544B">
        <w:t xml:space="preserve"> model (Figure 3), which indicated that a normally distributed </w:t>
      </w:r>
      <w:r>
        <w:t xml:space="preserve">data </w:t>
      </w:r>
      <w:r w:rsidRPr="0028544B">
        <w:t>set, complying with the assumption of normality. When checking for the assumption of linearity, our plot seemed to comply with th</w:t>
      </w:r>
      <w:r>
        <w:t>is</w:t>
      </w:r>
      <w:r w:rsidRPr="0028544B">
        <w:t xml:space="preserve">. Finally, the model was also compliant with the assumption of homoskedasticity. </w:t>
      </w:r>
    </w:p>
    <w:p w14:paraId="503F1FE3" w14:textId="20FA67C6" w:rsidR="0028544B" w:rsidRPr="0028544B" w:rsidRDefault="0028544B" w:rsidP="0028544B">
      <w:pPr>
        <w:spacing w:line="480" w:lineRule="auto"/>
        <w:ind w:right="720" w:firstLine="720"/>
      </w:pPr>
      <w:r w:rsidRPr="0028544B">
        <w:t>We</w:t>
      </w:r>
      <w:r w:rsidRPr="0028544B">
        <w:t xml:space="preserve"> used the package “</w:t>
      </w:r>
      <w:r w:rsidRPr="0028544B">
        <w:t>f</w:t>
      </w:r>
      <w:r w:rsidRPr="0028544B">
        <w:t xml:space="preserve">lexplot” (Fife, 2022) to </w:t>
      </w:r>
      <w:r w:rsidRPr="0028544B">
        <w:t xml:space="preserve">obtain </w:t>
      </w:r>
      <w:r w:rsidRPr="0028544B">
        <w:t>estimates of the model.</w:t>
      </w:r>
      <w:r w:rsidRPr="0028544B">
        <w:t xml:space="preserve"> According to our model, the estimated</w:t>
      </w:r>
      <w:r w:rsidRPr="0028544B">
        <w:t xml:space="preserve"> values tell us that the variance of individuals</w:t>
      </w:r>
      <w:r w:rsidRPr="0028544B">
        <w:t xml:space="preserve">’ </w:t>
      </w:r>
      <w:r w:rsidRPr="0028544B">
        <w:t>satisfaction with life is 2.</w:t>
      </w:r>
      <w:r w:rsidRPr="0028544B">
        <w:t>03.</w:t>
      </w:r>
      <w:r w:rsidRPr="0028544B">
        <w:t xml:space="preserve"> This accounts for ~</w:t>
      </w:r>
      <w:r w:rsidRPr="0028544B">
        <w:t>79</w:t>
      </w:r>
      <w:r w:rsidRPr="0028544B">
        <w:t>% of the variance that is explained between reporting of extraversion that is left after accounting for our fixed effects</w:t>
      </w:r>
      <w:r w:rsidRPr="0028544B">
        <w:t xml:space="preserve">. </w:t>
      </w:r>
    </w:p>
    <w:p w14:paraId="3A751055" w14:textId="52C2C7EE" w:rsidR="0028544B" w:rsidRPr="0028544B" w:rsidRDefault="0028544B" w:rsidP="0028544B">
      <w:pPr>
        <w:spacing w:line="480" w:lineRule="auto"/>
        <w:ind w:right="720" w:firstLine="720"/>
        <w:rPr>
          <w:lang w:val="en-US"/>
        </w:rPr>
      </w:pPr>
      <w:r w:rsidRPr="0028544B">
        <w:t>The model, as pictured in Table 2 which we obtained using the package “apaTable”, explains roughly 26% (</w:t>
      </w:r>
      <w:r w:rsidRPr="0028544B">
        <w:rPr>
          <w:i/>
          <w:iCs/>
        </w:rPr>
        <w:t>CI</w:t>
      </w:r>
      <w:r w:rsidRPr="0028544B">
        <w:t xml:space="preserve"> [</w:t>
      </w:r>
      <w:r w:rsidRPr="0028544B">
        <w:rPr>
          <w:lang w:val="en-US"/>
        </w:rPr>
        <w:t>.24,.28</w:t>
      </w:r>
      <w:r w:rsidRPr="0028544B">
        <w:rPr>
          <w:lang w:val="en-US"/>
        </w:rPr>
        <w:t>])</w:t>
      </w:r>
      <w:r w:rsidRPr="0028544B">
        <w:t xml:space="preserve"> </w:t>
      </w:r>
      <w:r w:rsidRPr="0028544B">
        <w:t xml:space="preserve">of the variance in satisfaction with life, </w:t>
      </w:r>
      <w:r w:rsidRPr="0028544B">
        <w:t>considering a 95% confidence interval</w:t>
      </w:r>
      <w:r w:rsidRPr="0028544B">
        <w:t>.</w:t>
      </w:r>
      <w:r w:rsidRPr="0028544B">
        <w:t xml:space="preserve"> </w:t>
      </w:r>
      <w:r w:rsidRPr="0028544B">
        <w:t>This suggests that both extraversion and neuroticism have a large effect in predicting life satisfaction. Semi-partial r</w:t>
      </w:r>
      <w:r w:rsidRPr="0028544B">
        <w:rPr>
          <w:vertAlign w:val="superscript"/>
        </w:rPr>
        <w:t>2</w:t>
      </w:r>
      <w:r w:rsidRPr="0028544B">
        <w:rPr>
          <w:vertAlign w:val="superscript"/>
        </w:rPr>
        <w:t xml:space="preserve"> </w:t>
      </w:r>
      <w:r w:rsidRPr="0028544B">
        <w:t>values</w:t>
      </w:r>
      <w:r w:rsidRPr="0028544B">
        <w:t xml:space="preserve"> </w:t>
      </w:r>
      <w:r w:rsidRPr="0028544B">
        <w:t>indicate that neuroticism is responsible for contributing the most to the variance in life satisfaction (</w:t>
      </w:r>
      <w:r w:rsidRPr="0028544B">
        <w:rPr>
          <w:i/>
          <w:iCs/>
        </w:rPr>
        <w:t>r</w:t>
      </w:r>
      <w:r w:rsidRPr="0028544B">
        <w:rPr>
          <w:i/>
          <w:iCs/>
          <w:vertAlign w:val="superscript"/>
        </w:rPr>
        <w:t>2</w:t>
      </w:r>
      <w:r w:rsidRPr="0028544B">
        <w:t xml:space="preserve"> = 0.12, </w:t>
      </w:r>
      <w:r w:rsidRPr="0028544B">
        <w:rPr>
          <w:i/>
          <w:iCs/>
        </w:rPr>
        <w:t>CI</w:t>
      </w:r>
      <w:r w:rsidRPr="0028544B">
        <w:rPr>
          <w:i/>
          <w:iCs/>
        </w:rPr>
        <w:t xml:space="preserve"> </w:t>
      </w:r>
      <w:r w:rsidRPr="0028544B">
        <w:rPr>
          <w:lang w:val="en-US"/>
        </w:rPr>
        <w:t>[.10, .14]</w:t>
      </w:r>
      <w:r w:rsidRPr="0028544B">
        <w:rPr>
          <w:lang w:val="en-US"/>
        </w:rPr>
        <w:t xml:space="preserve">), </w:t>
      </w:r>
      <w:r>
        <w:rPr>
          <w:lang w:val="en-US"/>
        </w:rPr>
        <w:t xml:space="preserve">when </w:t>
      </w:r>
      <w:r w:rsidRPr="0028544B">
        <w:rPr>
          <w:lang w:val="en-US"/>
        </w:rPr>
        <w:t>in comparison to extraversion (</w:t>
      </w:r>
      <w:r w:rsidRPr="0028544B">
        <w:rPr>
          <w:i/>
          <w:iCs/>
        </w:rPr>
        <w:t>r</w:t>
      </w:r>
      <w:r w:rsidRPr="0028544B">
        <w:rPr>
          <w:i/>
          <w:iCs/>
          <w:vertAlign w:val="superscript"/>
        </w:rPr>
        <w:t>2</w:t>
      </w:r>
      <w:r w:rsidRPr="0028544B">
        <w:t xml:space="preserve"> = 0.1</w:t>
      </w:r>
      <w:r w:rsidRPr="0028544B">
        <w:t>6</w:t>
      </w:r>
      <w:r w:rsidRPr="0028544B">
        <w:t xml:space="preserve">, </w:t>
      </w:r>
      <w:r w:rsidRPr="0028544B">
        <w:rPr>
          <w:i/>
          <w:iCs/>
        </w:rPr>
        <w:t xml:space="preserve">CI </w:t>
      </w:r>
      <w:r w:rsidRPr="0028544B">
        <w:rPr>
          <w:lang w:val="en-US"/>
        </w:rPr>
        <w:t>[.</w:t>
      </w:r>
      <w:r w:rsidRPr="0028544B">
        <w:rPr>
          <w:lang w:val="en-US"/>
        </w:rPr>
        <w:t>05</w:t>
      </w:r>
      <w:r w:rsidRPr="0028544B">
        <w:rPr>
          <w:lang w:val="en-US"/>
        </w:rPr>
        <w:t>, .</w:t>
      </w:r>
      <w:r w:rsidRPr="0028544B">
        <w:rPr>
          <w:lang w:val="en-US"/>
        </w:rPr>
        <w:t>07</w:t>
      </w:r>
      <w:r w:rsidRPr="0028544B">
        <w:rPr>
          <w:lang w:val="en-US"/>
        </w:rPr>
        <w:t>]</w:t>
      </w:r>
      <w:r w:rsidRPr="0028544B">
        <w:rPr>
          <w:lang w:val="en-US"/>
        </w:rPr>
        <w:t xml:space="preserve">). </w:t>
      </w:r>
    </w:p>
    <w:p w14:paraId="21628891" w14:textId="5969A11B" w:rsidR="0028544B" w:rsidRPr="0028544B" w:rsidRDefault="0028544B" w:rsidP="0028544B">
      <w:pPr>
        <w:spacing w:line="480" w:lineRule="auto"/>
        <w:ind w:right="720" w:firstLine="720"/>
        <w:rPr>
          <w:lang w:val="en-US"/>
        </w:rPr>
      </w:pPr>
      <w:r w:rsidRPr="0028544B">
        <w:rPr>
          <w:lang w:val="en-US"/>
        </w:rPr>
        <w:t xml:space="preserve">The data also revealed a significant </w:t>
      </w:r>
      <w:r w:rsidRPr="0028544B">
        <w:rPr>
          <w:i/>
          <w:iCs/>
          <w:lang w:val="en-US"/>
        </w:rPr>
        <w:t>b</w:t>
      </w:r>
      <w:r w:rsidRPr="0028544B">
        <w:rPr>
          <w:i/>
          <w:iCs/>
          <w:lang w:val="en-US"/>
        </w:rPr>
        <w:t>-</w:t>
      </w:r>
      <w:r w:rsidRPr="0028544B">
        <w:t>weight for both extraversion (</w:t>
      </w:r>
      <w:r w:rsidRPr="0028544B">
        <w:rPr>
          <w:i/>
          <w:iCs/>
          <w:lang w:val="en-US"/>
        </w:rPr>
        <w:t>b</w:t>
      </w:r>
      <w:r w:rsidRPr="0028544B">
        <w:t xml:space="preserve"> = </w:t>
      </w:r>
      <w:r w:rsidRPr="0028544B">
        <w:rPr>
          <w:lang w:val="en-US"/>
        </w:rPr>
        <w:t>0.27</w:t>
      </w:r>
      <w:r w:rsidRPr="0028544B">
        <w:rPr>
          <w:i/>
          <w:iCs/>
        </w:rPr>
        <w:t xml:space="preserve"> </w:t>
      </w:r>
      <w:r w:rsidRPr="0028544B">
        <w:rPr>
          <w:i/>
          <w:iCs/>
        </w:rPr>
        <w:t xml:space="preserve">CI </w:t>
      </w:r>
      <w:r w:rsidRPr="0028544B">
        <w:rPr>
          <w:lang w:val="en-US"/>
        </w:rPr>
        <w:t>[</w:t>
      </w:r>
      <w:r w:rsidRPr="0028544B">
        <w:rPr>
          <w:lang w:val="en-US"/>
        </w:rPr>
        <w:t>0.24</w:t>
      </w:r>
      <w:r w:rsidRPr="0028544B">
        <w:rPr>
          <w:lang w:val="en-US"/>
        </w:rPr>
        <w:t>, .</w:t>
      </w:r>
      <w:r w:rsidRPr="0028544B">
        <w:rPr>
          <w:lang w:val="en-US"/>
        </w:rPr>
        <w:t>30</w:t>
      </w:r>
      <w:r w:rsidRPr="0028544B">
        <w:rPr>
          <w:lang w:val="en-US"/>
        </w:rPr>
        <w:t>])</w:t>
      </w:r>
      <w:r w:rsidRPr="0028544B">
        <w:rPr>
          <w:lang w:val="en-US"/>
        </w:rPr>
        <w:t xml:space="preserve"> and neuroticism </w:t>
      </w:r>
      <w:r w:rsidRPr="0028544B">
        <w:t>(</w:t>
      </w:r>
      <w:r w:rsidRPr="0028544B">
        <w:rPr>
          <w:i/>
          <w:iCs/>
          <w:lang w:val="en-US"/>
        </w:rPr>
        <w:t>b</w:t>
      </w:r>
      <w:r w:rsidRPr="0028544B">
        <w:t xml:space="preserve"> = </w:t>
      </w:r>
      <w:r w:rsidRPr="0028544B">
        <w:t xml:space="preserve">- </w:t>
      </w:r>
      <w:r w:rsidRPr="0028544B">
        <w:rPr>
          <w:lang w:val="en-US"/>
        </w:rPr>
        <w:t>0.</w:t>
      </w:r>
      <w:r w:rsidRPr="0028544B">
        <w:rPr>
          <w:lang w:val="en-US"/>
        </w:rPr>
        <w:t>38</w:t>
      </w:r>
      <w:r w:rsidRPr="0028544B">
        <w:rPr>
          <w:i/>
          <w:iCs/>
        </w:rPr>
        <w:t xml:space="preserve"> CI </w:t>
      </w:r>
      <w:r w:rsidRPr="0028544B">
        <w:rPr>
          <w:lang w:val="en-US"/>
        </w:rPr>
        <w:t>[</w:t>
      </w:r>
      <w:r w:rsidRPr="0028544B">
        <w:rPr>
          <w:lang w:val="en-US"/>
        </w:rPr>
        <w:t>-</w:t>
      </w:r>
      <w:r w:rsidRPr="0028544B">
        <w:rPr>
          <w:lang w:val="en-US"/>
        </w:rPr>
        <w:t>0.</w:t>
      </w:r>
      <w:r w:rsidRPr="0028544B">
        <w:rPr>
          <w:lang w:val="en-US"/>
        </w:rPr>
        <w:t>41</w:t>
      </w:r>
      <w:r w:rsidRPr="0028544B">
        <w:rPr>
          <w:lang w:val="en-US"/>
        </w:rPr>
        <w:t xml:space="preserve">, </w:t>
      </w:r>
      <w:r w:rsidRPr="0028544B">
        <w:rPr>
          <w:lang w:val="en-US"/>
        </w:rPr>
        <w:t>-0.35</w:t>
      </w:r>
      <w:r w:rsidRPr="0028544B">
        <w:rPr>
          <w:lang w:val="en-US"/>
        </w:rPr>
        <w:t>])</w:t>
      </w:r>
      <w:r w:rsidRPr="0028544B">
        <w:rPr>
          <w:lang w:val="en-US"/>
        </w:rPr>
        <w:t>, considering a 95% confidence interval. The results indicate extraversion to be significantly positively associated with satisfaction with life. Meanwhile, the inverse pattern is seen for neuroticism</w:t>
      </w:r>
      <w:r>
        <w:rPr>
          <w:lang w:val="en-US"/>
        </w:rPr>
        <w:t>.</w:t>
      </w:r>
      <w:r w:rsidRPr="0028544B">
        <w:rPr>
          <w:lang w:val="en-US"/>
        </w:rPr>
        <w:t xml:space="preserve"> According to our coefficients, we can determine that for every one-unit increase in extraversion, satisfaction with life increases by 0.16. In a mirroring pattern, with every one-unit increase in neuroticism, life satisfaction decreases by -0.21. As described by the previously stated evidence, we can determine, that extraversion is positively associated </w:t>
      </w:r>
      <w:r w:rsidRPr="0028544B">
        <w:rPr>
          <w:lang w:val="en-US"/>
        </w:rPr>
        <w:lastRenderedPageBreak/>
        <w:t>with satisfaction with life, while neuroticism is negatively associated with it, confirming the previously stated hypothesis 1 &amp; 2.</w:t>
      </w:r>
    </w:p>
    <w:p w14:paraId="6A2C0A4C" w14:textId="66418BF7" w:rsidR="0028544B" w:rsidRPr="0028544B" w:rsidRDefault="0028544B" w:rsidP="0028544B">
      <w:pPr>
        <w:spacing w:line="480" w:lineRule="auto"/>
        <w:ind w:right="720" w:firstLine="720"/>
        <w:rPr>
          <w:color w:val="E6E1DC"/>
          <w:sz w:val="18"/>
          <w:szCs w:val="18"/>
        </w:rPr>
      </w:pPr>
      <w:r w:rsidRPr="0028544B">
        <w:t>Residual R</w:t>
      </w:r>
      <w:r w:rsidRPr="0028544B">
        <w:rPr>
          <w:vertAlign w:val="superscript"/>
        </w:rPr>
        <w:t>2</w:t>
      </w:r>
      <w:r w:rsidRPr="0028544B">
        <w:t xml:space="preserve"> reports revealed that the model successfully explained 26% of the variance in satisfaction with life within individuals (level 1). Conversely, our model did not meaningfully explain the variability of life satisfaction between individuals (level 2). Therefore, in our model, effects for level 1 were significant, and those for level 2 were not. In line with this, we reject the hypothesis that the effects between level 1 and level 2 will be similar.</w:t>
      </w:r>
    </w:p>
    <w:p w14:paraId="6F4B7308" w14:textId="7733666E" w:rsidR="00C373A7" w:rsidRPr="0028544B" w:rsidRDefault="0028544B" w:rsidP="0028544B">
      <w:pPr>
        <w:spacing w:line="480" w:lineRule="auto"/>
        <w:ind w:right="720" w:firstLine="720"/>
      </w:pPr>
      <w:r w:rsidRPr="0028544B">
        <w:t>Overall, we can conclude that extraversion, positively impacts satisfaction with life</w:t>
      </w:r>
      <w:r w:rsidRPr="0028544B">
        <w:t>, while neuroticism negatively impacts it</w:t>
      </w:r>
      <w:r>
        <w:t>, and that t</w:t>
      </w:r>
      <w:r w:rsidRPr="0028544B">
        <w:t>hese effects are meaningful within individuals, but not between them.</w:t>
      </w:r>
    </w:p>
    <w:p w14:paraId="780B0207" w14:textId="16909910" w:rsidR="00FB7663" w:rsidRPr="0028544B" w:rsidRDefault="00FB7663" w:rsidP="00471E3F"/>
    <w:p w14:paraId="0631578A" w14:textId="77777777" w:rsidR="0028544B" w:rsidRPr="0028544B" w:rsidRDefault="0028544B" w:rsidP="00471E3F"/>
    <w:p w14:paraId="1E9CD318" w14:textId="77777777" w:rsidR="0028544B" w:rsidRPr="0028544B" w:rsidRDefault="0028544B" w:rsidP="00471E3F"/>
    <w:p w14:paraId="1A4FF3D9" w14:textId="77777777" w:rsidR="0028544B" w:rsidRPr="0028544B" w:rsidRDefault="0028544B" w:rsidP="00471E3F"/>
    <w:p w14:paraId="300528B7" w14:textId="77777777" w:rsidR="0028544B" w:rsidRPr="0028544B" w:rsidRDefault="0028544B" w:rsidP="00471E3F"/>
    <w:p w14:paraId="570B98C8" w14:textId="77777777" w:rsidR="0028544B" w:rsidRPr="0028544B" w:rsidRDefault="0028544B" w:rsidP="00471E3F"/>
    <w:p w14:paraId="5A0E6287" w14:textId="77777777" w:rsidR="0028544B" w:rsidRPr="0028544B" w:rsidRDefault="0028544B" w:rsidP="00471E3F"/>
    <w:p w14:paraId="53E0A277" w14:textId="77777777" w:rsidR="0028544B" w:rsidRPr="0028544B" w:rsidRDefault="0028544B" w:rsidP="00471E3F"/>
    <w:p w14:paraId="17F99D3E" w14:textId="77777777" w:rsidR="0028544B" w:rsidRPr="0028544B" w:rsidRDefault="0028544B" w:rsidP="00471E3F"/>
    <w:p w14:paraId="77553DA1" w14:textId="77777777" w:rsidR="0028544B" w:rsidRPr="0028544B" w:rsidRDefault="0028544B" w:rsidP="00471E3F"/>
    <w:p w14:paraId="1E8A8F57" w14:textId="77777777" w:rsidR="0028544B" w:rsidRPr="0028544B" w:rsidRDefault="0028544B" w:rsidP="00471E3F"/>
    <w:p w14:paraId="41559371" w14:textId="77777777" w:rsidR="0028544B" w:rsidRPr="0028544B" w:rsidRDefault="0028544B" w:rsidP="00471E3F"/>
    <w:p w14:paraId="78EF4BBC" w14:textId="7623E2EB" w:rsidR="0028544B" w:rsidRDefault="0028544B" w:rsidP="0028544B">
      <w:pPr>
        <w:spacing w:line="480" w:lineRule="auto"/>
        <w:jc w:val="center"/>
        <w:rPr>
          <w:b/>
          <w:bCs/>
          <w:color w:val="000000" w:themeColor="text1"/>
          <w:shd w:val="clear" w:color="auto" w:fill="FCFCFC"/>
        </w:rPr>
      </w:pPr>
      <w:r w:rsidRPr="0028544B">
        <w:br w:type="page"/>
      </w:r>
      <w:r w:rsidRPr="0028544B">
        <w:rPr>
          <w:b/>
          <w:bCs/>
          <w:color w:val="000000" w:themeColor="text1"/>
          <w:shd w:val="clear" w:color="auto" w:fill="FCFCFC"/>
        </w:rPr>
        <w:lastRenderedPageBreak/>
        <w:t>References:</w:t>
      </w:r>
    </w:p>
    <w:p w14:paraId="6099BBF6" w14:textId="66F57C77" w:rsidR="0028544B" w:rsidRPr="0028544B" w:rsidRDefault="0028544B" w:rsidP="0028544B">
      <w:pPr>
        <w:pStyle w:val="s14"/>
        <w:spacing w:before="0" w:beforeAutospacing="0" w:after="0" w:afterAutospacing="0" w:line="480" w:lineRule="auto"/>
        <w:ind w:left="420" w:hanging="420"/>
        <w:rPr>
          <w:rStyle w:val="s9"/>
          <w:rFonts w:eastAsiaTheme="majorEastAsia"/>
          <w:color w:val="000000" w:themeColor="text1"/>
        </w:rPr>
      </w:pPr>
      <w:r w:rsidRPr="0028544B">
        <w:rPr>
          <w:rStyle w:val="s9"/>
          <w:rFonts w:eastAsiaTheme="majorEastAsia"/>
          <w:color w:val="000000" w:themeColor="text1"/>
        </w:rPr>
        <w:t xml:space="preserve">Bates D, </w:t>
      </w:r>
      <w:proofErr w:type="spellStart"/>
      <w:r w:rsidRPr="0028544B">
        <w:rPr>
          <w:rStyle w:val="s9"/>
          <w:rFonts w:eastAsiaTheme="majorEastAsia"/>
          <w:color w:val="000000" w:themeColor="text1"/>
        </w:rPr>
        <w:t>Mächler</w:t>
      </w:r>
      <w:proofErr w:type="spellEnd"/>
      <w:r w:rsidRPr="0028544B">
        <w:rPr>
          <w:rStyle w:val="s9"/>
          <w:rFonts w:eastAsiaTheme="majorEastAsia"/>
          <w:color w:val="000000" w:themeColor="text1"/>
        </w:rPr>
        <w:t xml:space="preserve"> M, </w:t>
      </w:r>
      <w:proofErr w:type="spellStart"/>
      <w:r w:rsidRPr="0028544B">
        <w:rPr>
          <w:rStyle w:val="s9"/>
          <w:rFonts w:eastAsiaTheme="majorEastAsia"/>
          <w:color w:val="000000" w:themeColor="text1"/>
        </w:rPr>
        <w:t>Bolker</w:t>
      </w:r>
      <w:proofErr w:type="spellEnd"/>
      <w:r w:rsidRPr="0028544B">
        <w:rPr>
          <w:rStyle w:val="s9"/>
          <w:rFonts w:eastAsiaTheme="majorEastAsia"/>
          <w:color w:val="000000" w:themeColor="text1"/>
        </w:rPr>
        <w:t xml:space="preserve"> B, Walker S (2015). “Fitting Linear Mixed-Effects Models Using lme4</w:t>
      </w:r>
      <w:proofErr w:type="gramStart"/>
      <w:r w:rsidRPr="0028544B">
        <w:rPr>
          <w:rStyle w:val="s9"/>
          <w:rFonts w:eastAsiaTheme="majorEastAsia"/>
          <w:color w:val="000000" w:themeColor="text1"/>
        </w:rPr>
        <w:t>.”</w:t>
      </w:r>
      <w:r w:rsidRPr="0028544B">
        <w:rPr>
          <w:rStyle w:val="s9"/>
          <w:rFonts w:eastAsiaTheme="majorEastAsia"/>
          <w:i/>
          <w:iCs/>
          <w:color w:val="000000" w:themeColor="text1"/>
        </w:rPr>
        <w:t>Journal</w:t>
      </w:r>
      <w:proofErr w:type="gramEnd"/>
      <w:r w:rsidRPr="0028544B">
        <w:rPr>
          <w:rStyle w:val="s9"/>
          <w:rFonts w:eastAsiaTheme="majorEastAsia"/>
          <w:i/>
          <w:iCs/>
          <w:color w:val="000000" w:themeColor="text1"/>
        </w:rPr>
        <w:t xml:space="preserve"> of Statistical Software</w:t>
      </w:r>
      <w:r w:rsidRPr="0028544B">
        <w:rPr>
          <w:rStyle w:val="s9"/>
          <w:rFonts w:eastAsiaTheme="majorEastAsia"/>
          <w:color w:val="000000" w:themeColor="text1"/>
        </w:rPr>
        <w:t>, 67(1), 1–48. </w:t>
      </w:r>
      <w:hyperlink r:id="rId6" w:history="1">
        <w:r w:rsidRPr="0028544B">
          <w:rPr>
            <w:rStyle w:val="s9"/>
            <w:rFonts w:eastAsiaTheme="majorEastAsia"/>
            <w:color w:val="000000" w:themeColor="text1"/>
          </w:rPr>
          <w:t>doi:10.18637/</w:t>
        </w:r>
        <w:proofErr w:type="gramStart"/>
        <w:r w:rsidRPr="0028544B">
          <w:rPr>
            <w:rStyle w:val="s9"/>
            <w:rFonts w:eastAsiaTheme="majorEastAsia"/>
            <w:color w:val="000000" w:themeColor="text1"/>
          </w:rPr>
          <w:t>jss.v067.i</w:t>
        </w:r>
        <w:proofErr w:type="gramEnd"/>
        <w:r w:rsidRPr="0028544B">
          <w:rPr>
            <w:rStyle w:val="s9"/>
            <w:rFonts w:eastAsiaTheme="majorEastAsia"/>
            <w:color w:val="000000" w:themeColor="text1"/>
          </w:rPr>
          <w:t>01</w:t>
        </w:r>
      </w:hyperlink>
      <w:r w:rsidRPr="0028544B">
        <w:rPr>
          <w:rStyle w:val="s9"/>
          <w:rFonts w:eastAsiaTheme="majorEastAsia"/>
          <w:color w:val="000000" w:themeColor="text1"/>
        </w:rPr>
        <w:t>.</w:t>
      </w:r>
    </w:p>
    <w:p w14:paraId="0F39722C" w14:textId="77777777" w:rsidR="0028544B" w:rsidRPr="0028544B" w:rsidRDefault="0028544B" w:rsidP="0028544B">
      <w:pPr>
        <w:pStyle w:val="s14"/>
        <w:spacing w:before="0" w:beforeAutospacing="0" w:after="0" w:afterAutospacing="0" w:line="480" w:lineRule="auto"/>
        <w:ind w:left="420" w:hanging="420"/>
        <w:rPr>
          <w:rStyle w:val="s9"/>
          <w:rFonts w:eastAsiaTheme="majorEastAsia"/>
          <w:color w:val="000000" w:themeColor="text1"/>
        </w:rPr>
      </w:pPr>
      <w:r w:rsidRPr="0028544B">
        <w:rPr>
          <w:rStyle w:val="s9"/>
          <w:rFonts w:eastAsiaTheme="majorEastAsia"/>
          <w:color w:val="000000" w:themeColor="text1"/>
        </w:rPr>
        <w:t>Fife, D. (2022). Flexplot: Graphically-based data analysis. Psychological Methods, 27(4), 477–496. https://doi.org/10.1037/met0000424</w:t>
      </w:r>
    </w:p>
    <w:p w14:paraId="29DDB3AA" w14:textId="77777777" w:rsidR="0028544B" w:rsidRPr="0028544B" w:rsidRDefault="0028544B" w:rsidP="0028544B">
      <w:pPr>
        <w:pStyle w:val="s14"/>
        <w:spacing w:before="0" w:beforeAutospacing="0" w:after="0" w:afterAutospacing="0" w:line="480" w:lineRule="auto"/>
        <w:ind w:left="420" w:hanging="420"/>
        <w:rPr>
          <w:rStyle w:val="s9"/>
          <w:rFonts w:eastAsiaTheme="majorEastAsia"/>
          <w:color w:val="000000" w:themeColor="text1"/>
        </w:rPr>
      </w:pPr>
      <w:r w:rsidRPr="0028544B">
        <w:rPr>
          <w:rStyle w:val="s9"/>
          <w:rFonts w:eastAsiaTheme="majorEastAsia"/>
          <w:color w:val="000000" w:themeColor="text1"/>
        </w:rPr>
        <w:t>Pedersen T (2024). patchwork: The Composer of Plots. R package version 1.2.0.9000, https://github.com/thomasp85/patchwork, </w:t>
      </w:r>
      <w:hyperlink r:id="rId7" w:history="1">
        <w:r w:rsidRPr="0028544B">
          <w:rPr>
            <w:rStyle w:val="s9"/>
            <w:rFonts w:eastAsiaTheme="majorEastAsia"/>
            <w:color w:val="000000" w:themeColor="text1"/>
          </w:rPr>
          <w:t>https://patchwork.data-imaginist.com</w:t>
        </w:r>
      </w:hyperlink>
      <w:r w:rsidRPr="0028544B">
        <w:rPr>
          <w:rStyle w:val="s9"/>
          <w:rFonts w:eastAsiaTheme="majorEastAsia"/>
          <w:color w:val="000000" w:themeColor="text1"/>
        </w:rPr>
        <w:t>.</w:t>
      </w:r>
    </w:p>
    <w:p w14:paraId="394244A5" w14:textId="77777777" w:rsidR="0028544B" w:rsidRPr="0028544B" w:rsidRDefault="0028544B" w:rsidP="0028544B">
      <w:pPr>
        <w:pStyle w:val="s14"/>
        <w:spacing w:before="0" w:beforeAutospacing="0" w:after="0" w:afterAutospacing="0" w:line="480" w:lineRule="auto"/>
        <w:ind w:left="420" w:hanging="420"/>
        <w:rPr>
          <w:rStyle w:val="s9"/>
          <w:rFonts w:eastAsiaTheme="majorEastAsia"/>
          <w:color w:val="000000" w:themeColor="text1"/>
        </w:rPr>
      </w:pPr>
      <w:r w:rsidRPr="0028544B">
        <w:rPr>
          <w:rStyle w:val="s9"/>
          <w:rFonts w:eastAsiaTheme="majorEastAsia"/>
          <w:color w:val="000000" w:themeColor="text1"/>
        </w:rPr>
        <w:t xml:space="preserve">  Stanley D (2021). _apaTables: Create American Psychological Association (APA) Style Tables_.  R package version 2.0.8, &lt;https://CRAN.R-project.org/package=apaTables&gt;.</w:t>
      </w:r>
    </w:p>
    <w:p w14:paraId="2660720A" w14:textId="77777777" w:rsidR="0028544B" w:rsidRPr="0028544B" w:rsidRDefault="0028544B" w:rsidP="0028544B">
      <w:pPr>
        <w:pStyle w:val="s14"/>
        <w:spacing w:before="0" w:beforeAutospacing="0" w:after="0" w:afterAutospacing="0" w:line="480" w:lineRule="auto"/>
        <w:ind w:left="420" w:hanging="420"/>
        <w:rPr>
          <w:color w:val="000000" w:themeColor="text1"/>
        </w:rPr>
      </w:pPr>
      <w:r w:rsidRPr="0028544B">
        <w:rPr>
          <w:rStyle w:val="s9"/>
          <w:rFonts w:eastAsiaTheme="majorEastAsia"/>
          <w:color w:val="000000" w:themeColor="text1"/>
        </w:rPr>
        <w:t>Wickham, H.,</w:t>
      </w:r>
      <w:r w:rsidRPr="0028544B">
        <w:rPr>
          <w:rStyle w:val="apple-converted-space"/>
          <w:rFonts w:eastAsiaTheme="majorEastAsia"/>
          <w:color w:val="000000" w:themeColor="text1"/>
        </w:rPr>
        <w:t> </w:t>
      </w:r>
      <w:r w:rsidRPr="0028544B">
        <w:rPr>
          <w:rStyle w:val="s9"/>
          <w:rFonts w:eastAsiaTheme="majorEastAsia"/>
          <w:color w:val="000000" w:themeColor="text1"/>
        </w:rPr>
        <w:t>Averick, M., Bryan, J., Chang, W., McGowan, L. D., François, R.,</w:t>
      </w:r>
      <w:r w:rsidRPr="0028544B">
        <w:rPr>
          <w:rStyle w:val="apple-converted-space"/>
          <w:rFonts w:eastAsiaTheme="majorEastAsia"/>
          <w:color w:val="000000" w:themeColor="text1"/>
        </w:rPr>
        <w:t> </w:t>
      </w:r>
      <w:r w:rsidRPr="0028544B">
        <w:rPr>
          <w:rStyle w:val="s9"/>
          <w:rFonts w:eastAsiaTheme="majorEastAsia"/>
          <w:color w:val="000000" w:themeColor="text1"/>
        </w:rPr>
        <w:t>Grolemund, G., Hayes, A., Henry, L., Hester, J., Kuhn, M., Pedersen, T. L., Miller, E., Bache, S. M., Müller, K.,</w:t>
      </w:r>
      <w:r w:rsidRPr="0028544B">
        <w:rPr>
          <w:rStyle w:val="apple-converted-space"/>
          <w:rFonts w:eastAsiaTheme="majorEastAsia"/>
          <w:color w:val="000000" w:themeColor="text1"/>
        </w:rPr>
        <w:t> </w:t>
      </w:r>
      <w:r w:rsidRPr="0028544B">
        <w:rPr>
          <w:rStyle w:val="s9"/>
          <w:rFonts w:eastAsiaTheme="majorEastAsia"/>
          <w:color w:val="000000" w:themeColor="text1"/>
        </w:rPr>
        <w:t>Ooms, J., Robinson, D., Seidel, D. P.,</w:t>
      </w:r>
      <w:r w:rsidRPr="0028544B">
        <w:rPr>
          <w:rStyle w:val="apple-converted-space"/>
          <w:rFonts w:eastAsiaTheme="majorEastAsia"/>
          <w:color w:val="000000" w:themeColor="text1"/>
        </w:rPr>
        <w:t> </w:t>
      </w:r>
      <w:r w:rsidRPr="0028544B">
        <w:rPr>
          <w:rStyle w:val="s9"/>
          <w:rFonts w:eastAsiaTheme="majorEastAsia"/>
          <w:color w:val="000000" w:themeColor="text1"/>
        </w:rPr>
        <w:t>Spinu, V., Takahashi, K., Vaughan, D., Wilke, C., Woo, K., &amp;</w:t>
      </w:r>
      <w:r w:rsidRPr="0028544B">
        <w:rPr>
          <w:rStyle w:val="apple-converted-space"/>
          <w:rFonts w:eastAsiaTheme="majorEastAsia"/>
          <w:color w:val="000000" w:themeColor="text1"/>
        </w:rPr>
        <w:t> </w:t>
      </w:r>
      <w:r w:rsidRPr="0028544B">
        <w:rPr>
          <w:rStyle w:val="s9"/>
          <w:rFonts w:eastAsiaTheme="majorEastAsia"/>
          <w:color w:val="000000" w:themeColor="text1"/>
        </w:rPr>
        <w:t>Yutani, H. (2019). Welcome to the</w:t>
      </w:r>
      <w:r w:rsidRPr="0028544B">
        <w:rPr>
          <w:rStyle w:val="apple-converted-space"/>
          <w:rFonts w:eastAsiaTheme="majorEastAsia"/>
          <w:color w:val="000000" w:themeColor="text1"/>
        </w:rPr>
        <w:t> </w:t>
      </w:r>
      <w:r w:rsidRPr="0028544B">
        <w:rPr>
          <w:rStyle w:val="s9"/>
          <w:rFonts w:eastAsiaTheme="majorEastAsia"/>
          <w:color w:val="000000" w:themeColor="text1"/>
        </w:rPr>
        <w:t>tidyverse.</w:t>
      </w:r>
      <w:r w:rsidRPr="0028544B">
        <w:rPr>
          <w:rStyle w:val="apple-converted-space"/>
          <w:rFonts w:eastAsiaTheme="majorEastAsia"/>
          <w:color w:val="000000" w:themeColor="text1"/>
        </w:rPr>
        <w:t> </w:t>
      </w:r>
      <w:r w:rsidRPr="0028544B">
        <w:rPr>
          <w:rStyle w:val="s10"/>
          <w:rFonts w:eastAsiaTheme="majorEastAsia"/>
          <w:i/>
          <w:iCs/>
          <w:color w:val="000000" w:themeColor="text1"/>
        </w:rPr>
        <w:t>Journal of</w:t>
      </w:r>
      <w:r w:rsidRPr="0028544B">
        <w:rPr>
          <w:rStyle w:val="apple-converted-space"/>
          <w:rFonts w:eastAsiaTheme="majorEastAsia"/>
          <w:i/>
          <w:iCs/>
          <w:color w:val="000000" w:themeColor="text1"/>
        </w:rPr>
        <w:t> </w:t>
      </w:r>
      <w:r w:rsidRPr="0028544B">
        <w:rPr>
          <w:rStyle w:val="s10"/>
          <w:rFonts w:eastAsiaTheme="majorEastAsia"/>
          <w:i/>
          <w:iCs/>
          <w:color w:val="000000" w:themeColor="text1"/>
        </w:rPr>
        <w:t>Open Source</w:t>
      </w:r>
      <w:r w:rsidRPr="0028544B">
        <w:rPr>
          <w:rStyle w:val="apple-converted-space"/>
          <w:rFonts w:eastAsiaTheme="majorEastAsia"/>
          <w:i/>
          <w:iCs/>
          <w:color w:val="000000" w:themeColor="text1"/>
        </w:rPr>
        <w:t> </w:t>
      </w:r>
      <w:r w:rsidRPr="0028544B">
        <w:rPr>
          <w:rStyle w:val="s10"/>
          <w:rFonts w:eastAsiaTheme="majorEastAsia"/>
          <w:i/>
          <w:iCs/>
          <w:color w:val="000000" w:themeColor="text1"/>
        </w:rPr>
        <w:t>Software, 4</w:t>
      </w:r>
      <w:r w:rsidRPr="0028544B">
        <w:rPr>
          <w:rStyle w:val="s9"/>
          <w:rFonts w:eastAsiaTheme="majorEastAsia"/>
          <w:color w:val="000000" w:themeColor="text1"/>
        </w:rPr>
        <w:t>(43), 1686.</w:t>
      </w:r>
      <w:r w:rsidRPr="0028544B">
        <w:rPr>
          <w:rStyle w:val="apple-converted-space"/>
          <w:rFonts w:eastAsiaTheme="majorEastAsia"/>
          <w:color w:val="000000" w:themeColor="text1"/>
        </w:rPr>
        <w:t> </w:t>
      </w:r>
      <w:r w:rsidRPr="0028544B">
        <w:rPr>
          <w:rStyle w:val="s13"/>
          <w:color w:val="000000" w:themeColor="text1"/>
          <w:u w:val="single"/>
        </w:rPr>
        <w:t>https://doi.org/10.21105/joss.01686</w:t>
      </w:r>
    </w:p>
    <w:p w14:paraId="22635F5E" w14:textId="5D03BD2D" w:rsidR="0028544B" w:rsidRDefault="0028544B"/>
    <w:p w14:paraId="6A5DB25D" w14:textId="2790871B" w:rsidR="0028544B" w:rsidRDefault="0028544B" w:rsidP="0028544B">
      <w:r>
        <w:br w:type="page"/>
      </w:r>
    </w:p>
    <w:p w14:paraId="0C5381E2" w14:textId="13C5B9D7" w:rsidR="0028544B" w:rsidRDefault="0028544B" w:rsidP="0028544B">
      <w:pPr>
        <w:widowControl w:val="0"/>
        <w:autoSpaceDE w:val="0"/>
        <w:autoSpaceDN w:val="0"/>
        <w:adjustRightInd w:val="0"/>
        <w:rPr>
          <w:lang w:val="en-US"/>
        </w:rPr>
      </w:pPr>
      <w:r>
        <w:rPr>
          <w:lang w:val="en-US"/>
        </w:rPr>
        <w:lastRenderedPageBreak/>
        <w:t xml:space="preserve">Table 1 </w:t>
      </w:r>
    </w:p>
    <w:p w14:paraId="7AAA8042" w14:textId="77777777" w:rsidR="0028544B" w:rsidRDefault="0028544B" w:rsidP="0028544B">
      <w:pPr>
        <w:widowControl w:val="0"/>
        <w:autoSpaceDE w:val="0"/>
        <w:autoSpaceDN w:val="0"/>
        <w:adjustRightInd w:val="0"/>
        <w:rPr>
          <w:lang w:val="en-US"/>
        </w:rPr>
      </w:pPr>
      <w:r>
        <w:rPr>
          <w:lang w:val="en-US"/>
        </w:rPr>
        <w:t xml:space="preserve"> </w:t>
      </w:r>
    </w:p>
    <w:p w14:paraId="7A0756EA" w14:textId="57C164F1" w:rsidR="0028544B" w:rsidRDefault="0028544B" w:rsidP="0028544B">
      <w:pPr>
        <w:widowControl w:val="0"/>
        <w:autoSpaceDE w:val="0"/>
        <w:autoSpaceDN w:val="0"/>
        <w:adjustRightInd w:val="0"/>
        <w:rPr>
          <w:i/>
          <w:iCs/>
          <w:lang w:val="en-US"/>
        </w:rPr>
      </w:pPr>
      <w:r>
        <w:rPr>
          <w:i/>
          <w:iCs/>
          <w:lang w:val="en-US"/>
        </w:rPr>
        <w:t xml:space="preserve">Means, standard deviations, and correlations with confidence </w:t>
      </w:r>
      <w:r>
        <w:rPr>
          <w:i/>
          <w:iCs/>
          <w:lang w:val="en-US"/>
        </w:rPr>
        <w:t>intervals.</w:t>
      </w:r>
    </w:p>
    <w:p w14:paraId="069E416D" w14:textId="77777777" w:rsidR="0028544B" w:rsidRDefault="0028544B" w:rsidP="0028544B">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28544B" w14:paraId="26FE3604" w14:textId="77777777" w:rsidTr="009567A8">
        <w:tblPrEx>
          <w:tblCellMar>
            <w:top w:w="0" w:type="dxa"/>
            <w:bottom w:w="0" w:type="dxa"/>
          </w:tblCellMar>
        </w:tblPrEx>
        <w:tc>
          <w:tcPr>
            <w:tcW w:w="1835" w:type="dxa"/>
            <w:tcBorders>
              <w:top w:val="single" w:sz="6" w:space="0" w:color="auto"/>
              <w:left w:val="nil"/>
              <w:bottom w:val="nil"/>
              <w:right w:val="nil"/>
            </w:tcBorders>
            <w:vAlign w:val="center"/>
          </w:tcPr>
          <w:p w14:paraId="0040B42A" w14:textId="77777777" w:rsidR="0028544B" w:rsidRDefault="0028544B" w:rsidP="009567A8">
            <w:pPr>
              <w:widowControl w:val="0"/>
              <w:autoSpaceDE w:val="0"/>
              <w:autoSpaceDN w:val="0"/>
              <w:adjustRightInd w:val="0"/>
              <w:rPr>
                <w:lang w:val="en-US"/>
              </w:rPr>
            </w:pPr>
            <w:r>
              <w:rPr>
                <w:lang w:val="en-US"/>
              </w:rPr>
              <w:t>Variable</w:t>
            </w:r>
          </w:p>
        </w:tc>
        <w:tc>
          <w:tcPr>
            <w:tcW w:w="1225" w:type="dxa"/>
            <w:tcBorders>
              <w:top w:val="single" w:sz="6" w:space="0" w:color="auto"/>
              <w:left w:val="nil"/>
              <w:bottom w:val="nil"/>
              <w:right w:val="nil"/>
            </w:tcBorders>
            <w:vAlign w:val="center"/>
          </w:tcPr>
          <w:p w14:paraId="4D4C6043" w14:textId="77777777" w:rsidR="0028544B" w:rsidRDefault="0028544B" w:rsidP="009567A8">
            <w:pPr>
              <w:widowControl w:val="0"/>
              <w:autoSpaceDE w:val="0"/>
              <w:autoSpaceDN w:val="0"/>
              <w:adjustRightInd w:val="0"/>
              <w:jc w:val="center"/>
              <w:rPr>
                <w:lang w:val="en-US"/>
              </w:rPr>
            </w:pPr>
            <w:r>
              <w:rPr>
                <w:i/>
                <w:iCs/>
                <w:lang w:val="en-US"/>
              </w:rPr>
              <w:t>M</w:t>
            </w:r>
          </w:p>
        </w:tc>
        <w:tc>
          <w:tcPr>
            <w:tcW w:w="1224" w:type="dxa"/>
            <w:tcBorders>
              <w:top w:val="single" w:sz="6" w:space="0" w:color="auto"/>
              <w:left w:val="nil"/>
              <w:bottom w:val="nil"/>
              <w:right w:val="nil"/>
            </w:tcBorders>
            <w:vAlign w:val="center"/>
          </w:tcPr>
          <w:p w14:paraId="0615BC3E" w14:textId="77777777" w:rsidR="0028544B" w:rsidRDefault="0028544B" w:rsidP="009567A8">
            <w:pPr>
              <w:widowControl w:val="0"/>
              <w:autoSpaceDE w:val="0"/>
              <w:autoSpaceDN w:val="0"/>
              <w:adjustRightInd w:val="0"/>
              <w:jc w:val="center"/>
              <w:rPr>
                <w:lang w:val="en-US"/>
              </w:rPr>
            </w:pPr>
            <w:r>
              <w:rPr>
                <w:i/>
                <w:iCs/>
                <w:lang w:val="en-US"/>
              </w:rPr>
              <w:t>SD</w:t>
            </w:r>
          </w:p>
        </w:tc>
        <w:tc>
          <w:tcPr>
            <w:tcW w:w="1224" w:type="dxa"/>
            <w:tcBorders>
              <w:top w:val="single" w:sz="6" w:space="0" w:color="auto"/>
              <w:left w:val="nil"/>
              <w:bottom w:val="nil"/>
              <w:right w:val="nil"/>
            </w:tcBorders>
            <w:vAlign w:val="center"/>
          </w:tcPr>
          <w:p w14:paraId="0AE3467B" w14:textId="77777777" w:rsidR="0028544B" w:rsidRDefault="0028544B" w:rsidP="009567A8">
            <w:pPr>
              <w:widowControl w:val="0"/>
              <w:autoSpaceDE w:val="0"/>
              <w:autoSpaceDN w:val="0"/>
              <w:adjustRightInd w:val="0"/>
              <w:jc w:val="center"/>
              <w:rPr>
                <w:lang w:val="en-US"/>
              </w:rPr>
            </w:pPr>
            <w:r>
              <w:rPr>
                <w:lang w:val="en-US"/>
              </w:rPr>
              <w:t>1</w:t>
            </w:r>
          </w:p>
        </w:tc>
        <w:tc>
          <w:tcPr>
            <w:tcW w:w="1224" w:type="dxa"/>
            <w:tcBorders>
              <w:top w:val="single" w:sz="6" w:space="0" w:color="auto"/>
              <w:left w:val="nil"/>
              <w:bottom w:val="nil"/>
              <w:right w:val="nil"/>
            </w:tcBorders>
            <w:vAlign w:val="center"/>
          </w:tcPr>
          <w:p w14:paraId="4C1399C0" w14:textId="77777777" w:rsidR="0028544B" w:rsidRDefault="0028544B" w:rsidP="009567A8">
            <w:pPr>
              <w:widowControl w:val="0"/>
              <w:autoSpaceDE w:val="0"/>
              <w:autoSpaceDN w:val="0"/>
              <w:adjustRightInd w:val="0"/>
              <w:jc w:val="center"/>
              <w:rPr>
                <w:lang w:val="en-US"/>
              </w:rPr>
            </w:pPr>
            <w:r>
              <w:rPr>
                <w:lang w:val="en-US"/>
              </w:rPr>
              <w:t>2</w:t>
            </w:r>
          </w:p>
        </w:tc>
      </w:tr>
      <w:tr w:rsidR="0028544B" w14:paraId="13003AFB" w14:textId="77777777" w:rsidTr="009567A8">
        <w:tblPrEx>
          <w:tblCellMar>
            <w:top w:w="0" w:type="dxa"/>
            <w:bottom w:w="0" w:type="dxa"/>
          </w:tblCellMar>
        </w:tblPrEx>
        <w:tc>
          <w:tcPr>
            <w:tcW w:w="1835" w:type="dxa"/>
            <w:tcBorders>
              <w:top w:val="single" w:sz="6" w:space="0" w:color="auto"/>
              <w:left w:val="nil"/>
              <w:bottom w:val="nil"/>
              <w:right w:val="nil"/>
            </w:tcBorders>
            <w:vAlign w:val="center"/>
          </w:tcPr>
          <w:p w14:paraId="016AF413" w14:textId="77777777" w:rsidR="0028544B" w:rsidRDefault="0028544B" w:rsidP="009567A8">
            <w:pPr>
              <w:widowControl w:val="0"/>
              <w:autoSpaceDE w:val="0"/>
              <w:autoSpaceDN w:val="0"/>
              <w:adjustRightInd w:val="0"/>
              <w:rPr>
                <w:lang w:val="en-US"/>
              </w:rPr>
            </w:pPr>
          </w:p>
        </w:tc>
        <w:tc>
          <w:tcPr>
            <w:tcW w:w="1225" w:type="dxa"/>
            <w:tcBorders>
              <w:top w:val="single" w:sz="6" w:space="0" w:color="auto"/>
              <w:left w:val="nil"/>
              <w:bottom w:val="nil"/>
              <w:right w:val="nil"/>
            </w:tcBorders>
            <w:vAlign w:val="center"/>
          </w:tcPr>
          <w:p w14:paraId="7F222E5A" w14:textId="77777777" w:rsidR="0028544B" w:rsidRDefault="0028544B" w:rsidP="009567A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5D592E67" w14:textId="77777777" w:rsidR="0028544B" w:rsidRDefault="0028544B" w:rsidP="009567A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4156069A" w14:textId="77777777" w:rsidR="0028544B" w:rsidRDefault="0028544B" w:rsidP="009567A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1C480BFA" w14:textId="77777777" w:rsidR="0028544B" w:rsidRDefault="0028544B" w:rsidP="009567A8">
            <w:pPr>
              <w:widowControl w:val="0"/>
              <w:tabs>
                <w:tab w:val="decimal" w:leader="dot" w:pos="428"/>
              </w:tabs>
              <w:autoSpaceDE w:val="0"/>
              <w:autoSpaceDN w:val="0"/>
              <w:adjustRightInd w:val="0"/>
              <w:rPr>
                <w:lang w:val="en-US"/>
              </w:rPr>
            </w:pPr>
          </w:p>
        </w:tc>
      </w:tr>
      <w:tr w:rsidR="0028544B" w14:paraId="2404D4FE" w14:textId="77777777" w:rsidTr="009567A8">
        <w:tblPrEx>
          <w:tblCellMar>
            <w:top w:w="0" w:type="dxa"/>
            <w:bottom w:w="0" w:type="dxa"/>
          </w:tblCellMar>
        </w:tblPrEx>
        <w:tc>
          <w:tcPr>
            <w:tcW w:w="1835" w:type="dxa"/>
            <w:tcBorders>
              <w:top w:val="nil"/>
              <w:left w:val="nil"/>
              <w:bottom w:val="nil"/>
              <w:right w:val="nil"/>
            </w:tcBorders>
            <w:vAlign w:val="center"/>
          </w:tcPr>
          <w:p w14:paraId="0AE37BC4" w14:textId="77777777" w:rsidR="0028544B" w:rsidRDefault="0028544B" w:rsidP="009567A8">
            <w:pPr>
              <w:widowControl w:val="0"/>
              <w:autoSpaceDE w:val="0"/>
              <w:autoSpaceDN w:val="0"/>
              <w:adjustRightInd w:val="0"/>
              <w:rPr>
                <w:lang w:val="en-US"/>
              </w:rPr>
            </w:pPr>
            <w:r>
              <w:rPr>
                <w:lang w:val="en-US"/>
              </w:rPr>
              <w:t>1. swl</w:t>
            </w:r>
          </w:p>
        </w:tc>
        <w:tc>
          <w:tcPr>
            <w:tcW w:w="1225" w:type="dxa"/>
            <w:tcBorders>
              <w:top w:val="nil"/>
              <w:left w:val="nil"/>
              <w:bottom w:val="nil"/>
              <w:right w:val="nil"/>
            </w:tcBorders>
            <w:vAlign w:val="center"/>
          </w:tcPr>
          <w:p w14:paraId="540FB3BE" w14:textId="77777777" w:rsidR="0028544B" w:rsidRDefault="0028544B" w:rsidP="009567A8">
            <w:pPr>
              <w:widowControl w:val="0"/>
              <w:tabs>
                <w:tab w:val="decimal" w:leader="dot" w:pos="428"/>
              </w:tabs>
              <w:autoSpaceDE w:val="0"/>
              <w:autoSpaceDN w:val="0"/>
              <w:adjustRightInd w:val="0"/>
              <w:rPr>
                <w:lang w:val="en-US"/>
              </w:rPr>
            </w:pPr>
            <w:r>
              <w:rPr>
                <w:lang w:val="en-US"/>
              </w:rPr>
              <w:t>4.43</w:t>
            </w:r>
          </w:p>
        </w:tc>
        <w:tc>
          <w:tcPr>
            <w:tcW w:w="1224" w:type="dxa"/>
            <w:tcBorders>
              <w:top w:val="nil"/>
              <w:left w:val="nil"/>
              <w:bottom w:val="nil"/>
              <w:right w:val="nil"/>
            </w:tcBorders>
            <w:vAlign w:val="center"/>
          </w:tcPr>
          <w:p w14:paraId="796F59EF" w14:textId="77777777" w:rsidR="0028544B" w:rsidRDefault="0028544B" w:rsidP="009567A8">
            <w:pPr>
              <w:widowControl w:val="0"/>
              <w:tabs>
                <w:tab w:val="decimal" w:leader="dot" w:pos="428"/>
              </w:tabs>
              <w:autoSpaceDE w:val="0"/>
              <w:autoSpaceDN w:val="0"/>
              <w:adjustRightInd w:val="0"/>
              <w:rPr>
                <w:lang w:val="en-US"/>
              </w:rPr>
            </w:pPr>
            <w:r>
              <w:rPr>
                <w:lang w:val="en-US"/>
              </w:rPr>
              <w:t>1.61</w:t>
            </w:r>
          </w:p>
        </w:tc>
        <w:tc>
          <w:tcPr>
            <w:tcW w:w="1224" w:type="dxa"/>
            <w:tcBorders>
              <w:top w:val="nil"/>
              <w:left w:val="nil"/>
              <w:bottom w:val="nil"/>
              <w:right w:val="nil"/>
            </w:tcBorders>
            <w:vAlign w:val="center"/>
          </w:tcPr>
          <w:p w14:paraId="3FDA24D4"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2EC3AE5C"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r w:rsidR="0028544B" w14:paraId="7D02E6FB" w14:textId="77777777" w:rsidTr="009567A8">
        <w:tblPrEx>
          <w:tblCellMar>
            <w:top w:w="0" w:type="dxa"/>
            <w:bottom w:w="0" w:type="dxa"/>
          </w:tblCellMar>
        </w:tblPrEx>
        <w:tc>
          <w:tcPr>
            <w:tcW w:w="1835" w:type="dxa"/>
            <w:tcBorders>
              <w:top w:val="nil"/>
              <w:left w:val="nil"/>
              <w:bottom w:val="nil"/>
              <w:right w:val="nil"/>
            </w:tcBorders>
            <w:vAlign w:val="center"/>
          </w:tcPr>
          <w:p w14:paraId="686BD862" w14:textId="77777777" w:rsidR="0028544B" w:rsidRDefault="0028544B" w:rsidP="009567A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0C5905B7"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E3CF65A"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3C3AF5E"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52B665D"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r w:rsidR="0028544B" w14:paraId="4FF71E1B" w14:textId="77777777" w:rsidTr="009567A8">
        <w:tblPrEx>
          <w:tblCellMar>
            <w:top w:w="0" w:type="dxa"/>
            <w:bottom w:w="0" w:type="dxa"/>
          </w:tblCellMar>
        </w:tblPrEx>
        <w:tc>
          <w:tcPr>
            <w:tcW w:w="1835" w:type="dxa"/>
            <w:tcBorders>
              <w:top w:val="nil"/>
              <w:left w:val="nil"/>
              <w:bottom w:val="nil"/>
              <w:right w:val="nil"/>
            </w:tcBorders>
            <w:vAlign w:val="center"/>
          </w:tcPr>
          <w:p w14:paraId="73642C48" w14:textId="77777777" w:rsidR="0028544B" w:rsidRDefault="0028544B" w:rsidP="009567A8">
            <w:pPr>
              <w:widowControl w:val="0"/>
              <w:autoSpaceDE w:val="0"/>
              <w:autoSpaceDN w:val="0"/>
              <w:adjustRightInd w:val="0"/>
              <w:rPr>
                <w:lang w:val="en-US"/>
              </w:rPr>
            </w:pPr>
            <w:r>
              <w:rPr>
                <w:lang w:val="en-US"/>
              </w:rPr>
              <w:t>2. tipm.E</w:t>
            </w:r>
          </w:p>
        </w:tc>
        <w:tc>
          <w:tcPr>
            <w:tcW w:w="1225" w:type="dxa"/>
            <w:tcBorders>
              <w:top w:val="nil"/>
              <w:left w:val="nil"/>
              <w:bottom w:val="nil"/>
              <w:right w:val="nil"/>
            </w:tcBorders>
            <w:vAlign w:val="center"/>
          </w:tcPr>
          <w:p w14:paraId="6503C528" w14:textId="77777777" w:rsidR="0028544B" w:rsidRDefault="0028544B" w:rsidP="009567A8">
            <w:pPr>
              <w:widowControl w:val="0"/>
              <w:tabs>
                <w:tab w:val="decimal" w:leader="dot" w:pos="428"/>
              </w:tabs>
              <w:autoSpaceDE w:val="0"/>
              <w:autoSpaceDN w:val="0"/>
              <w:adjustRightInd w:val="0"/>
              <w:rPr>
                <w:lang w:val="en-US"/>
              </w:rPr>
            </w:pPr>
            <w:r>
              <w:rPr>
                <w:lang w:val="en-US"/>
              </w:rPr>
              <w:t>4.18</w:t>
            </w:r>
          </w:p>
        </w:tc>
        <w:tc>
          <w:tcPr>
            <w:tcW w:w="1224" w:type="dxa"/>
            <w:tcBorders>
              <w:top w:val="nil"/>
              <w:left w:val="nil"/>
              <w:bottom w:val="nil"/>
              <w:right w:val="nil"/>
            </w:tcBorders>
            <w:vAlign w:val="center"/>
          </w:tcPr>
          <w:p w14:paraId="5CAF8B3D" w14:textId="77777777" w:rsidR="0028544B" w:rsidRDefault="0028544B" w:rsidP="009567A8">
            <w:pPr>
              <w:widowControl w:val="0"/>
              <w:tabs>
                <w:tab w:val="decimal" w:leader="dot" w:pos="428"/>
              </w:tabs>
              <w:autoSpaceDE w:val="0"/>
              <w:autoSpaceDN w:val="0"/>
              <w:adjustRightInd w:val="0"/>
              <w:rPr>
                <w:lang w:val="en-US"/>
              </w:rPr>
            </w:pPr>
            <w:r>
              <w:rPr>
                <w:lang w:val="en-US"/>
              </w:rPr>
              <w:t>1.52</w:t>
            </w:r>
          </w:p>
        </w:tc>
        <w:tc>
          <w:tcPr>
            <w:tcW w:w="1224" w:type="dxa"/>
            <w:tcBorders>
              <w:top w:val="nil"/>
              <w:left w:val="nil"/>
              <w:bottom w:val="nil"/>
              <w:right w:val="nil"/>
            </w:tcBorders>
            <w:vAlign w:val="center"/>
          </w:tcPr>
          <w:p w14:paraId="557D78BA" w14:textId="77777777" w:rsidR="0028544B" w:rsidRDefault="0028544B" w:rsidP="009567A8">
            <w:pPr>
              <w:widowControl w:val="0"/>
              <w:tabs>
                <w:tab w:val="decimal" w:leader="dot" w:pos="428"/>
              </w:tabs>
              <w:autoSpaceDE w:val="0"/>
              <w:autoSpaceDN w:val="0"/>
              <w:adjustRightInd w:val="0"/>
              <w:rPr>
                <w:lang w:val="en-US"/>
              </w:rPr>
            </w:pPr>
            <w:r>
              <w:rPr>
                <w:lang w:val="en-US"/>
              </w:rPr>
              <w:t>.38**</w:t>
            </w:r>
          </w:p>
        </w:tc>
        <w:tc>
          <w:tcPr>
            <w:tcW w:w="1224" w:type="dxa"/>
            <w:tcBorders>
              <w:top w:val="nil"/>
              <w:left w:val="nil"/>
              <w:bottom w:val="nil"/>
              <w:right w:val="nil"/>
            </w:tcBorders>
            <w:vAlign w:val="center"/>
          </w:tcPr>
          <w:p w14:paraId="498D620B"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r w:rsidR="0028544B" w14:paraId="1BBF4273" w14:textId="77777777" w:rsidTr="009567A8">
        <w:tblPrEx>
          <w:tblCellMar>
            <w:top w:w="0" w:type="dxa"/>
            <w:bottom w:w="0" w:type="dxa"/>
          </w:tblCellMar>
        </w:tblPrEx>
        <w:tc>
          <w:tcPr>
            <w:tcW w:w="1835" w:type="dxa"/>
            <w:tcBorders>
              <w:top w:val="nil"/>
              <w:left w:val="nil"/>
              <w:bottom w:val="nil"/>
              <w:right w:val="nil"/>
            </w:tcBorders>
            <w:vAlign w:val="center"/>
          </w:tcPr>
          <w:p w14:paraId="564AD10B" w14:textId="77777777" w:rsidR="0028544B" w:rsidRDefault="0028544B" w:rsidP="009567A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0F4267AB"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18FC857"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4057472" w14:textId="77777777" w:rsidR="0028544B" w:rsidRDefault="0028544B" w:rsidP="009567A8">
            <w:pPr>
              <w:widowControl w:val="0"/>
              <w:tabs>
                <w:tab w:val="decimal" w:leader="dot" w:pos="428"/>
              </w:tabs>
              <w:autoSpaceDE w:val="0"/>
              <w:autoSpaceDN w:val="0"/>
              <w:adjustRightInd w:val="0"/>
              <w:rPr>
                <w:lang w:val="en-US"/>
              </w:rPr>
            </w:pPr>
            <w:r>
              <w:rPr>
                <w:sz w:val="20"/>
                <w:szCs w:val="20"/>
                <w:lang w:val="en-US"/>
              </w:rPr>
              <w:t>[.35, .41]</w:t>
            </w:r>
          </w:p>
        </w:tc>
        <w:tc>
          <w:tcPr>
            <w:tcW w:w="1224" w:type="dxa"/>
            <w:tcBorders>
              <w:top w:val="nil"/>
              <w:left w:val="nil"/>
              <w:bottom w:val="nil"/>
              <w:right w:val="nil"/>
            </w:tcBorders>
            <w:vAlign w:val="center"/>
          </w:tcPr>
          <w:p w14:paraId="6050EDCA"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r w:rsidR="0028544B" w14:paraId="0049F3CC" w14:textId="77777777" w:rsidTr="009567A8">
        <w:tblPrEx>
          <w:tblCellMar>
            <w:top w:w="0" w:type="dxa"/>
            <w:bottom w:w="0" w:type="dxa"/>
          </w:tblCellMar>
        </w:tblPrEx>
        <w:tc>
          <w:tcPr>
            <w:tcW w:w="1835" w:type="dxa"/>
            <w:tcBorders>
              <w:top w:val="nil"/>
              <w:left w:val="nil"/>
              <w:bottom w:val="nil"/>
              <w:right w:val="nil"/>
            </w:tcBorders>
            <w:vAlign w:val="center"/>
          </w:tcPr>
          <w:p w14:paraId="1364E4C3" w14:textId="77777777" w:rsidR="0028544B" w:rsidRDefault="0028544B" w:rsidP="009567A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20A8BC0C"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442DC79"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410C5B5"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627D699F"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r w:rsidR="0028544B" w14:paraId="464C64A4" w14:textId="77777777" w:rsidTr="009567A8">
        <w:tblPrEx>
          <w:tblCellMar>
            <w:top w:w="0" w:type="dxa"/>
            <w:bottom w:w="0" w:type="dxa"/>
          </w:tblCellMar>
        </w:tblPrEx>
        <w:tc>
          <w:tcPr>
            <w:tcW w:w="1835" w:type="dxa"/>
            <w:tcBorders>
              <w:top w:val="nil"/>
              <w:left w:val="nil"/>
              <w:bottom w:val="nil"/>
              <w:right w:val="nil"/>
            </w:tcBorders>
            <w:vAlign w:val="center"/>
          </w:tcPr>
          <w:p w14:paraId="301A9654" w14:textId="77777777" w:rsidR="0028544B" w:rsidRDefault="0028544B" w:rsidP="009567A8">
            <w:pPr>
              <w:widowControl w:val="0"/>
              <w:autoSpaceDE w:val="0"/>
              <w:autoSpaceDN w:val="0"/>
              <w:adjustRightInd w:val="0"/>
              <w:rPr>
                <w:lang w:val="en-US"/>
              </w:rPr>
            </w:pPr>
            <w:r>
              <w:rPr>
                <w:lang w:val="en-US"/>
              </w:rPr>
              <w:t>3. tipm.N</w:t>
            </w:r>
          </w:p>
        </w:tc>
        <w:tc>
          <w:tcPr>
            <w:tcW w:w="1225" w:type="dxa"/>
            <w:tcBorders>
              <w:top w:val="nil"/>
              <w:left w:val="nil"/>
              <w:bottom w:val="nil"/>
              <w:right w:val="nil"/>
            </w:tcBorders>
            <w:vAlign w:val="center"/>
          </w:tcPr>
          <w:p w14:paraId="0705D75B" w14:textId="77777777" w:rsidR="0028544B" w:rsidRDefault="0028544B" w:rsidP="009567A8">
            <w:pPr>
              <w:widowControl w:val="0"/>
              <w:tabs>
                <w:tab w:val="decimal" w:leader="dot" w:pos="428"/>
              </w:tabs>
              <w:autoSpaceDE w:val="0"/>
              <w:autoSpaceDN w:val="0"/>
              <w:adjustRightInd w:val="0"/>
              <w:rPr>
                <w:lang w:val="en-US"/>
              </w:rPr>
            </w:pPr>
            <w:r>
              <w:rPr>
                <w:lang w:val="en-US"/>
              </w:rPr>
              <w:t>3.49</w:t>
            </w:r>
          </w:p>
        </w:tc>
        <w:tc>
          <w:tcPr>
            <w:tcW w:w="1224" w:type="dxa"/>
            <w:tcBorders>
              <w:top w:val="nil"/>
              <w:left w:val="nil"/>
              <w:bottom w:val="nil"/>
              <w:right w:val="nil"/>
            </w:tcBorders>
            <w:vAlign w:val="center"/>
          </w:tcPr>
          <w:p w14:paraId="062380D3" w14:textId="77777777" w:rsidR="0028544B" w:rsidRDefault="0028544B" w:rsidP="009567A8">
            <w:pPr>
              <w:widowControl w:val="0"/>
              <w:tabs>
                <w:tab w:val="decimal" w:leader="dot" w:pos="428"/>
              </w:tabs>
              <w:autoSpaceDE w:val="0"/>
              <w:autoSpaceDN w:val="0"/>
              <w:adjustRightInd w:val="0"/>
              <w:rPr>
                <w:lang w:val="en-US"/>
              </w:rPr>
            </w:pPr>
            <w:r>
              <w:rPr>
                <w:lang w:val="en-US"/>
              </w:rPr>
              <w:t>1.54</w:t>
            </w:r>
          </w:p>
        </w:tc>
        <w:tc>
          <w:tcPr>
            <w:tcW w:w="1224" w:type="dxa"/>
            <w:tcBorders>
              <w:top w:val="nil"/>
              <w:left w:val="nil"/>
              <w:bottom w:val="nil"/>
              <w:right w:val="nil"/>
            </w:tcBorders>
            <w:vAlign w:val="center"/>
          </w:tcPr>
          <w:p w14:paraId="1B11CC10" w14:textId="77777777" w:rsidR="0028544B" w:rsidRDefault="0028544B" w:rsidP="009567A8">
            <w:pPr>
              <w:widowControl w:val="0"/>
              <w:tabs>
                <w:tab w:val="decimal" w:leader="dot" w:pos="428"/>
              </w:tabs>
              <w:autoSpaceDE w:val="0"/>
              <w:autoSpaceDN w:val="0"/>
              <w:adjustRightInd w:val="0"/>
              <w:rPr>
                <w:lang w:val="en-US"/>
              </w:rPr>
            </w:pPr>
            <w:r>
              <w:rPr>
                <w:lang w:val="en-US"/>
              </w:rPr>
              <w:t>-.45**</w:t>
            </w:r>
          </w:p>
        </w:tc>
        <w:tc>
          <w:tcPr>
            <w:tcW w:w="1224" w:type="dxa"/>
            <w:tcBorders>
              <w:top w:val="nil"/>
              <w:left w:val="nil"/>
              <w:bottom w:val="nil"/>
              <w:right w:val="nil"/>
            </w:tcBorders>
            <w:vAlign w:val="center"/>
          </w:tcPr>
          <w:p w14:paraId="14CE3823" w14:textId="77777777" w:rsidR="0028544B" w:rsidRDefault="0028544B" w:rsidP="009567A8">
            <w:pPr>
              <w:widowControl w:val="0"/>
              <w:tabs>
                <w:tab w:val="decimal" w:leader="dot" w:pos="428"/>
              </w:tabs>
              <w:autoSpaceDE w:val="0"/>
              <w:autoSpaceDN w:val="0"/>
              <w:adjustRightInd w:val="0"/>
              <w:rPr>
                <w:lang w:val="en-US"/>
              </w:rPr>
            </w:pPr>
            <w:r>
              <w:rPr>
                <w:lang w:val="en-US"/>
              </w:rPr>
              <w:t>-.33**</w:t>
            </w:r>
          </w:p>
        </w:tc>
      </w:tr>
      <w:tr w:rsidR="0028544B" w14:paraId="5B38ADF5" w14:textId="77777777" w:rsidTr="009567A8">
        <w:tblPrEx>
          <w:tblCellMar>
            <w:top w:w="0" w:type="dxa"/>
            <w:bottom w:w="0" w:type="dxa"/>
          </w:tblCellMar>
        </w:tblPrEx>
        <w:tc>
          <w:tcPr>
            <w:tcW w:w="1835" w:type="dxa"/>
            <w:tcBorders>
              <w:top w:val="nil"/>
              <w:left w:val="nil"/>
              <w:bottom w:val="nil"/>
              <w:right w:val="nil"/>
            </w:tcBorders>
            <w:vAlign w:val="center"/>
          </w:tcPr>
          <w:p w14:paraId="7BBDBDD1" w14:textId="77777777" w:rsidR="0028544B" w:rsidRDefault="0028544B" w:rsidP="009567A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3927FDC0"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E3E8E48"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0E550B3" w14:textId="77777777" w:rsidR="0028544B" w:rsidRDefault="0028544B" w:rsidP="009567A8">
            <w:pPr>
              <w:widowControl w:val="0"/>
              <w:tabs>
                <w:tab w:val="decimal" w:leader="dot" w:pos="428"/>
              </w:tabs>
              <w:autoSpaceDE w:val="0"/>
              <w:autoSpaceDN w:val="0"/>
              <w:adjustRightInd w:val="0"/>
              <w:rPr>
                <w:lang w:val="en-US"/>
              </w:rPr>
            </w:pPr>
            <w:r>
              <w:rPr>
                <w:sz w:val="20"/>
                <w:szCs w:val="20"/>
                <w:lang w:val="en-US"/>
              </w:rPr>
              <w:t>[-.47, -.43]</w:t>
            </w:r>
          </w:p>
        </w:tc>
        <w:tc>
          <w:tcPr>
            <w:tcW w:w="1224" w:type="dxa"/>
            <w:tcBorders>
              <w:top w:val="nil"/>
              <w:left w:val="nil"/>
              <w:bottom w:val="nil"/>
              <w:right w:val="nil"/>
            </w:tcBorders>
            <w:vAlign w:val="center"/>
          </w:tcPr>
          <w:p w14:paraId="0855B620" w14:textId="77777777" w:rsidR="0028544B" w:rsidRDefault="0028544B" w:rsidP="009567A8">
            <w:pPr>
              <w:widowControl w:val="0"/>
              <w:tabs>
                <w:tab w:val="decimal" w:leader="dot" w:pos="428"/>
              </w:tabs>
              <w:autoSpaceDE w:val="0"/>
              <w:autoSpaceDN w:val="0"/>
              <w:adjustRightInd w:val="0"/>
              <w:rPr>
                <w:lang w:val="en-US"/>
              </w:rPr>
            </w:pPr>
            <w:r>
              <w:rPr>
                <w:sz w:val="20"/>
                <w:szCs w:val="20"/>
                <w:lang w:val="en-US"/>
              </w:rPr>
              <w:t>[-.36, -.31]</w:t>
            </w:r>
          </w:p>
        </w:tc>
      </w:tr>
      <w:tr w:rsidR="0028544B" w14:paraId="17BE628A" w14:textId="77777777" w:rsidTr="009567A8">
        <w:tblPrEx>
          <w:tblCellMar>
            <w:top w:w="0" w:type="dxa"/>
            <w:bottom w:w="0" w:type="dxa"/>
          </w:tblCellMar>
        </w:tblPrEx>
        <w:tc>
          <w:tcPr>
            <w:tcW w:w="1835" w:type="dxa"/>
            <w:tcBorders>
              <w:top w:val="nil"/>
              <w:left w:val="nil"/>
              <w:bottom w:val="single" w:sz="6" w:space="0" w:color="auto"/>
              <w:right w:val="nil"/>
            </w:tcBorders>
            <w:vAlign w:val="center"/>
          </w:tcPr>
          <w:p w14:paraId="28768305" w14:textId="77777777" w:rsidR="0028544B" w:rsidRDefault="0028544B" w:rsidP="009567A8">
            <w:pPr>
              <w:widowControl w:val="0"/>
              <w:autoSpaceDE w:val="0"/>
              <w:autoSpaceDN w:val="0"/>
              <w:adjustRightInd w:val="0"/>
              <w:rPr>
                <w:lang w:val="en-US"/>
              </w:rPr>
            </w:pPr>
            <w:r>
              <w:rPr>
                <w:lang w:val="en-US"/>
              </w:rPr>
              <w:t xml:space="preserve"> </w:t>
            </w:r>
          </w:p>
        </w:tc>
        <w:tc>
          <w:tcPr>
            <w:tcW w:w="1225" w:type="dxa"/>
            <w:tcBorders>
              <w:top w:val="nil"/>
              <w:left w:val="nil"/>
              <w:bottom w:val="single" w:sz="6" w:space="0" w:color="auto"/>
              <w:right w:val="nil"/>
            </w:tcBorders>
            <w:vAlign w:val="center"/>
          </w:tcPr>
          <w:p w14:paraId="658D29AF"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73851ABA"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545F50F3"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67B14C06" w14:textId="77777777" w:rsidR="0028544B" w:rsidRDefault="0028544B" w:rsidP="009567A8">
            <w:pPr>
              <w:widowControl w:val="0"/>
              <w:tabs>
                <w:tab w:val="decimal" w:leader="dot" w:pos="428"/>
              </w:tabs>
              <w:autoSpaceDE w:val="0"/>
              <w:autoSpaceDN w:val="0"/>
              <w:adjustRightInd w:val="0"/>
              <w:rPr>
                <w:lang w:val="en-US"/>
              </w:rPr>
            </w:pPr>
            <w:r>
              <w:rPr>
                <w:lang w:val="en-US"/>
              </w:rPr>
              <w:t xml:space="preserve"> </w:t>
            </w:r>
          </w:p>
        </w:tc>
      </w:tr>
    </w:tbl>
    <w:p w14:paraId="7DD7123C" w14:textId="77777777" w:rsidR="0028544B" w:rsidRDefault="0028544B" w:rsidP="0028544B">
      <w:pPr>
        <w:widowControl w:val="0"/>
        <w:autoSpaceDE w:val="0"/>
        <w:autoSpaceDN w:val="0"/>
        <w:adjustRightInd w:val="0"/>
        <w:rPr>
          <w:lang w:val="en-US"/>
        </w:rPr>
      </w:pPr>
    </w:p>
    <w:p w14:paraId="3EE37A4A" w14:textId="77777777" w:rsidR="0028544B" w:rsidRDefault="0028544B" w:rsidP="0028544B">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i/>
          <w:iCs/>
          <w:lang w:val="en-US"/>
        </w:rPr>
        <w:t>p</w:t>
      </w:r>
      <w:r>
        <w:rPr>
          <w:lang w:val="en-US"/>
        </w:rPr>
        <w:t xml:space="preserve"> &lt; .05. ** indicates </w:t>
      </w:r>
      <w:r>
        <w:rPr>
          <w:i/>
          <w:iCs/>
          <w:lang w:val="en-US"/>
        </w:rPr>
        <w:t>p</w:t>
      </w:r>
      <w:r>
        <w:rPr>
          <w:lang w:val="en-US"/>
        </w:rPr>
        <w:t xml:space="preserve"> &lt; .01.</w:t>
      </w:r>
    </w:p>
    <w:p w14:paraId="4918667C" w14:textId="77777777" w:rsidR="0028544B" w:rsidRDefault="0028544B" w:rsidP="00471E3F"/>
    <w:p w14:paraId="1CE24C4A" w14:textId="77777777" w:rsidR="0028544B" w:rsidRDefault="0028544B" w:rsidP="00471E3F"/>
    <w:p w14:paraId="46C8B388" w14:textId="77777777" w:rsidR="0028544B" w:rsidRDefault="0028544B" w:rsidP="00471E3F"/>
    <w:p w14:paraId="2F5EB6D0" w14:textId="77777777" w:rsidR="0028544B" w:rsidRDefault="0028544B" w:rsidP="00471E3F"/>
    <w:p w14:paraId="696525AB" w14:textId="77777777" w:rsidR="0028544B" w:rsidRDefault="0028544B" w:rsidP="00471E3F"/>
    <w:p w14:paraId="37667F52" w14:textId="77777777" w:rsidR="0028544B" w:rsidRDefault="0028544B" w:rsidP="00471E3F"/>
    <w:p w14:paraId="1C44EE30" w14:textId="77777777" w:rsidR="0028544B" w:rsidRDefault="0028544B" w:rsidP="00471E3F"/>
    <w:p w14:paraId="0D6CD0CE" w14:textId="77777777" w:rsidR="0028544B" w:rsidRDefault="0028544B" w:rsidP="00471E3F"/>
    <w:p w14:paraId="6BB7377D" w14:textId="77777777" w:rsidR="0028544B" w:rsidRDefault="0028544B" w:rsidP="00471E3F"/>
    <w:p w14:paraId="0B2493E3" w14:textId="77777777" w:rsidR="0028544B" w:rsidRDefault="0028544B" w:rsidP="00471E3F"/>
    <w:p w14:paraId="56E55CFB" w14:textId="77777777" w:rsidR="0028544B" w:rsidRDefault="0028544B" w:rsidP="00471E3F"/>
    <w:p w14:paraId="2F8C5224" w14:textId="77777777" w:rsidR="0028544B" w:rsidRDefault="0028544B" w:rsidP="00471E3F"/>
    <w:p w14:paraId="4289E7BB" w14:textId="77777777" w:rsidR="0028544B" w:rsidRDefault="0028544B" w:rsidP="00471E3F"/>
    <w:p w14:paraId="72648EC9" w14:textId="77777777" w:rsidR="0028544B" w:rsidRDefault="0028544B" w:rsidP="00471E3F"/>
    <w:p w14:paraId="60459BE6" w14:textId="77777777" w:rsidR="0028544B" w:rsidRDefault="0028544B" w:rsidP="00471E3F"/>
    <w:p w14:paraId="25787A0A" w14:textId="77777777" w:rsidR="0028544B" w:rsidRDefault="0028544B" w:rsidP="00471E3F"/>
    <w:p w14:paraId="71919105" w14:textId="77777777" w:rsidR="0028544B" w:rsidRDefault="0028544B" w:rsidP="00471E3F"/>
    <w:p w14:paraId="477A7D77" w14:textId="77777777" w:rsidR="0028544B" w:rsidRDefault="0028544B" w:rsidP="00471E3F"/>
    <w:p w14:paraId="512BD8A9" w14:textId="77777777" w:rsidR="0028544B" w:rsidRDefault="0028544B" w:rsidP="00471E3F"/>
    <w:p w14:paraId="6818D757" w14:textId="77777777" w:rsidR="0028544B" w:rsidRDefault="0028544B" w:rsidP="00471E3F"/>
    <w:p w14:paraId="4B35F640" w14:textId="77777777" w:rsidR="0028544B" w:rsidRDefault="0028544B" w:rsidP="00471E3F"/>
    <w:p w14:paraId="378319CD" w14:textId="77777777" w:rsidR="0028544B" w:rsidRDefault="0028544B" w:rsidP="00471E3F"/>
    <w:p w14:paraId="76530CDF" w14:textId="77777777" w:rsidR="0028544B" w:rsidRDefault="0028544B" w:rsidP="00471E3F"/>
    <w:p w14:paraId="093DA23B" w14:textId="77777777" w:rsidR="0028544B" w:rsidRDefault="0028544B" w:rsidP="00471E3F"/>
    <w:p w14:paraId="46CD35AD" w14:textId="77777777" w:rsidR="0028544B" w:rsidRDefault="0028544B" w:rsidP="00471E3F"/>
    <w:p w14:paraId="003F3842" w14:textId="77777777" w:rsidR="0028544B" w:rsidRDefault="0028544B" w:rsidP="00471E3F"/>
    <w:p w14:paraId="7205CED4" w14:textId="77777777" w:rsidR="0028544B" w:rsidRDefault="0028544B" w:rsidP="00471E3F"/>
    <w:p w14:paraId="72959024" w14:textId="77777777" w:rsidR="0028544B" w:rsidRDefault="0028544B" w:rsidP="0028544B">
      <w:pPr>
        <w:widowControl w:val="0"/>
        <w:autoSpaceDE w:val="0"/>
        <w:autoSpaceDN w:val="0"/>
        <w:adjustRightInd w:val="0"/>
        <w:rPr>
          <w:lang w:val="en-US"/>
        </w:rPr>
      </w:pPr>
      <w:r>
        <w:rPr>
          <w:lang w:val="en-US"/>
        </w:rPr>
        <w:lastRenderedPageBreak/>
        <w:t xml:space="preserve">Table 2 </w:t>
      </w:r>
    </w:p>
    <w:p w14:paraId="6EC79D4D" w14:textId="77777777" w:rsidR="0028544B" w:rsidRDefault="0028544B" w:rsidP="0028544B">
      <w:pPr>
        <w:widowControl w:val="0"/>
        <w:autoSpaceDE w:val="0"/>
        <w:autoSpaceDN w:val="0"/>
        <w:adjustRightInd w:val="0"/>
        <w:rPr>
          <w:lang w:val="en-US"/>
        </w:rPr>
      </w:pPr>
      <w:r>
        <w:rPr>
          <w:lang w:val="en-US"/>
        </w:rPr>
        <w:t xml:space="preserve"> </w:t>
      </w:r>
    </w:p>
    <w:p w14:paraId="7AEA8649" w14:textId="768AF415" w:rsidR="0028544B" w:rsidRDefault="0028544B" w:rsidP="0028544B">
      <w:pPr>
        <w:widowControl w:val="0"/>
        <w:autoSpaceDE w:val="0"/>
        <w:autoSpaceDN w:val="0"/>
        <w:adjustRightInd w:val="0"/>
        <w:rPr>
          <w:i/>
          <w:iCs/>
          <w:lang w:val="en-US"/>
        </w:rPr>
      </w:pPr>
      <w:r>
        <w:rPr>
          <w:i/>
          <w:iCs/>
          <w:lang w:val="en-US"/>
        </w:rPr>
        <w:t xml:space="preserve">Regression results using swl as the </w:t>
      </w:r>
      <w:r>
        <w:rPr>
          <w:i/>
          <w:iCs/>
          <w:lang w:val="en-US"/>
        </w:rPr>
        <w:t>criterion.</w:t>
      </w:r>
    </w:p>
    <w:p w14:paraId="122E8D57" w14:textId="77777777" w:rsidR="0028544B" w:rsidRDefault="0028544B" w:rsidP="0028544B">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1779"/>
      </w:tblGrid>
      <w:tr w:rsidR="0028544B" w14:paraId="4069E6B1" w14:textId="77777777" w:rsidTr="009567A8">
        <w:tblPrEx>
          <w:tblCellMar>
            <w:top w:w="0" w:type="dxa"/>
            <w:bottom w:w="0" w:type="dxa"/>
          </w:tblCellMar>
        </w:tblPrEx>
        <w:tc>
          <w:tcPr>
            <w:tcW w:w="1368" w:type="dxa"/>
            <w:tcBorders>
              <w:top w:val="single" w:sz="6" w:space="0" w:color="auto"/>
              <w:left w:val="nil"/>
              <w:bottom w:val="nil"/>
              <w:right w:val="nil"/>
            </w:tcBorders>
            <w:vAlign w:val="center"/>
          </w:tcPr>
          <w:p w14:paraId="1EF10EF6" w14:textId="77777777" w:rsidR="0028544B" w:rsidRDefault="0028544B" w:rsidP="009567A8">
            <w:pPr>
              <w:widowControl w:val="0"/>
              <w:autoSpaceDE w:val="0"/>
              <w:autoSpaceDN w:val="0"/>
              <w:adjustRightInd w:val="0"/>
              <w:jc w:val="right"/>
              <w:rPr>
                <w:lang w:val="en-US"/>
              </w:rPr>
            </w:pPr>
            <w:r>
              <w:rPr>
                <w:lang w:val="en-US"/>
              </w:rPr>
              <w:t>Predictor</w:t>
            </w:r>
          </w:p>
        </w:tc>
        <w:tc>
          <w:tcPr>
            <w:tcW w:w="1368" w:type="dxa"/>
            <w:tcBorders>
              <w:top w:val="single" w:sz="6" w:space="0" w:color="auto"/>
              <w:left w:val="nil"/>
              <w:bottom w:val="nil"/>
              <w:right w:val="nil"/>
            </w:tcBorders>
            <w:vAlign w:val="center"/>
          </w:tcPr>
          <w:p w14:paraId="20D7AA5E" w14:textId="77777777" w:rsidR="0028544B" w:rsidRDefault="0028544B" w:rsidP="009567A8">
            <w:pPr>
              <w:widowControl w:val="0"/>
              <w:autoSpaceDE w:val="0"/>
              <w:autoSpaceDN w:val="0"/>
              <w:adjustRightInd w:val="0"/>
              <w:jc w:val="center"/>
              <w:rPr>
                <w:lang w:val="en-US"/>
              </w:rPr>
            </w:pPr>
            <w:r>
              <w:rPr>
                <w:i/>
                <w:iCs/>
                <w:lang w:val="en-US"/>
              </w:rPr>
              <w:t>b</w:t>
            </w:r>
          </w:p>
        </w:tc>
        <w:tc>
          <w:tcPr>
            <w:tcW w:w="1846" w:type="dxa"/>
            <w:tcBorders>
              <w:top w:val="single" w:sz="6" w:space="0" w:color="auto"/>
              <w:left w:val="nil"/>
              <w:bottom w:val="nil"/>
              <w:right w:val="nil"/>
            </w:tcBorders>
            <w:vAlign w:val="center"/>
          </w:tcPr>
          <w:p w14:paraId="0CAF9811" w14:textId="77777777" w:rsidR="0028544B" w:rsidRDefault="0028544B" w:rsidP="009567A8">
            <w:pPr>
              <w:widowControl w:val="0"/>
              <w:autoSpaceDE w:val="0"/>
              <w:autoSpaceDN w:val="0"/>
              <w:adjustRightInd w:val="0"/>
              <w:jc w:val="center"/>
              <w:rPr>
                <w:lang w:val="en-US"/>
              </w:rPr>
            </w:pPr>
            <w:r>
              <w:rPr>
                <w:i/>
                <w:iCs/>
                <w:lang w:val="en-US"/>
              </w:rPr>
              <w:t>b</w:t>
            </w:r>
          </w:p>
          <w:p w14:paraId="47697554" w14:textId="77777777" w:rsidR="0028544B" w:rsidRDefault="0028544B" w:rsidP="009567A8">
            <w:pPr>
              <w:widowControl w:val="0"/>
              <w:autoSpaceDE w:val="0"/>
              <w:autoSpaceDN w:val="0"/>
              <w:adjustRightInd w:val="0"/>
              <w:jc w:val="center"/>
              <w:rPr>
                <w:lang w:val="en-US"/>
              </w:rPr>
            </w:pPr>
            <w:r>
              <w:rPr>
                <w:lang w:val="en-US"/>
              </w:rPr>
              <w:t>95% CI</w:t>
            </w:r>
          </w:p>
          <w:p w14:paraId="33C6F75A" w14:textId="77777777" w:rsidR="0028544B" w:rsidRDefault="0028544B" w:rsidP="009567A8">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730BF762" w14:textId="77777777" w:rsidR="0028544B" w:rsidRDefault="0028544B" w:rsidP="009567A8">
            <w:pPr>
              <w:widowControl w:val="0"/>
              <w:autoSpaceDE w:val="0"/>
              <w:autoSpaceDN w:val="0"/>
              <w:adjustRightInd w:val="0"/>
              <w:jc w:val="center"/>
              <w:rPr>
                <w:lang w:val="en-US"/>
              </w:rPr>
            </w:pPr>
            <w:r>
              <w:rPr>
                <w:i/>
                <w:iCs/>
                <w:lang w:val="en-US"/>
              </w:rPr>
              <w:t>sr</w:t>
            </w:r>
            <w:r>
              <w:rPr>
                <w:i/>
                <w:iCs/>
                <w:vertAlign w:val="superscript"/>
                <w:lang w:val="en-US"/>
              </w:rPr>
              <w:t xml:space="preserve">2 </w:t>
            </w:r>
          </w:p>
        </w:tc>
        <w:tc>
          <w:tcPr>
            <w:tcW w:w="1368" w:type="dxa"/>
            <w:tcBorders>
              <w:top w:val="single" w:sz="6" w:space="0" w:color="auto"/>
              <w:left w:val="nil"/>
              <w:bottom w:val="nil"/>
              <w:right w:val="nil"/>
            </w:tcBorders>
            <w:vAlign w:val="center"/>
          </w:tcPr>
          <w:p w14:paraId="2D1E5394" w14:textId="77777777" w:rsidR="0028544B" w:rsidRDefault="0028544B" w:rsidP="009567A8">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7F791AAC" w14:textId="77777777" w:rsidR="0028544B" w:rsidRDefault="0028544B" w:rsidP="009567A8">
            <w:pPr>
              <w:widowControl w:val="0"/>
              <w:autoSpaceDE w:val="0"/>
              <w:autoSpaceDN w:val="0"/>
              <w:adjustRightInd w:val="0"/>
              <w:jc w:val="center"/>
              <w:rPr>
                <w:lang w:val="en-US"/>
              </w:rPr>
            </w:pPr>
            <w:r>
              <w:rPr>
                <w:lang w:val="en-US"/>
              </w:rPr>
              <w:t>95% CI</w:t>
            </w:r>
          </w:p>
          <w:p w14:paraId="64012461" w14:textId="77777777" w:rsidR="0028544B" w:rsidRDefault="0028544B" w:rsidP="009567A8">
            <w:pPr>
              <w:widowControl w:val="0"/>
              <w:autoSpaceDE w:val="0"/>
              <w:autoSpaceDN w:val="0"/>
              <w:adjustRightInd w:val="0"/>
              <w:jc w:val="center"/>
              <w:rPr>
                <w:lang w:val="en-US"/>
              </w:rPr>
            </w:pPr>
            <w:r>
              <w:rPr>
                <w:lang w:val="en-US"/>
              </w:rPr>
              <w:t>[LL, UL]</w:t>
            </w:r>
          </w:p>
        </w:tc>
        <w:tc>
          <w:tcPr>
            <w:tcW w:w="1779" w:type="dxa"/>
            <w:tcBorders>
              <w:top w:val="single" w:sz="6" w:space="0" w:color="auto"/>
              <w:left w:val="nil"/>
              <w:bottom w:val="nil"/>
              <w:right w:val="nil"/>
            </w:tcBorders>
            <w:vAlign w:val="center"/>
          </w:tcPr>
          <w:p w14:paraId="1ADD8CA9" w14:textId="77777777" w:rsidR="0028544B" w:rsidRDefault="0028544B" w:rsidP="009567A8">
            <w:pPr>
              <w:widowControl w:val="0"/>
              <w:autoSpaceDE w:val="0"/>
              <w:autoSpaceDN w:val="0"/>
              <w:adjustRightInd w:val="0"/>
              <w:jc w:val="center"/>
              <w:rPr>
                <w:lang w:val="en-US"/>
              </w:rPr>
            </w:pPr>
            <w:r>
              <w:rPr>
                <w:lang w:val="en-US"/>
              </w:rPr>
              <w:t>Fit</w:t>
            </w:r>
          </w:p>
        </w:tc>
      </w:tr>
      <w:tr w:rsidR="0028544B" w14:paraId="46CEE18F" w14:textId="77777777" w:rsidTr="009567A8">
        <w:tblPrEx>
          <w:tblCellMar>
            <w:top w:w="0" w:type="dxa"/>
            <w:bottom w:w="0" w:type="dxa"/>
          </w:tblCellMar>
        </w:tblPrEx>
        <w:tc>
          <w:tcPr>
            <w:tcW w:w="1368" w:type="dxa"/>
            <w:tcBorders>
              <w:top w:val="single" w:sz="6" w:space="0" w:color="auto"/>
              <w:left w:val="nil"/>
              <w:bottom w:val="nil"/>
              <w:right w:val="nil"/>
            </w:tcBorders>
            <w:vAlign w:val="center"/>
          </w:tcPr>
          <w:p w14:paraId="39C3F017" w14:textId="77777777" w:rsidR="0028544B" w:rsidRDefault="0028544B" w:rsidP="009567A8">
            <w:pPr>
              <w:widowControl w:val="0"/>
              <w:autoSpaceDE w:val="0"/>
              <w:autoSpaceDN w:val="0"/>
              <w:adjustRightInd w:val="0"/>
              <w:jc w:val="right"/>
              <w:rPr>
                <w:lang w:val="en-US"/>
              </w:rPr>
            </w:pPr>
            <w:r>
              <w:rPr>
                <w:lang w:val="en-US"/>
              </w:rPr>
              <w:t>(Intercept)</w:t>
            </w:r>
          </w:p>
        </w:tc>
        <w:tc>
          <w:tcPr>
            <w:tcW w:w="1368" w:type="dxa"/>
            <w:tcBorders>
              <w:top w:val="single" w:sz="6" w:space="0" w:color="auto"/>
              <w:left w:val="nil"/>
              <w:bottom w:val="nil"/>
              <w:right w:val="nil"/>
            </w:tcBorders>
            <w:vAlign w:val="center"/>
          </w:tcPr>
          <w:p w14:paraId="2CDE6964" w14:textId="77777777" w:rsidR="0028544B" w:rsidRDefault="0028544B" w:rsidP="009567A8">
            <w:pPr>
              <w:widowControl w:val="0"/>
              <w:tabs>
                <w:tab w:val="decimal" w:leader="dot" w:pos="547"/>
              </w:tabs>
              <w:autoSpaceDE w:val="0"/>
              <w:autoSpaceDN w:val="0"/>
              <w:adjustRightInd w:val="0"/>
              <w:rPr>
                <w:lang w:val="en-US"/>
              </w:rPr>
            </w:pPr>
            <w:r>
              <w:rPr>
                <w:lang w:val="en-US"/>
              </w:rPr>
              <w:t>4.62**</w:t>
            </w:r>
          </w:p>
        </w:tc>
        <w:tc>
          <w:tcPr>
            <w:tcW w:w="1846" w:type="dxa"/>
            <w:tcBorders>
              <w:top w:val="single" w:sz="6" w:space="0" w:color="auto"/>
              <w:left w:val="nil"/>
              <w:bottom w:val="nil"/>
              <w:right w:val="nil"/>
            </w:tcBorders>
            <w:vAlign w:val="center"/>
          </w:tcPr>
          <w:p w14:paraId="6B7DDC4B" w14:textId="77777777" w:rsidR="0028544B" w:rsidRDefault="0028544B" w:rsidP="009567A8">
            <w:pPr>
              <w:widowControl w:val="0"/>
              <w:tabs>
                <w:tab w:val="decimal" w:leader="dot" w:pos="277"/>
              </w:tabs>
              <w:autoSpaceDE w:val="0"/>
              <w:autoSpaceDN w:val="0"/>
              <w:adjustRightInd w:val="0"/>
              <w:rPr>
                <w:lang w:val="en-US"/>
              </w:rPr>
            </w:pPr>
            <w:r>
              <w:rPr>
                <w:lang w:val="en-US"/>
              </w:rPr>
              <w:t>[4.43, 4.80]</w:t>
            </w:r>
          </w:p>
        </w:tc>
        <w:tc>
          <w:tcPr>
            <w:tcW w:w="864" w:type="dxa"/>
            <w:tcBorders>
              <w:top w:val="single" w:sz="6" w:space="0" w:color="auto"/>
              <w:left w:val="nil"/>
              <w:bottom w:val="nil"/>
              <w:right w:val="nil"/>
            </w:tcBorders>
            <w:vAlign w:val="center"/>
          </w:tcPr>
          <w:p w14:paraId="56792793" w14:textId="77777777" w:rsidR="0028544B" w:rsidRDefault="0028544B" w:rsidP="009567A8">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00F015D6" w14:textId="77777777" w:rsidR="0028544B" w:rsidRDefault="0028544B" w:rsidP="009567A8">
            <w:pPr>
              <w:widowControl w:val="0"/>
              <w:tabs>
                <w:tab w:val="decimal" w:leader="dot" w:pos="205"/>
              </w:tabs>
              <w:autoSpaceDE w:val="0"/>
              <w:autoSpaceDN w:val="0"/>
              <w:adjustRightInd w:val="0"/>
              <w:rPr>
                <w:lang w:val="en-US"/>
              </w:rPr>
            </w:pPr>
          </w:p>
        </w:tc>
        <w:tc>
          <w:tcPr>
            <w:tcW w:w="1779" w:type="dxa"/>
            <w:tcBorders>
              <w:top w:val="single" w:sz="6" w:space="0" w:color="auto"/>
              <w:left w:val="nil"/>
              <w:bottom w:val="nil"/>
              <w:right w:val="nil"/>
            </w:tcBorders>
            <w:vAlign w:val="center"/>
          </w:tcPr>
          <w:p w14:paraId="158267A5" w14:textId="77777777" w:rsidR="0028544B" w:rsidRDefault="0028544B" w:rsidP="009567A8">
            <w:pPr>
              <w:widowControl w:val="0"/>
              <w:tabs>
                <w:tab w:val="decimal" w:leader="dot" w:pos="267"/>
              </w:tabs>
              <w:autoSpaceDE w:val="0"/>
              <w:autoSpaceDN w:val="0"/>
              <w:adjustRightInd w:val="0"/>
              <w:rPr>
                <w:lang w:val="en-US"/>
              </w:rPr>
            </w:pPr>
          </w:p>
        </w:tc>
      </w:tr>
      <w:tr w:rsidR="0028544B" w14:paraId="4467720F" w14:textId="77777777" w:rsidTr="009567A8">
        <w:tblPrEx>
          <w:tblCellMar>
            <w:top w:w="0" w:type="dxa"/>
            <w:bottom w:w="0" w:type="dxa"/>
          </w:tblCellMar>
        </w:tblPrEx>
        <w:tc>
          <w:tcPr>
            <w:tcW w:w="1368" w:type="dxa"/>
            <w:tcBorders>
              <w:top w:val="nil"/>
              <w:left w:val="nil"/>
              <w:bottom w:val="nil"/>
              <w:right w:val="nil"/>
            </w:tcBorders>
            <w:vAlign w:val="center"/>
          </w:tcPr>
          <w:p w14:paraId="09B00E45" w14:textId="77777777" w:rsidR="0028544B" w:rsidRDefault="0028544B" w:rsidP="009567A8">
            <w:pPr>
              <w:widowControl w:val="0"/>
              <w:autoSpaceDE w:val="0"/>
              <w:autoSpaceDN w:val="0"/>
              <w:adjustRightInd w:val="0"/>
              <w:jc w:val="right"/>
              <w:rPr>
                <w:lang w:val="en-US"/>
              </w:rPr>
            </w:pPr>
            <w:r>
              <w:rPr>
                <w:lang w:val="en-US"/>
              </w:rPr>
              <w:t>tipm.E</w:t>
            </w:r>
          </w:p>
        </w:tc>
        <w:tc>
          <w:tcPr>
            <w:tcW w:w="1368" w:type="dxa"/>
            <w:tcBorders>
              <w:top w:val="nil"/>
              <w:left w:val="nil"/>
              <w:bottom w:val="nil"/>
              <w:right w:val="nil"/>
            </w:tcBorders>
            <w:vAlign w:val="center"/>
          </w:tcPr>
          <w:p w14:paraId="42202AA8" w14:textId="77777777" w:rsidR="0028544B" w:rsidRDefault="0028544B" w:rsidP="009567A8">
            <w:pPr>
              <w:widowControl w:val="0"/>
              <w:tabs>
                <w:tab w:val="decimal" w:leader="dot" w:pos="547"/>
              </w:tabs>
              <w:autoSpaceDE w:val="0"/>
              <w:autoSpaceDN w:val="0"/>
              <w:adjustRightInd w:val="0"/>
              <w:rPr>
                <w:lang w:val="en-US"/>
              </w:rPr>
            </w:pPr>
            <w:r>
              <w:rPr>
                <w:lang w:val="en-US"/>
              </w:rPr>
              <w:t>0.27**</w:t>
            </w:r>
          </w:p>
        </w:tc>
        <w:tc>
          <w:tcPr>
            <w:tcW w:w="1846" w:type="dxa"/>
            <w:tcBorders>
              <w:top w:val="nil"/>
              <w:left w:val="nil"/>
              <w:bottom w:val="nil"/>
              <w:right w:val="nil"/>
            </w:tcBorders>
            <w:vAlign w:val="center"/>
          </w:tcPr>
          <w:p w14:paraId="671154B5" w14:textId="77777777" w:rsidR="0028544B" w:rsidRDefault="0028544B" w:rsidP="009567A8">
            <w:pPr>
              <w:widowControl w:val="0"/>
              <w:tabs>
                <w:tab w:val="decimal" w:leader="dot" w:pos="277"/>
              </w:tabs>
              <w:autoSpaceDE w:val="0"/>
              <w:autoSpaceDN w:val="0"/>
              <w:adjustRightInd w:val="0"/>
              <w:rPr>
                <w:lang w:val="en-US"/>
              </w:rPr>
            </w:pPr>
            <w:r>
              <w:rPr>
                <w:lang w:val="en-US"/>
              </w:rPr>
              <w:t>[0.24, 0.30]</w:t>
            </w:r>
          </w:p>
        </w:tc>
        <w:tc>
          <w:tcPr>
            <w:tcW w:w="864" w:type="dxa"/>
            <w:tcBorders>
              <w:top w:val="nil"/>
              <w:left w:val="nil"/>
              <w:bottom w:val="nil"/>
              <w:right w:val="nil"/>
            </w:tcBorders>
            <w:vAlign w:val="center"/>
          </w:tcPr>
          <w:p w14:paraId="1EEB9041" w14:textId="77777777" w:rsidR="0028544B" w:rsidRDefault="0028544B" w:rsidP="009567A8">
            <w:pPr>
              <w:widowControl w:val="0"/>
              <w:tabs>
                <w:tab w:val="decimal" w:leader="dot" w:pos="130"/>
              </w:tabs>
              <w:autoSpaceDE w:val="0"/>
              <w:autoSpaceDN w:val="0"/>
              <w:adjustRightInd w:val="0"/>
              <w:rPr>
                <w:lang w:val="en-US"/>
              </w:rPr>
            </w:pPr>
            <w:r>
              <w:rPr>
                <w:lang w:val="en-US"/>
              </w:rPr>
              <w:t>.06</w:t>
            </w:r>
          </w:p>
        </w:tc>
        <w:tc>
          <w:tcPr>
            <w:tcW w:w="1368" w:type="dxa"/>
            <w:tcBorders>
              <w:top w:val="nil"/>
              <w:left w:val="nil"/>
              <w:bottom w:val="nil"/>
              <w:right w:val="nil"/>
            </w:tcBorders>
            <w:vAlign w:val="center"/>
          </w:tcPr>
          <w:p w14:paraId="4E09C1B0" w14:textId="77777777" w:rsidR="0028544B" w:rsidRDefault="0028544B" w:rsidP="009567A8">
            <w:pPr>
              <w:widowControl w:val="0"/>
              <w:tabs>
                <w:tab w:val="decimal" w:leader="dot" w:pos="205"/>
              </w:tabs>
              <w:autoSpaceDE w:val="0"/>
              <w:autoSpaceDN w:val="0"/>
              <w:adjustRightInd w:val="0"/>
              <w:rPr>
                <w:lang w:val="en-US"/>
              </w:rPr>
            </w:pPr>
            <w:r>
              <w:rPr>
                <w:lang w:val="en-US"/>
              </w:rPr>
              <w:t>[.05, .07]</w:t>
            </w:r>
          </w:p>
        </w:tc>
        <w:tc>
          <w:tcPr>
            <w:tcW w:w="1779" w:type="dxa"/>
            <w:tcBorders>
              <w:top w:val="nil"/>
              <w:left w:val="nil"/>
              <w:bottom w:val="nil"/>
              <w:right w:val="nil"/>
            </w:tcBorders>
            <w:vAlign w:val="center"/>
          </w:tcPr>
          <w:p w14:paraId="67585FFE" w14:textId="77777777" w:rsidR="0028544B" w:rsidRDefault="0028544B" w:rsidP="009567A8">
            <w:pPr>
              <w:widowControl w:val="0"/>
              <w:tabs>
                <w:tab w:val="decimal" w:leader="dot" w:pos="267"/>
              </w:tabs>
              <w:autoSpaceDE w:val="0"/>
              <w:autoSpaceDN w:val="0"/>
              <w:adjustRightInd w:val="0"/>
              <w:rPr>
                <w:lang w:val="en-US"/>
              </w:rPr>
            </w:pPr>
          </w:p>
        </w:tc>
      </w:tr>
      <w:tr w:rsidR="0028544B" w14:paraId="6EA2A8B5" w14:textId="77777777" w:rsidTr="009567A8">
        <w:tblPrEx>
          <w:tblCellMar>
            <w:top w:w="0" w:type="dxa"/>
            <w:bottom w:w="0" w:type="dxa"/>
          </w:tblCellMar>
        </w:tblPrEx>
        <w:tc>
          <w:tcPr>
            <w:tcW w:w="1368" w:type="dxa"/>
            <w:tcBorders>
              <w:top w:val="nil"/>
              <w:left w:val="nil"/>
              <w:bottom w:val="nil"/>
              <w:right w:val="nil"/>
            </w:tcBorders>
            <w:vAlign w:val="center"/>
          </w:tcPr>
          <w:p w14:paraId="4F8F7AAC" w14:textId="77777777" w:rsidR="0028544B" w:rsidRDefault="0028544B" w:rsidP="009567A8">
            <w:pPr>
              <w:widowControl w:val="0"/>
              <w:autoSpaceDE w:val="0"/>
              <w:autoSpaceDN w:val="0"/>
              <w:adjustRightInd w:val="0"/>
              <w:jc w:val="right"/>
              <w:rPr>
                <w:lang w:val="en-US"/>
              </w:rPr>
            </w:pPr>
            <w:r>
              <w:rPr>
                <w:lang w:val="en-US"/>
              </w:rPr>
              <w:t>tipm.N</w:t>
            </w:r>
          </w:p>
        </w:tc>
        <w:tc>
          <w:tcPr>
            <w:tcW w:w="1368" w:type="dxa"/>
            <w:tcBorders>
              <w:top w:val="nil"/>
              <w:left w:val="nil"/>
              <w:bottom w:val="nil"/>
              <w:right w:val="nil"/>
            </w:tcBorders>
            <w:vAlign w:val="center"/>
          </w:tcPr>
          <w:p w14:paraId="4E61EE6D" w14:textId="77777777" w:rsidR="0028544B" w:rsidRDefault="0028544B" w:rsidP="009567A8">
            <w:pPr>
              <w:widowControl w:val="0"/>
              <w:tabs>
                <w:tab w:val="decimal" w:leader="dot" w:pos="547"/>
              </w:tabs>
              <w:autoSpaceDE w:val="0"/>
              <w:autoSpaceDN w:val="0"/>
              <w:adjustRightInd w:val="0"/>
              <w:rPr>
                <w:lang w:val="en-US"/>
              </w:rPr>
            </w:pPr>
            <w:r>
              <w:rPr>
                <w:lang w:val="en-US"/>
              </w:rPr>
              <w:t>-0.38**</w:t>
            </w:r>
          </w:p>
        </w:tc>
        <w:tc>
          <w:tcPr>
            <w:tcW w:w="1846" w:type="dxa"/>
            <w:tcBorders>
              <w:top w:val="nil"/>
              <w:left w:val="nil"/>
              <w:bottom w:val="nil"/>
              <w:right w:val="nil"/>
            </w:tcBorders>
            <w:vAlign w:val="center"/>
          </w:tcPr>
          <w:p w14:paraId="1E04B28D" w14:textId="77777777" w:rsidR="0028544B" w:rsidRDefault="0028544B" w:rsidP="009567A8">
            <w:pPr>
              <w:widowControl w:val="0"/>
              <w:tabs>
                <w:tab w:val="decimal" w:leader="dot" w:pos="277"/>
              </w:tabs>
              <w:autoSpaceDE w:val="0"/>
              <w:autoSpaceDN w:val="0"/>
              <w:adjustRightInd w:val="0"/>
              <w:rPr>
                <w:lang w:val="en-US"/>
              </w:rPr>
            </w:pPr>
            <w:r>
              <w:rPr>
                <w:lang w:val="en-US"/>
              </w:rPr>
              <w:t>[-0.41, -0.35]</w:t>
            </w:r>
          </w:p>
        </w:tc>
        <w:tc>
          <w:tcPr>
            <w:tcW w:w="864" w:type="dxa"/>
            <w:tcBorders>
              <w:top w:val="nil"/>
              <w:left w:val="nil"/>
              <w:bottom w:val="nil"/>
              <w:right w:val="nil"/>
            </w:tcBorders>
            <w:vAlign w:val="center"/>
          </w:tcPr>
          <w:p w14:paraId="354294BA" w14:textId="77777777" w:rsidR="0028544B" w:rsidRDefault="0028544B" w:rsidP="009567A8">
            <w:pPr>
              <w:widowControl w:val="0"/>
              <w:tabs>
                <w:tab w:val="decimal" w:leader="dot" w:pos="130"/>
              </w:tabs>
              <w:autoSpaceDE w:val="0"/>
              <w:autoSpaceDN w:val="0"/>
              <w:adjustRightInd w:val="0"/>
              <w:rPr>
                <w:lang w:val="en-US"/>
              </w:rPr>
            </w:pPr>
            <w:r>
              <w:rPr>
                <w:lang w:val="en-US"/>
              </w:rPr>
              <w:t>.12</w:t>
            </w:r>
          </w:p>
        </w:tc>
        <w:tc>
          <w:tcPr>
            <w:tcW w:w="1368" w:type="dxa"/>
            <w:tcBorders>
              <w:top w:val="nil"/>
              <w:left w:val="nil"/>
              <w:bottom w:val="nil"/>
              <w:right w:val="nil"/>
            </w:tcBorders>
            <w:vAlign w:val="center"/>
          </w:tcPr>
          <w:p w14:paraId="565084AD" w14:textId="77777777" w:rsidR="0028544B" w:rsidRDefault="0028544B" w:rsidP="009567A8">
            <w:pPr>
              <w:widowControl w:val="0"/>
              <w:tabs>
                <w:tab w:val="decimal" w:leader="dot" w:pos="205"/>
              </w:tabs>
              <w:autoSpaceDE w:val="0"/>
              <w:autoSpaceDN w:val="0"/>
              <w:adjustRightInd w:val="0"/>
              <w:rPr>
                <w:lang w:val="en-US"/>
              </w:rPr>
            </w:pPr>
            <w:r>
              <w:rPr>
                <w:lang w:val="en-US"/>
              </w:rPr>
              <w:t>[.10, .14]</w:t>
            </w:r>
          </w:p>
        </w:tc>
        <w:tc>
          <w:tcPr>
            <w:tcW w:w="1779" w:type="dxa"/>
            <w:tcBorders>
              <w:top w:val="nil"/>
              <w:left w:val="nil"/>
              <w:bottom w:val="nil"/>
              <w:right w:val="nil"/>
            </w:tcBorders>
            <w:vAlign w:val="center"/>
          </w:tcPr>
          <w:p w14:paraId="69FECA45" w14:textId="77777777" w:rsidR="0028544B" w:rsidRDefault="0028544B" w:rsidP="009567A8">
            <w:pPr>
              <w:widowControl w:val="0"/>
              <w:tabs>
                <w:tab w:val="decimal" w:leader="dot" w:pos="267"/>
              </w:tabs>
              <w:autoSpaceDE w:val="0"/>
              <w:autoSpaceDN w:val="0"/>
              <w:adjustRightInd w:val="0"/>
              <w:rPr>
                <w:lang w:val="en-US"/>
              </w:rPr>
            </w:pPr>
          </w:p>
        </w:tc>
      </w:tr>
      <w:tr w:rsidR="0028544B" w14:paraId="56747D56" w14:textId="77777777" w:rsidTr="009567A8">
        <w:tblPrEx>
          <w:tblCellMar>
            <w:top w:w="0" w:type="dxa"/>
            <w:bottom w:w="0" w:type="dxa"/>
          </w:tblCellMar>
        </w:tblPrEx>
        <w:tc>
          <w:tcPr>
            <w:tcW w:w="1368" w:type="dxa"/>
            <w:tcBorders>
              <w:top w:val="nil"/>
              <w:left w:val="nil"/>
              <w:bottom w:val="nil"/>
              <w:right w:val="nil"/>
            </w:tcBorders>
            <w:vAlign w:val="center"/>
          </w:tcPr>
          <w:p w14:paraId="712F1A51" w14:textId="77777777" w:rsidR="0028544B" w:rsidRDefault="0028544B" w:rsidP="009567A8">
            <w:pPr>
              <w:widowControl w:val="0"/>
              <w:autoSpaceDE w:val="0"/>
              <w:autoSpaceDN w:val="0"/>
              <w:adjustRightInd w:val="0"/>
              <w:jc w:val="right"/>
              <w:rPr>
                <w:lang w:val="en-US"/>
              </w:rPr>
            </w:pPr>
            <w:r>
              <w:rPr>
                <w:lang w:val="en-US"/>
              </w:rPr>
              <w:t>tipm.N + tipm.E | idTRUE</w:t>
            </w:r>
          </w:p>
        </w:tc>
        <w:tc>
          <w:tcPr>
            <w:tcW w:w="1368" w:type="dxa"/>
            <w:tcBorders>
              <w:top w:val="nil"/>
              <w:left w:val="nil"/>
              <w:bottom w:val="nil"/>
              <w:right w:val="nil"/>
            </w:tcBorders>
            <w:vAlign w:val="center"/>
          </w:tcPr>
          <w:p w14:paraId="37118B4A" w14:textId="77777777" w:rsidR="0028544B" w:rsidRDefault="0028544B" w:rsidP="009567A8">
            <w:pPr>
              <w:widowControl w:val="0"/>
              <w:tabs>
                <w:tab w:val="decimal" w:leader="dot" w:pos="547"/>
              </w:tabs>
              <w:autoSpaceDE w:val="0"/>
              <w:autoSpaceDN w:val="0"/>
              <w:adjustRightInd w:val="0"/>
              <w:rPr>
                <w:lang w:val="en-US"/>
              </w:rPr>
            </w:pPr>
            <w:r>
              <w:rPr>
                <w:lang w:val="en-US"/>
              </w:rPr>
              <w:t>NA</w:t>
            </w:r>
          </w:p>
        </w:tc>
        <w:tc>
          <w:tcPr>
            <w:tcW w:w="1846" w:type="dxa"/>
            <w:tcBorders>
              <w:top w:val="nil"/>
              <w:left w:val="nil"/>
              <w:bottom w:val="nil"/>
              <w:right w:val="nil"/>
            </w:tcBorders>
            <w:vAlign w:val="center"/>
          </w:tcPr>
          <w:p w14:paraId="37196515" w14:textId="77777777" w:rsidR="0028544B" w:rsidRDefault="0028544B" w:rsidP="009567A8">
            <w:pPr>
              <w:widowControl w:val="0"/>
              <w:tabs>
                <w:tab w:val="decimal" w:leader="dot" w:pos="277"/>
              </w:tabs>
              <w:autoSpaceDE w:val="0"/>
              <w:autoSpaceDN w:val="0"/>
              <w:adjustRightInd w:val="0"/>
              <w:rPr>
                <w:lang w:val="en-US"/>
              </w:rPr>
            </w:pPr>
            <w:r>
              <w:rPr>
                <w:lang w:val="en-US"/>
              </w:rPr>
              <w:t>[NA, NA]</w:t>
            </w:r>
          </w:p>
        </w:tc>
        <w:tc>
          <w:tcPr>
            <w:tcW w:w="864" w:type="dxa"/>
            <w:tcBorders>
              <w:top w:val="nil"/>
              <w:left w:val="nil"/>
              <w:bottom w:val="nil"/>
              <w:right w:val="nil"/>
            </w:tcBorders>
            <w:vAlign w:val="center"/>
          </w:tcPr>
          <w:p w14:paraId="6447B03E" w14:textId="77777777" w:rsidR="0028544B" w:rsidRDefault="0028544B" w:rsidP="009567A8">
            <w:pPr>
              <w:widowControl w:val="0"/>
              <w:tabs>
                <w:tab w:val="decimal" w:leader="dot" w:pos="130"/>
              </w:tabs>
              <w:autoSpaceDE w:val="0"/>
              <w:autoSpaceDN w:val="0"/>
              <w:adjustRightInd w:val="0"/>
              <w:rPr>
                <w:lang w:val="en-US"/>
              </w:rPr>
            </w:pPr>
            <w:r>
              <w:rPr>
                <w:lang w:val="en-US"/>
              </w:rPr>
              <w:t>NA</w:t>
            </w:r>
          </w:p>
        </w:tc>
        <w:tc>
          <w:tcPr>
            <w:tcW w:w="1368" w:type="dxa"/>
            <w:tcBorders>
              <w:top w:val="nil"/>
              <w:left w:val="nil"/>
              <w:bottom w:val="nil"/>
              <w:right w:val="nil"/>
            </w:tcBorders>
            <w:vAlign w:val="center"/>
          </w:tcPr>
          <w:p w14:paraId="2D411DA8" w14:textId="77777777" w:rsidR="0028544B" w:rsidRDefault="0028544B" w:rsidP="009567A8">
            <w:pPr>
              <w:widowControl w:val="0"/>
              <w:tabs>
                <w:tab w:val="decimal" w:leader="dot" w:pos="205"/>
              </w:tabs>
              <w:autoSpaceDE w:val="0"/>
              <w:autoSpaceDN w:val="0"/>
              <w:adjustRightInd w:val="0"/>
              <w:rPr>
                <w:lang w:val="en-US"/>
              </w:rPr>
            </w:pPr>
            <w:r>
              <w:rPr>
                <w:lang w:val="en-US"/>
              </w:rPr>
              <w:t>[NA, NA]</w:t>
            </w:r>
          </w:p>
        </w:tc>
        <w:tc>
          <w:tcPr>
            <w:tcW w:w="1779" w:type="dxa"/>
            <w:tcBorders>
              <w:top w:val="nil"/>
              <w:left w:val="nil"/>
              <w:bottom w:val="nil"/>
              <w:right w:val="nil"/>
            </w:tcBorders>
            <w:vAlign w:val="center"/>
          </w:tcPr>
          <w:p w14:paraId="361B756C" w14:textId="77777777" w:rsidR="0028544B" w:rsidRDefault="0028544B" w:rsidP="009567A8">
            <w:pPr>
              <w:widowControl w:val="0"/>
              <w:tabs>
                <w:tab w:val="decimal" w:leader="dot" w:pos="267"/>
              </w:tabs>
              <w:autoSpaceDE w:val="0"/>
              <w:autoSpaceDN w:val="0"/>
              <w:adjustRightInd w:val="0"/>
              <w:rPr>
                <w:lang w:val="en-US"/>
              </w:rPr>
            </w:pPr>
          </w:p>
        </w:tc>
      </w:tr>
      <w:tr w:rsidR="0028544B" w14:paraId="2432890A" w14:textId="77777777" w:rsidTr="009567A8">
        <w:tblPrEx>
          <w:tblCellMar>
            <w:top w:w="0" w:type="dxa"/>
            <w:bottom w:w="0" w:type="dxa"/>
          </w:tblCellMar>
        </w:tblPrEx>
        <w:tc>
          <w:tcPr>
            <w:tcW w:w="1368" w:type="dxa"/>
            <w:tcBorders>
              <w:top w:val="nil"/>
              <w:left w:val="nil"/>
              <w:bottom w:val="nil"/>
              <w:right w:val="nil"/>
            </w:tcBorders>
            <w:vAlign w:val="center"/>
          </w:tcPr>
          <w:p w14:paraId="4DF9228F" w14:textId="77777777" w:rsidR="0028544B" w:rsidRDefault="0028544B" w:rsidP="009567A8">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69AFAB60" w14:textId="77777777" w:rsidR="0028544B" w:rsidRDefault="0028544B" w:rsidP="009567A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134E8381" w14:textId="77777777" w:rsidR="0028544B" w:rsidRDefault="0028544B" w:rsidP="009567A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617A87B" w14:textId="77777777" w:rsidR="0028544B" w:rsidRDefault="0028544B" w:rsidP="009567A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14A74E81" w14:textId="77777777" w:rsidR="0028544B" w:rsidRDefault="0028544B" w:rsidP="009567A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717B59D7" w14:textId="77777777" w:rsidR="0028544B" w:rsidRDefault="0028544B" w:rsidP="009567A8">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.263**</w:t>
            </w:r>
          </w:p>
        </w:tc>
      </w:tr>
      <w:tr w:rsidR="0028544B" w14:paraId="7D2975C7" w14:textId="77777777" w:rsidTr="009567A8">
        <w:tblPrEx>
          <w:tblCellMar>
            <w:top w:w="0" w:type="dxa"/>
            <w:bottom w:w="0" w:type="dxa"/>
          </w:tblCellMar>
        </w:tblPrEx>
        <w:tc>
          <w:tcPr>
            <w:tcW w:w="1368" w:type="dxa"/>
            <w:tcBorders>
              <w:top w:val="nil"/>
              <w:left w:val="nil"/>
              <w:bottom w:val="nil"/>
              <w:right w:val="nil"/>
            </w:tcBorders>
            <w:vAlign w:val="center"/>
          </w:tcPr>
          <w:p w14:paraId="41C008E5" w14:textId="77777777" w:rsidR="0028544B" w:rsidRDefault="0028544B" w:rsidP="009567A8">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7F21FEDF" w14:textId="77777777" w:rsidR="0028544B" w:rsidRDefault="0028544B" w:rsidP="009567A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563BAE5E" w14:textId="77777777" w:rsidR="0028544B" w:rsidRDefault="0028544B" w:rsidP="009567A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A9D21A4" w14:textId="77777777" w:rsidR="0028544B" w:rsidRDefault="0028544B" w:rsidP="009567A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09207416" w14:textId="77777777" w:rsidR="0028544B" w:rsidRDefault="0028544B" w:rsidP="009567A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3D122BDC" w14:textId="77777777" w:rsidR="0028544B" w:rsidRDefault="0028544B" w:rsidP="009567A8">
            <w:pPr>
              <w:widowControl w:val="0"/>
              <w:tabs>
                <w:tab w:val="decimal" w:leader="dot" w:pos="267"/>
              </w:tabs>
              <w:autoSpaceDE w:val="0"/>
              <w:autoSpaceDN w:val="0"/>
              <w:adjustRightInd w:val="0"/>
              <w:rPr>
                <w:lang w:val="en-US"/>
              </w:rPr>
            </w:pPr>
            <w:r>
              <w:rPr>
                <w:lang w:val="en-US"/>
              </w:rPr>
              <w:t>95% CI[.24,.28]</w:t>
            </w:r>
          </w:p>
        </w:tc>
      </w:tr>
      <w:tr w:rsidR="0028544B" w14:paraId="115A2D71" w14:textId="77777777" w:rsidTr="009567A8">
        <w:tblPrEx>
          <w:tblCellMar>
            <w:top w:w="0" w:type="dxa"/>
            <w:bottom w:w="0" w:type="dxa"/>
          </w:tblCellMar>
        </w:tblPrEx>
        <w:tc>
          <w:tcPr>
            <w:tcW w:w="1368" w:type="dxa"/>
            <w:tcBorders>
              <w:top w:val="nil"/>
              <w:left w:val="nil"/>
              <w:bottom w:val="single" w:sz="6" w:space="0" w:color="auto"/>
              <w:right w:val="nil"/>
            </w:tcBorders>
            <w:vAlign w:val="center"/>
          </w:tcPr>
          <w:p w14:paraId="3A9851D9" w14:textId="77777777" w:rsidR="0028544B" w:rsidRDefault="0028544B" w:rsidP="009567A8">
            <w:pPr>
              <w:widowControl w:val="0"/>
              <w:autoSpaceDE w:val="0"/>
              <w:autoSpaceDN w:val="0"/>
              <w:adjustRightInd w:val="0"/>
              <w:jc w:val="right"/>
              <w:rPr>
                <w:lang w:val="en-US"/>
              </w:rPr>
            </w:pPr>
          </w:p>
        </w:tc>
        <w:tc>
          <w:tcPr>
            <w:tcW w:w="1368" w:type="dxa"/>
            <w:tcBorders>
              <w:top w:val="nil"/>
              <w:left w:val="nil"/>
              <w:bottom w:val="single" w:sz="6" w:space="0" w:color="auto"/>
              <w:right w:val="nil"/>
            </w:tcBorders>
            <w:vAlign w:val="center"/>
          </w:tcPr>
          <w:p w14:paraId="0088C3BC" w14:textId="77777777" w:rsidR="0028544B" w:rsidRDefault="0028544B" w:rsidP="009567A8">
            <w:pPr>
              <w:widowControl w:val="0"/>
              <w:tabs>
                <w:tab w:val="decimal" w:leader="dot" w:pos="547"/>
              </w:tabs>
              <w:autoSpaceDE w:val="0"/>
              <w:autoSpaceDN w:val="0"/>
              <w:adjustRightInd w:val="0"/>
              <w:rPr>
                <w:lang w:val="en-US"/>
              </w:rPr>
            </w:pPr>
          </w:p>
        </w:tc>
        <w:tc>
          <w:tcPr>
            <w:tcW w:w="1846" w:type="dxa"/>
            <w:tcBorders>
              <w:top w:val="nil"/>
              <w:left w:val="nil"/>
              <w:bottom w:val="single" w:sz="6" w:space="0" w:color="auto"/>
              <w:right w:val="nil"/>
            </w:tcBorders>
            <w:vAlign w:val="center"/>
          </w:tcPr>
          <w:p w14:paraId="19C9A4DE" w14:textId="77777777" w:rsidR="0028544B" w:rsidRDefault="0028544B" w:rsidP="009567A8">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67C69A82" w14:textId="77777777" w:rsidR="0028544B" w:rsidRDefault="0028544B" w:rsidP="009567A8">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49226BF8" w14:textId="77777777" w:rsidR="0028544B" w:rsidRDefault="0028544B" w:rsidP="009567A8">
            <w:pPr>
              <w:widowControl w:val="0"/>
              <w:tabs>
                <w:tab w:val="decimal" w:leader="dot" w:pos="205"/>
              </w:tabs>
              <w:autoSpaceDE w:val="0"/>
              <w:autoSpaceDN w:val="0"/>
              <w:adjustRightInd w:val="0"/>
              <w:rPr>
                <w:lang w:val="en-US"/>
              </w:rPr>
            </w:pPr>
          </w:p>
        </w:tc>
        <w:tc>
          <w:tcPr>
            <w:tcW w:w="1779" w:type="dxa"/>
            <w:tcBorders>
              <w:top w:val="nil"/>
              <w:left w:val="nil"/>
              <w:bottom w:val="single" w:sz="6" w:space="0" w:color="auto"/>
              <w:right w:val="nil"/>
            </w:tcBorders>
            <w:vAlign w:val="center"/>
          </w:tcPr>
          <w:p w14:paraId="4894D91E" w14:textId="77777777" w:rsidR="0028544B" w:rsidRDefault="0028544B" w:rsidP="009567A8">
            <w:pPr>
              <w:widowControl w:val="0"/>
              <w:tabs>
                <w:tab w:val="decimal" w:leader="dot" w:pos="267"/>
              </w:tabs>
              <w:autoSpaceDE w:val="0"/>
              <w:autoSpaceDN w:val="0"/>
              <w:adjustRightInd w:val="0"/>
              <w:rPr>
                <w:lang w:val="en-US"/>
              </w:rPr>
            </w:pPr>
          </w:p>
        </w:tc>
      </w:tr>
    </w:tbl>
    <w:p w14:paraId="4B8DFDD9" w14:textId="77777777" w:rsidR="0028544B" w:rsidRDefault="0028544B" w:rsidP="0028544B">
      <w:pPr>
        <w:widowControl w:val="0"/>
        <w:autoSpaceDE w:val="0"/>
        <w:autoSpaceDN w:val="0"/>
        <w:adjustRightInd w:val="0"/>
        <w:rPr>
          <w:lang w:val="en-US"/>
        </w:rPr>
      </w:pPr>
    </w:p>
    <w:p w14:paraId="215057B5" w14:textId="77777777" w:rsidR="0028544B" w:rsidRDefault="0028544B" w:rsidP="0028544B">
      <w:pPr>
        <w:widowControl w:val="0"/>
        <w:autoSpaceDE w:val="0"/>
        <w:autoSpaceDN w:val="0"/>
        <w:adjustRightInd w:val="0"/>
        <w:rPr>
          <w:lang w:val="en-US"/>
        </w:rPr>
      </w:pPr>
      <w:r>
        <w:rPr>
          <w:i/>
          <w:iCs/>
          <w:lang w:val="en-US"/>
        </w:rPr>
        <w:t>Note.</w:t>
      </w:r>
      <w:r>
        <w:rPr>
          <w:lang w:val="en-US"/>
        </w:rPr>
        <w:t xml:space="preserve"> A significant </w:t>
      </w:r>
      <w:r>
        <w:rPr>
          <w:i/>
          <w:iCs/>
          <w:lang w:val="en-US"/>
        </w:rPr>
        <w:t>b</w:t>
      </w:r>
      <w:r>
        <w:rPr>
          <w:lang w:val="en-US"/>
        </w:rPr>
        <w:t xml:space="preserve">-weight indicates the semi-partial correlation is also significant. </w:t>
      </w:r>
      <w:r>
        <w:rPr>
          <w:i/>
          <w:iCs/>
          <w:lang w:val="en-US"/>
        </w:rPr>
        <w:t>b</w:t>
      </w:r>
      <w:r>
        <w:rPr>
          <w:lang w:val="en-US"/>
        </w:rPr>
        <w:t xml:space="preserve"> represents unstandardized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indicates p &lt; .05. ** indicates p &lt; .01.</w:t>
      </w:r>
    </w:p>
    <w:p w14:paraId="6473115E" w14:textId="2D6E2AC7" w:rsidR="0028544B" w:rsidRDefault="0028544B">
      <w:r>
        <w:br w:type="page"/>
      </w:r>
    </w:p>
    <w:p w14:paraId="39356FF5" w14:textId="0EA7CF0C" w:rsidR="0028544B" w:rsidRDefault="0028544B" w:rsidP="0028544B">
      <w:pPr>
        <w:widowControl w:val="0"/>
        <w:autoSpaceDE w:val="0"/>
        <w:autoSpaceDN w:val="0"/>
        <w:adjustRightInd w:val="0"/>
        <w:rPr>
          <w:lang w:val="en-US"/>
        </w:rPr>
      </w:pPr>
      <w:r>
        <w:rPr>
          <w:lang w:val="en-US"/>
        </w:rPr>
        <w:lastRenderedPageBreak/>
        <w:t xml:space="preserve">Figure </w:t>
      </w:r>
      <w:r>
        <w:rPr>
          <w:lang w:val="en-US"/>
        </w:rPr>
        <w:t>1</w:t>
      </w:r>
    </w:p>
    <w:p w14:paraId="5214DCF3" w14:textId="77777777" w:rsidR="0028544B" w:rsidRDefault="0028544B" w:rsidP="0028544B">
      <w:pPr>
        <w:widowControl w:val="0"/>
        <w:autoSpaceDE w:val="0"/>
        <w:autoSpaceDN w:val="0"/>
        <w:adjustRightInd w:val="0"/>
        <w:rPr>
          <w:lang w:val="en-US"/>
        </w:rPr>
      </w:pPr>
    </w:p>
    <w:p w14:paraId="056D330B" w14:textId="77777777" w:rsidR="0028544B" w:rsidRDefault="0028544B" w:rsidP="0028544B">
      <w:pPr>
        <w:widowControl w:val="0"/>
        <w:autoSpaceDE w:val="0"/>
        <w:autoSpaceDN w:val="0"/>
        <w:adjustRightInd w:val="0"/>
        <w:rPr>
          <w:i/>
          <w:iCs/>
          <w:lang w:val="en-US"/>
        </w:rPr>
      </w:pPr>
      <w:r>
        <w:rPr>
          <w:i/>
          <w:iCs/>
          <w:lang w:val="en-US"/>
        </w:rPr>
        <w:t>Univariate distribution of variables.</w:t>
      </w:r>
    </w:p>
    <w:p w14:paraId="210F3467" w14:textId="77777777" w:rsidR="0028544B" w:rsidRDefault="0028544B"/>
    <w:p w14:paraId="677B148C" w14:textId="5836129F" w:rsidR="0028544B" w:rsidRDefault="0028544B" w:rsidP="00471E3F">
      <w:r>
        <w:rPr>
          <w:noProof/>
          <w14:ligatures w14:val="standardContextual"/>
        </w:rPr>
        <w:drawing>
          <wp:inline distT="0" distB="0" distL="0" distR="0" wp14:anchorId="2D7550A1" wp14:editId="53C2A1DE">
            <wp:extent cx="5650787" cy="2996619"/>
            <wp:effectExtent l="0" t="0" r="0" b="0"/>
            <wp:docPr id="1846080045"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80045" name="Picture 1" descr="A graph of numbers and a number of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01056" cy="3023277"/>
                    </a:xfrm>
                    <a:prstGeom prst="rect">
                      <a:avLst/>
                    </a:prstGeom>
                  </pic:spPr>
                </pic:pic>
              </a:graphicData>
            </a:graphic>
          </wp:inline>
        </w:drawing>
      </w:r>
    </w:p>
    <w:p w14:paraId="6760A17C" w14:textId="55917BB9" w:rsidR="0028544B" w:rsidRPr="003C04A9" w:rsidRDefault="0028544B" w:rsidP="0028544B">
      <w:pPr>
        <w:widowControl w:val="0"/>
        <w:autoSpaceDE w:val="0"/>
        <w:autoSpaceDN w:val="0"/>
        <w:adjustRightInd w:val="0"/>
      </w:pPr>
      <w:r>
        <w:rPr>
          <w:i/>
          <w:iCs/>
          <w:lang w:val="en-US"/>
        </w:rPr>
        <w:t>Note.</w:t>
      </w:r>
      <w:r>
        <w:rPr>
          <w:lang w:val="en-US"/>
        </w:rPr>
        <w:t xml:space="preserve"> </w:t>
      </w:r>
      <w:r w:rsidRPr="003C04A9">
        <w:rPr>
          <w:lang w:val="en-US"/>
        </w:rPr>
        <w:t>“</w:t>
      </w:r>
      <w:r>
        <w:rPr>
          <w:lang w:val="en-US"/>
        </w:rPr>
        <w:t>tipm.E</w:t>
      </w:r>
      <w:r w:rsidRPr="003C04A9">
        <w:rPr>
          <w:lang w:val="en-US"/>
        </w:rPr>
        <w:t xml:space="preserve">” represents </w:t>
      </w:r>
      <w:r>
        <w:rPr>
          <w:lang w:val="en-US"/>
        </w:rPr>
        <w:t>extraversion</w:t>
      </w:r>
      <w:r w:rsidRPr="003C04A9">
        <w:rPr>
          <w:lang w:val="en-US"/>
        </w:rPr>
        <w:t xml:space="preserve"> </w:t>
      </w:r>
      <w:r>
        <w:rPr>
          <w:lang w:val="en-US"/>
        </w:rPr>
        <w:t>“tipm.N</w:t>
      </w:r>
      <w:r w:rsidRPr="003C04A9">
        <w:rPr>
          <w:lang w:val="en-US"/>
        </w:rPr>
        <w:t xml:space="preserve">” represents </w:t>
      </w:r>
      <w:r>
        <w:rPr>
          <w:lang w:val="en-US"/>
        </w:rPr>
        <w:t>neuroticism</w:t>
      </w:r>
      <w:r w:rsidRPr="003C04A9">
        <w:rPr>
          <w:lang w:val="en-US"/>
        </w:rPr>
        <w:t>, and “</w:t>
      </w:r>
      <w:r>
        <w:rPr>
          <w:lang w:val="en-US"/>
        </w:rPr>
        <w:t>swl</w:t>
      </w:r>
      <w:r w:rsidRPr="003C04A9">
        <w:rPr>
          <w:lang w:val="en-US"/>
        </w:rPr>
        <w:t xml:space="preserve">” represents </w:t>
      </w:r>
      <w:r>
        <w:rPr>
          <w:lang w:val="en-US"/>
        </w:rPr>
        <w:t>satisfaction with life.</w:t>
      </w:r>
    </w:p>
    <w:p w14:paraId="2EDCCAE6" w14:textId="300DD132" w:rsidR="0028544B" w:rsidRDefault="0028544B" w:rsidP="00471E3F"/>
    <w:p w14:paraId="3D87DBC4" w14:textId="2E84D8D0" w:rsidR="0028544B" w:rsidRDefault="0028544B" w:rsidP="00471E3F">
      <w:r>
        <w:br w:type="page"/>
      </w:r>
    </w:p>
    <w:p w14:paraId="69DE0839" w14:textId="704C45F8" w:rsidR="0028544B" w:rsidRDefault="0028544B" w:rsidP="0028544B">
      <w:pPr>
        <w:widowControl w:val="0"/>
        <w:autoSpaceDE w:val="0"/>
        <w:autoSpaceDN w:val="0"/>
        <w:adjustRightInd w:val="0"/>
        <w:rPr>
          <w:lang w:val="en-US"/>
        </w:rPr>
      </w:pPr>
      <w:r>
        <w:rPr>
          <w:lang w:val="en-US"/>
        </w:rPr>
        <w:lastRenderedPageBreak/>
        <w:t xml:space="preserve">Figure </w:t>
      </w:r>
      <w:r>
        <w:rPr>
          <w:lang w:val="en-US"/>
        </w:rPr>
        <w:t>2</w:t>
      </w:r>
    </w:p>
    <w:p w14:paraId="05EE6953" w14:textId="77777777" w:rsidR="0028544B" w:rsidRDefault="0028544B" w:rsidP="0028544B">
      <w:pPr>
        <w:widowControl w:val="0"/>
        <w:autoSpaceDE w:val="0"/>
        <w:autoSpaceDN w:val="0"/>
        <w:adjustRightInd w:val="0"/>
        <w:rPr>
          <w:lang w:val="en-US"/>
        </w:rPr>
      </w:pPr>
    </w:p>
    <w:p w14:paraId="264B36DF" w14:textId="54E68C87" w:rsidR="0028544B" w:rsidRDefault="0028544B" w:rsidP="0028544B">
      <w:pPr>
        <w:widowControl w:val="0"/>
        <w:autoSpaceDE w:val="0"/>
        <w:autoSpaceDN w:val="0"/>
        <w:adjustRightInd w:val="0"/>
        <w:rPr>
          <w:i/>
          <w:iCs/>
          <w:lang w:val="en-US"/>
        </w:rPr>
      </w:pPr>
      <w:r>
        <w:rPr>
          <w:i/>
          <w:iCs/>
          <w:lang w:val="en-US"/>
        </w:rPr>
        <w:t>Model Summary.</w:t>
      </w:r>
    </w:p>
    <w:p w14:paraId="3C4CA12A" w14:textId="77777777" w:rsidR="0028544B" w:rsidRDefault="0028544B" w:rsidP="00471E3F"/>
    <w:p w14:paraId="5173974C" w14:textId="77777777" w:rsidR="0028544B" w:rsidRDefault="0028544B" w:rsidP="00471E3F"/>
    <w:p w14:paraId="5E7E5849" w14:textId="62CF9AD4" w:rsidR="0028544B" w:rsidRDefault="0028544B" w:rsidP="00471E3F">
      <w:r>
        <w:rPr>
          <w:noProof/>
          <w14:ligatures w14:val="standardContextual"/>
        </w:rPr>
        <w:drawing>
          <wp:inline distT="0" distB="0" distL="0" distR="0" wp14:anchorId="022B41BB" wp14:editId="273101BC">
            <wp:extent cx="5600700" cy="3454400"/>
            <wp:effectExtent l="0" t="0" r="0" b="0"/>
            <wp:docPr id="1619918649" name="Picture 2"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18649" name="Picture 2" descr="A graph of different types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00700" cy="3454400"/>
                    </a:xfrm>
                    <a:prstGeom prst="rect">
                      <a:avLst/>
                    </a:prstGeom>
                  </pic:spPr>
                </pic:pic>
              </a:graphicData>
            </a:graphic>
          </wp:inline>
        </w:drawing>
      </w:r>
    </w:p>
    <w:p w14:paraId="21EFA7C7" w14:textId="78AD1532" w:rsidR="0028544B" w:rsidRDefault="0028544B" w:rsidP="0028544B">
      <w:pPr>
        <w:widowControl w:val="0"/>
        <w:autoSpaceDE w:val="0"/>
        <w:autoSpaceDN w:val="0"/>
        <w:adjustRightInd w:val="0"/>
        <w:rPr>
          <w:lang w:val="en-US"/>
        </w:rPr>
      </w:pPr>
      <w:r>
        <w:rPr>
          <w:i/>
          <w:iCs/>
          <w:lang w:val="en-US"/>
        </w:rPr>
        <w:t>Note.</w:t>
      </w:r>
      <w:r>
        <w:rPr>
          <w:lang w:val="en-US"/>
        </w:rPr>
        <w:t xml:space="preserve"> </w:t>
      </w:r>
      <w:r w:rsidRPr="003C04A9">
        <w:rPr>
          <w:lang w:val="en-US"/>
        </w:rPr>
        <w:t>“</w:t>
      </w:r>
      <w:r>
        <w:rPr>
          <w:lang w:val="en-US"/>
        </w:rPr>
        <w:t>tipm.E</w:t>
      </w:r>
      <w:r w:rsidRPr="003C04A9">
        <w:rPr>
          <w:lang w:val="en-US"/>
        </w:rPr>
        <w:t xml:space="preserve">” represents </w:t>
      </w:r>
      <w:r>
        <w:rPr>
          <w:lang w:val="en-US"/>
        </w:rPr>
        <w:t>extraversion</w:t>
      </w:r>
      <w:r w:rsidRPr="003C04A9">
        <w:rPr>
          <w:lang w:val="en-US"/>
        </w:rPr>
        <w:t xml:space="preserve"> </w:t>
      </w:r>
      <w:r>
        <w:rPr>
          <w:lang w:val="en-US"/>
        </w:rPr>
        <w:t>“tipm.N</w:t>
      </w:r>
      <w:r w:rsidRPr="003C04A9">
        <w:rPr>
          <w:lang w:val="en-US"/>
        </w:rPr>
        <w:t xml:space="preserve">” represents </w:t>
      </w:r>
      <w:r>
        <w:rPr>
          <w:lang w:val="en-US"/>
        </w:rPr>
        <w:t>neuroticism</w:t>
      </w:r>
      <w:r w:rsidRPr="003C04A9">
        <w:rPr>
          <w:lang w:val="en-US"/>
        </w:rPr>
        <w:t>, and “</w:t>
      </w:r>
      <w:r>
        <w:rPr>
          <w:lang w:val="en-US"/>
        </w:rPr>
        <w:t>swl</w:t>
      </w:r>
      <w:r w:rsidRPr="003C04A9">
        <w:rPr>
          <w:lang w:val="en-US"/>
        </w:rPr>
        <w:t xml:space="preserve">” represents </w:t>
      </w:r>
      <w:r>
        <w:rPr>
          <w:lang w:val="en-US"/>
        </w:rPr>
        <w:t>satisfaction with life.</w:t>
      </w:r>
      <w:r>
        <w:rPr>
          <w:lang w:val="en-US"/>
        </w:rPr>
        <w:t xml:space="preserve"> The above figure represents the model, in which the outcome variable is satisfaction with life, with extraversion and neuroticism acting as fixed and random effects, clustered by individual.</w:t>
      </w:r>
    </w:p>
    <w:p w14:paraId="34A15C36" w14:textId="77777777" w:rsidR="0028544B" w:rsidRDefault="0028544B" w:rsidP="00471E3F"/>
    <w:p w14:paraId="17161334" w14:textId="44EB5F5F" w:rsidR="0028544B" w:rsidRDefault="0028544B">
      <w:r>
        <w:br w:type="page"/>
      </w:r>
    </w:p>
    <w:p w14:paraId="54E05085" w14:textId="625814B1" w:rsidR="0028544B" w:rsidRDefault="0028544B" w:rsidP="0028544B">
      <w:pPr>
        <w:widowControl w:val="0"/>
        <w:autoSpaceDE w:val="0"/>
        <w:autoSpaceDN w:val="0"/>
        <w:adjustRightInd w:val="0"/>
        <w:rPr>
          <w:lang w:val="en-US"/>
        </w:rPr>
      </w:pPr>
      <w:r>
        <w:rPr>
          <w:lang w:val="en-US"/>
        </w:rPr>
        <w:lastRenderedPageBreak/>
        <w:t xml:space="preserve">Figure </w:t>
      </w:r>
      <w:r>
        <w:rPr>
          <w:lang w:val="en-US"/>
        </w:rPr>
        <w:t>3</w:t>
      </w:r>
    </w:p>
    <w:p w14:paraId="3C7DE1F9" w14:textId="77777777" w:rsidR="0028544B" w:rsidRDefault="0028544B" w:rsidP="0028544B">
      <w:pPr>
        <w:widowControl w:val="0"/>
        <w:autoSpaceDE w:val="0"/>
        <w:autoSpaceDN w:val="0"/>
        <w:adjustRightInd w:val="0"/>
        <w:rPr>
          <w:lang w:val="en-US"/>
        </w:rPr>
      </w:pPr>
    </w:p>
    <w:p w14:paraId="6CCDA4A3" w14:textId="23131A93" w:rsidR="0028544B" w:rsidRPr="0028544B" w:rsidRDefault="0028544B" w:rsidP="0028544B">
      <w:pPr>
        <w:widowControl w:val="0"/>
        <w:autoSpaceDE w:val="0"/>
        <w:autoSpaceDN w:val="0"/>
        <w:adjustRightInd w:val="0"/>
        <w:rPr>
          <w:i/>
          <w:iCs/>
          <w:lang w:val="en-US"/>
        </w:rPr>
      </w:pPr>
      <w:r>
        <w:rPr>
          <w:i/>
          <w:iCs/>
          <w:lang w:val="en-US"/>
        </w:rPr>
        <w:t>Key Estimates</w:t>
      </w:r>
      <w:r>
        <w:rPr>
          <w:i/>
          <w:iCs/>
          <w:lang w:val="en-US"/>
        </w:rPr>
        <w:t xml:space="preserve"> Summary.</w:t>
      </w:r>
    </w:p>
    <w:p w14:paraId="2175D74F" w14:textId="77777777" w:rsidR="0028544B" w:rsidRDefault="0028544B" w:rsidP="00471E3F"/>
    <w:p w14:paraId="14B6A32B" w14:textId="283201A5" w:rsidR="0028544B" w:rsidRDefault="0028544B" w:rsidP="00471E3F">
      <w:r>
        <w:rPr>
          <w:noProof/>
          <w14:ligatures w14:val="standardContextual"/>
        </w:rPr>
        <w:drawing>
          <wp:inline distT="0" distB="0" distL="0" distR="0" wp14:anchorId="7113EE90" wp14:editId="289CEBF1">
            <wp:extent cx="5600700" cy="3454400"/>
            <wp:effectExtent l="0" t="0" r="0" b="0"/>
            <wp:docPr id="98308192" name="Picture 3"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192" name="Picture 3" descr="A group of graphs showing different valu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00700" cy="3454400"/>
                    </a:xfrm>
                    <a:prstGeom prst="rect">
                      <a:avLst/>
                    </a:prstGeom>
                  </pic:spPr>
                </pic:pic>
              </a:graphicData>
            </a:graphic>
          </wp:inline>
        </w:drawing>
      </w:r>
    </w:p>
    <w:p w14:paraId="0BC724E0" w14:textId="1ED63C43" w:rsidR="0028544B" w:rsidRDefault="0028544B" w:rsidP="00471E3F">
      <w:r>
        <w:rPr>
          <w:i/>
          <w:iCs/>
          <w:lang w:val="en-US"/>
        </w:rPr>
        <w:t>Note.</w:t>
      </w:r>
      <w:r>
        <w:rPr>
          <w:lang w:val="en-US"/>
        </w:rPr>
        <w:t xml:space="preserve"> </w:t>
      </w:r>
      <w:r w:rsidRPr="003C04A9">
        <w:rPr>
          <w:lang w:val="en-US"/>
        </w:rPr>
        <w:t>“</w:t>
      </w:r>
      <w:r>
        <w:rPr>
          <w:lang w:val="en-US"/>
        </w:rPr>
        <w:t>tipm.E</w:t>
      </w:r>
      <w:r w:rsidRPr="003C04A9">
        <w:rPr>
          <w:lang w:val="en-US"/>
        </w:rPr>
        <w:t xml:space="preserve">” represents </w:t>
      </w:r>
      <w:r>
        <w:rPr>
          <w:lang w:val="en-US"/>
        </w:rPr>
        <w:t>extraversion</w:t>
      </w:r>
      <w:r w:rsidRPr="003C04A9">
        <w:rPr>
          <w:lang w:val="en-US"/>
        </w:rPr>
        <w:t xml:space="preserve"> </w:t>
      </w:r>
      <w:r>
        <w:rPr>
          <w:lang w:val="en-US"/>
        </w:rPr>
        <w:t>“tipm.N</w:t>
      </w:r>
      <w:r w:rsidRPr="003C04A9">
        <w:rPr>
          <w:lang w:val="en-US"/>
        </w:rPr>
        <w:t xml:space="preserve">” represents </w:t>
      </w:r>
      <w:r>
        <w:rPr>
          <w:lang w:val="en-US"/>
        </w:rPr>
        <w:t>neuroticism</w:t>
      </w:r>
      <w:r w:rsidRPr="003C04A9">
        <w:rPr>
          <w:lang w:val="en-US"/>
        </w:rPr>
        <w:t>, and “</w:t>
      </w:r>
      <w:r>
        <w:rPr>
          <w:lang w:val="en-US"/>
        </w:rPr>
        <w:t>swl</w:t>
      </w:r>
      <w:r w:rsidRPr="003C04A9">
        <w:rPr>
          <w:lang w:val="en-US"/>
        </w:rPr>
        <w:t xml:space="preserve">” represents </w:t>
      </w:r>
      <w:r>
        <w:rPr>
          <w:lang w:val="en-US"/>
        </w:rPr>
        <w:t>satisfaction with life.</w:t>
      </w:r>
      <w:r>
        <w:rPr>
          <w:lang w:val="en-US"/>
        </w:rPr>
        <w:t xml:space="preserve"> </w:t>
      </w:r>
    </w:p>
    <w:sectPr w:rsidR="0028544B" w:rsidSect="00C3564B">
      <w:headerReference w:type="even" r:id="rId11"/>
      <w:head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B5584" w14:textId="77777777" w:rsidR="00C3564B" w:rsidRDefault="00C3564B" w:rsidP="00D97953">
      <w:r>
        <w:separator/>
      </w:r>
    </w:p>
  </w:endnote>
  <w:endnote w:type="continuationSeparator" w:id="0">
    <w:p w14:paraId="4F1F7230" w14:textId="77777777" w:rsidR="00C3564B" w:rsidRDefault="00C3564B" w:rsidP="00D9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4A84" w14:textId="77777777" w:rsidR="00C3564B" w:rsidRDefault="00C3564B" w:rsidP="00D97953">
      <w:r>
        <w:separator/>
      </w:r>
    </w:p>
  </w:footnote>
  <w:footnote w:type="continuationSeparator" w:id="0">
    <w:p w14:paraId="492B497F" w14:textId="77777777" w:rsidR="00C3564B" w:rsidRDefault="00C3564B" w:rsidP="00D97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1079407"/>
      <w:docPartObj>
        <w:docPartGallery w:val="Page Numbers (Top of Page)"/>
        <w:docPartUnique/>
      </w:docPartObj>
    </w:sdtPr>
    <w:sdtContent>
      <w:p w14:paraId="5B14E45D" w14:textId="7DF460CE" w:rsidR="00D97953" w:rsidRDefault="00D979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63265573"/>
      <w:docPartObj>
        <w:docPartGallery w:val="Page Numbers (Top of Page)"/>
        <w:docPartUnique/>
      </w:docPartObj>
    </w:sdtPr>
    <w:sdtContent>
      <w:p w14:paraId="1FEB8374" w14:textId="1AB3E559" w:rsidR="00D97953" w:rsidRDefault="00D97953" w:rsidP="00D9795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7DF6D3" w14:textId="77777777" w:rsidR="00D97953" w:rsidRDefault="00D97953" w:rsidP="00D979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3517135"/>
      <w:docPartObj>
        <w:docPartGallery w:val="Page Numbers (Top of Page)"/>
        <w:docPartUnique/>
      </w:docPartObj>
    </w:sdtPr>
    <w:sdtContent>
      <w:p w14:paraId="0C4EC573" w14:textId="782C5350" w:rsidR="00D97953" w:rsidRDefault="00D97953" w:rsidP="00D979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2ACB1C" w14:textId="77777777" w:rsidR="00D97953" w:rsidRPr="003C04A9" w:rsidRDefault="00D97953" w:rsidP="00D97953">
    <w:pPr>
      <w:spacing w:line="480" w:lineRule="auto"/>
      <w:ind w:right="360"/>
      <w:rPr>
        <w:b/>
        <w:bCs/>
      </w:rPr>
    </w:pPr>
    <w:r w:rsidRPr="003C04A9">
      <w:rPr>
        <w:b/>
        <w:bCs/>
      </w:rPr>
      <w:t xml:space="preserve">PSYR 6003: Assignment </w:t>
    </w:r>
    <w:r>
      <w:rPr>
        <w:b/>
        <w:bCs/>
      </w:rPr>
      <w:t>4</w:t>
    </w:r>
    <w:r w:rsidRPr="003C04A9">
      <w:rPr>
        <w:b/>
        <w:bCs/>
      </w:rPr>
      <w:t xml:space="preserve"> – </w:t>
    </w:r>
    <w:r>
      <w:rPr>
        <w:b/>
        <w:bCs/>
      </w:rPr>
      <w:t>Linear Mixed Effects Modeling</w:t>
    </w:r>
  </w:p>
  <w:p w14:paraId="1BD6CB04" w14:textId="6C10DE3D" w:rsidR="00D97953" w:rsidRPr="00D97953" w:rsidRDefault="00D97953" w:rsidP="00D979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53"/>
    <w:rsid w:val="00035B4D"/>
    <w:rsid w:val="0017232C"/>
    <w:rsid w:val="00270503"/>
    <w:rsid w:val="002800DF"/>
    <w:rsid w:val="0028544B"/>
    <w:rsid w:val="002E0520"/>
    <w:rsid w:val="003B3794"/>
    <w:rsid w:val="00471E3F"/>
    <w:rsid w:val="006C06A3"/>
    <w:rsid w:val="009738A0"/>
    <w:rsid w:val="00AD1792"/>
    <w:rsid w:val="00AD1E71"/>
    <w:rsid w:val="00B6127F"/>
    <w:rsid w:val="00BB391A"/>
    <w:rsid w:val="00C3564B"/>
    <w:rsid w:val="00C373A7"/>
    <w:rsid w:val="00C406B6"/>
    <w:rsid w:val="00CA0FC1"/>
    <w:rsid w:val="00D97953"/>
    <w:rsid w:val="00DB67E6"/>
    <w:rsid w:val="00EA0F67"/>
    <w:rsid w:val="00FB7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75AA99"/>
  <w15:docId w15:val="{22A6A159-3D9F-E540-B674-8BC23BED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B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9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9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9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9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9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953"/>
    <w:rPr>
      <w:rFonts w:eastAsiaTheme="majorEastAsia" w:cstheme="majorBidi"/>
      <w:color w:val="272727" w:themeColor="text1" w:themeTint="D8"/>
    </w:rPr>
  </w:style>
  <w:style w:type="paragraph" w:styleId="Title">
    <w:name w:val="Title"/>
    <w:basedOn w:val="Normal"/>
    <w:next w:val="Normal"/>
    <w:link w:val="TitleChar"/>
    <w:uiPriority w:val="10"/>
    <w:qFormat/>
    <w:rsid w:val="00D979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9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9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953"/>
    <w:rPr>
      <w:i/>
      <w:iCs/>
      <w:color w:val="404040" w:themeColor="text1" w:themeTint="BF"/>
    </w:rPr>
  </w:style>
  <w:style w:type="paragraph" w:styleId="ListParagraph">
    <w:name w:val="List Paragraph"/>
    <w:basedOn w:val="Normal"/>
    <w:uiPriority w:val="34"/>
    <w:qFormat/>
    <w:rsid w:val="00D97953"/>
    <w:pPr>
      <w:ind w:left="720"/>
      <w:contextualSpacing/>
    </w:pPr>
  </w:style>
  <w:style w:type="character" w:styleId="IntenseEmphasis">
    <w:name w:val="Intense Emphasis"/>
    <w:basedOn w:val="DefaultParagraphFont"/>
    <w:uiPriority w:val="21"/>
    <w:qFormat/>
    <w:rsid w:val="00D97953"/>
    <w:rPr>
      <w:i/>
      <w:iCs/>
      <w:color w:val="0F4761" w:themeColor="accent1" w:themeShade="BF"/>
    </w:rPr>
  </w:style>
  <w:style w:type="paragraph" w:styleId="IntenseQuote">
    <w:name w:val="Intense Quote"/>
    <w:basedOn w:val="Normal"/>
    <w:next w:val="Normal"/>
    <w:link w:val="IntenseQuoteChar"/>
    <w:uiPriority w:val="30"/>
    <w:qFormat/>
    <w:rsid w:val="00D9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953"/>
    <w:rPr>
      <w:i/>
      <w:iCs/>
      <w:color w:val="0F4761" w:themeColor="accent1" w:themeShade="BF"/>
    </w:rPr>
  </w:style>
  <w:style w:type="character" w:styleId="IntenseReference">
    <w:name w:val="Intense Reference"/>
    <w:basedOn w:val="DefaultParagraphFont"/>
    <w:uiPriority w:val="32"/>
    <w:qFormat/>
    <w:rsid w:val="00D97953"/>
    <w:rPr>
      <w:b/>
      <w:bCs/>
      <w:smallCaps/>
      <w:color w:val="0F4761" w:themeColor="accent1" w:themeShade="BF"/>
      <w:spacing w:val="5"/>
    </w:rPr>
  </w:style>
  <w:style w:type="paragraph" w:styleId="Header">
    <w:name w:val="header"/>
    <w:basedOn w:val="Normal"/>
    <w:link w:val="HeaderChar"/>
    <w:uiPriority w:val="99"/>
    <w:unhideWhenUsed/>
    <w:rsid w:val="00D97953"/>
    <w:pPr>
      <w:tabs>
        <w:tab w:val="center" w:pos="4680"/>
        <w:tab w:val="right" w:pos="9360"/>
      </w:tabs>
    </w:pPr>
  </w:style>
  <w:style w:type="character" w:customStyle="1" w:styleId="HeaderChar">
    <w:name w:val="Header Char"/>
    <w:basedOn w:val="DefaultParagraphFont"/>
    <w:link w:val="Header"/>
    <w:uiPriority w:val="99"/>
    <w:rsid w:val="00D97953"/>
  </w:style>
  <w:style w:type="paragraph" w:styleId="Footer">
    <w:name w:val="footer"/>
    <w:basedOn w:val="Normal"/>
    <w:link w:val="FooterChar"/>
    <w:uiPriority w:val="99"/>
    <w:unhideWhenUsed/>
    <w:rsid w:val="00D97953"/>
    <w:pPr>
      <w:tabs>
        <w:tab w:val="center" w:pos="4680"/>
        <w:tab w:val="right" w:pos="9360"/>
      </w:tabs>
    </w:pPr>
  </w:style>
  <w:style w:type="character" w:customStyle="1" w:styleId="FooterChar">
    <w:name w:val="Footer Char"/>
    <w:basedOn w:val="DefaultParagraphFont"/>
    <w:link w:val="Footer"/>
    <w:uiPriority w:val="99"/>
    <w:rsid w:val="00D97953"/>
  </w:style>
  <w:style w:type="character" w:styleId="PageNumber">
    <w:name w:val="page number"/>
    <w:basedOn w:val="DefaultParagraphFont"/>
    <w:uiPriority w:val="99"/>
    <w:semiHidden/>
    <w:unhideWhenUsed/>
    <w:rsid w:val="00D97953"/>
  </w:style>
  <w:style w:type="paragraph" w:styleId="NormalWeb">
    <w:name w:val="Normal (Web)"/>
    <w:basedOn w:val="Normal"/>
    <w:uiPriority w:val="99"/>
    <w:semiHidden/>
    <w:unhideWhenUsed/>
    <w:rsid w:val="00C406B6"/>
    <w:pPr>
      <w:spacing w:before="100" w:beforeAutospacing="1" w:after="100" w:afterAutospacing="1"/>
    </w:pPr>
  </w:style>
  <w:style w:type="character" w:styleId="Emphasis">
    <w:name w:val="Emphasis"/>
    <w:basedOn w:val="DefaultParagraphFont"/>
    <w:uiPriority w:val="20"/>
    <w:qFormat/>
    <w:rsid w:val="00C406B6"/>
    <w:rPr>
      <w:i/>
      <w:iCs/>
    </w:rPr>
  </w:style>
  <w:style w:type="character" w:customStyle="1" w:styleId="apple-converted-space">
    <w:name w:val="apple-converted-space"/>
    <w:basedOn w:val="DefaultParagraphFont"/>
    <w:rsid w:val="00C406B6"/>
  </w:style>
  <w:style w:type="paragraph" w:styleId="HTMLPreformatted">
    <w:name w:val="HTML Preformatted"/>
    <w:basedOn w:val="Normal"/>
    <w:link w:val="HTMLPreformattedChar"/>
    <w:uiPriority w:val="99"/>
    <w:semiHidden/>
    <w:unhideWhenUsed/>
    <w:rsid w:val="00C40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06B6"/>
    <w:rPr>
      <w:rFonts w:ascii="Courier New" w:eastAsia="Times New Roman" w:hAnsi="Courier New" w:cs="Courier New"/>
      <w:kern w:val="0"/>
      <w:sz w:val="20"/>
      <w:szCs w:val="20"/>
      <w14:ligatures w14:val="none"/>
    </w:rPr>
  </w:style>
  <w:style w:type="character" w:customStyle="1" w:styleId="s9">
    <w:name w:val="s9"/>
    <w:basedOn w:val="DefaultParagraphFont"/>
    <w:rsid w:val="0028544B"/>
  </w:style>
  <w:style w:type="paragraph" w:customStyle="1" w:styleId="s14">
    <w:name w:val="s14"/>
    <w:basedOn w:val="Normal"/>
    <w:rsid w:val="0028544B"/>
    <w:pPr>
      <w:spacing w:before="100" w:beforeAutospacing="1" w:after="100" w:afterAutospacing="1"/>
    </w:pPr>
  </w:style>
  <w:style w:type="character" w:customStyle="1" w:styleId="s10">
    <w:name w:val="s10"/>
    <w:basedOn w:val="DefaultParagraphFont"/>
    <w:rsid w:val="0028544B"/>
  </w:style>
  <w:style w:type="character" w:customStyle="1" w:styleId="s13">
    <w:name w:val="s13"/>
    <w:basedOn w:val="DefaultParagraphFont"/>
    <w:rsid w:val="0028544B"/>
  </w:style>
  <w:style w:type="character" w:styleId="Hyperlink">
    <w:name w:val="Hyperlink"/>
    <w:basedOn w:val="DefaultParagraphFont"/>
    <w:uiPriority w:val="99"/>
    <w:semiHidden/>
    <w:unhideWhenUsed/>
    <w:rsid w:val="00285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7830">
      <w:bodyDiv w:val="1"/>
      <w:marLeft w:val="0"/>
      <w:marRight w:val="0"/>
      <w:marTop w:val="0"/>
      <w:marBottom w:val="0"/>
      <w:divBdr>
        <w:top w:val="none" w:sz="0" w:space="0" w:color="auto"/>
        <w:left w:val="none" w:sz="0" w:space="0" w:color="auto"/>
        <w:bottom w:val="none" w:sz="0" w:space="0" w:color="auto"/>
        <w:right w:val="none" w:sz="0" w:space="0" w:color="auto"/>
      </w:divBdr>
      <w:divsChild>
        <w:div w:id="1141120069">
          <w:marLeft w:val="0"/>
          <w:marRight w:val="0"/>
          <w:marTop w:val="0"/>
          <w:marBottom w:val="0"/>
          <w:divBdr>
            <w:top w:val="none" w:sz="0" w:space="0" w:color="auto"/>
            <w:left w:val="none" w:sz="0" w:space="0" w:color="auto"/>
            <w:bottom w:val="none" w:sz="0" w:space="0" w:color="auto"/>
            <w:right w:val="none" w:sz="0" w:space="0" w:color="auto"/>
          </w:divBdr>
        </w:div>
      </w:divsChild>
    </w:div>
    <w:div w:id="321616375">
      <w:bodyDiv w:val="1"/>
      <w:marLeft w:val="0"/>
      <w:marRight w:val="0"/>
      <w:marTop w:val="0"/>
      <w:marBottom w:val="0"/>
      <w:divBdr>
        <w:top w:val="none" w:sz="0" w:space="0" w:color="auto"/>
        <w:left w:val="none" w:sz="0" w:space="0" w:color="auto"/>
        <w:bottom w:val="none" w:sz="0" w:space="0" w:color="auto"/>
        <w:right w:val="none" w:sz="0" w:space="0" w:color="auto"/>
      </w:divBdr>
    </w:div>
    <w:div w:id="1130516156">
      <w:bodyDiv w:val="1"/>
      <w:marLeft w:val="0"/>
      <w:marRight w:val="0"/>
      <w:marTop w:val="0"/>
      <w:marBottom w:val="0"/>
      <w:divBdr>
        <w:top w:val="none" w:sz="0" w:space="0" w:color="auto"/>
        <w:left w:val="none" w:sz="0" w:space="0" w:color="auto"/>
        <w:bottom w:val="none" w:sz="0" w:space="0" w:color="auto"/>
        <w:right w:val="none" w:sz="0" w:space="0" w:color="auto"/>
      </w:divBdr>
    </w:div>
    <w:div w:id="1611542958">
      <w:bodyDiv w:val="1"/>
      <w:marLeft w:val="0"/>
      <w:marRight w:val="0"/>
      <w:marTop w:val="0"/>
      <w:marBottom w:val="0"/>
      <w:divBdr>
        <w:top w:val="none" w:sz="0" w:space="0" w:color="auto"/>
        <w:left w:val="none" w:sz="0" w:space="0" w:color="auto"/>
        <w:bottom w:val="none" w:sz="0" w:space="0" w:color="auto"/>
        <w:right w:val="none" w:sz="0" w:space="0" w:color="auto"/>
      </w:divBdr>
    </w:div>
    <w:div w:id="210607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tchwork.data-imaginist.com"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8637/jss.v067.i01"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D58EB4-73C9-0B49-979E-E242D0A4C851}">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200</TotalTime>
  <Pages>13</Pages>
  <Words>1904</Words>
  <Characters>10799</Characters>
  <Application>Microsoft Office Word</Application>
  <DocSecurity>0</DocSecurity>
  <Lines>359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Fraiha Pegado Nobrega Mafra</dc:creator>
  <cp:keywords/>
  <dc:description/>
  <cp:lastModifiedBy>Julia Fraiha Pegado Nobrega Mafra</cp:lastModifiedBy>
  <cp:revision>1</cp:revision>
  <dcterms:created xsi:type="dcterms:W3CDTF">2024-04-18T07:26:00Z</dcterms:created>
  <dcterms:modified xsi:type="dcterms:W3CDTF">2024-04-23T23:06:00Z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documentId_3565</vt:lpwstr>
  </property>
  <property fmtid="{D5CDD505-2E9C-101B-9397-08002B2CF9AE}" pid="3" name="grammarly_documentContext">
    <vt:lpwstr>{"goals":[],"domain":"general","emotions":[],"dialect":"canadian"}</vt:lpwstr>
  </property>
</Properties>
</file>