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61F60FAA" w:rsidR="00A55DB5" w:rsidRDefault="00A55DB5" w:rsidP="00906FBF">
      <w:pPr>
        <w:jc w:val="both"/>
        <w:rPr>
          <w:rFonts w:ascii="Times New Roman" w:hAnsi="Times New Roman" w:cs="Times New Roman"/>
        </w:rPr>
      </w:pPr>
      <w:r>
        <w:rPr>
          <w:rFonts w:ascii="Times New Roman" w:hAnsi="Times New Roman" w:cs="Times New Roman"/>
        </w:rPr>
        <w:t>Variable dependiente</w:t>
      </w:r>
      <w:r w:rsidR="00F4438B">
        <w:rPr>
          <w:rFonts w:ascii="Times New Roman" w:hAnsi="Times New Roman" w:cs="Times New Roman"/>
        </w:rPr>
        <w:t xml:space="preserve"> o variable respuesta</w:t>
      </w:r>
      <w:r>
        <w:rPr>
          <w:rFonts w:ascii="Times New Roman" w:hAnsi="Times New Roman" w:cs="Times New Roman"/>
        </w:rPr>
        <w:t>: y</w:t>
      </w:r>
    </w:p>
    <w:p w14:paraId="221F5E46" w14:textId="7400AEBF" w:rsidR="00A55DB5" w:rsidRDefault="00A55DB5" w:rsidP="00906FBF">
      <w:pPr>
        <w:jc w:val="both"/>
        <w:rPr>
          <w:rFonts w:ascii="Times New Roman" w:hAnsi="Times New Roman" w:cs="Times New Roman"/>
        </w:rPr>
      </w:pPr>
      <w:r>
        <w:rPr>
          <w:rFonts w:ascii="Times New Roman" w:hAnsi="Times New Roman" w:cs="Times New Roman"/>
        </w:rPr>
        <w:t>Variable(s) independiente(s)</w:t>
      </w:r>
      <w:r w:rsidR="00F4438B">
        <w:rPr>
          <w:rFonts w:ascii="Times New Roman" w:hAnsi="Times New Roman" w:cs="Times New Roman"/>
        </w:rPr>
        <w:t>, explicativas o predictores</w:t>
      </w:r>
      <w:r>
        <w:rPr>
          <w:rFonts w:ascii="Times New Roman" w:hAnsi="Times New Roman" w:cs="Times New Roman"/>
        </w:rPr>
        <w:t>: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4F2791E"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uni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3D0B380E"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w:t>
      </w:r>
      <w:r w:rsidR="006412D9">
        <w:rPr>
          <w:rFonts w:ascii="Times New Roman" w:hAnsi="Times New Roman" w:cs="Times New Roman"/>
        </w:rPr>
        <w:t xml:space="preserve"> modelos</w:t>
      </w:r>
      <w:r>
        <w:rPr>
          <w:rFonts w:ascii="Times New Roman" w:hAnsi="Times New Roman" w:cs="Times New Roman"/>
        </w:rPr>
        <w:t xml:space="preserve">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lastRenderedPageBreak/>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Pr="006412D9" w:rsidRDefault="006E6D9D" w:rsidP="00E75DF3">
      <w:pPr>
        <w:jc w:val="both"/>
        <w:rPr>
          <w:rFonts w:ascii="Times New Roman" w:hAnsi="Times New Roman" w:cs="Times New Roman"/>
          <w:highlight w:val="yellow"/>
        </w:rPr>
      </w:pPr>
      <w:r w:rsidRPr="006412D9">
        <w:rPr>
          <w:rFonts w:ascii="Times New Roman" w:hAnsi="Times New Roman" w:cs="Times New Roman"/>
          <w:highlight w:val="yellow"/>
        </w:rPr>
        <w:t>Cuando se ajusta el modelo lineal, se asume que los valores observados mostrarán una cierta dispersión sobre la recta ajustada debido a la influencia de errores de medición u otros</w:t>
      </w:r>
      <w:r w:rsidR="00956516" w:rsidRPr="006412D9">
        <w:rPr>
          <w:rFonts w:ascii="Times New Roman" w:hAnsi="Times New Roman" w:cs="Times New Roman"/>
          <w:highlight w:val="yellow"/>
        </w:rPr>
        <w:t xml:space="preserve"> (parte estocástica)</w:t>
      </w:r>
      <w:r w:rsidRPr="006412D9">
        <w:rPr>
          <w:rFonts w:ascii="Times New Roman" w:hAnsi="Times New Roman" w:cs="Times New Roman"/>
          <w:highlight w:val="yellow"/>
        </w:rPr>
        <w:t xml:space="preserve">. </w:t>
      </w:r>
    </w:p>
    <w:p w14:paraId="538199FC" w14:textId="1E5E4521" w:rsidR="006E6D9D" w:rsidRDefault="006E6D9D" w:rsidP="00E75DF3">
      <w:pPr>
        <w:jc w:val="both"/>
        <w:rPr>
          <w:rFonts w:ascii="Times New Roman" w:hAnsi="Times New Roman" w:cs="Times New Roman"/>
        </w:rPr>
      </w:pPr>
      <w:r w:rsidRPr="006412D9">
        <w:rPr>
          <w:rFonts w:ascii="Times New Roman" w:hAnsi="Times New Roman" w:cs="Times New Roman"/>
          <w:highlight w:val="yellow"/>
        </w:rPr>
        <w:t xml:space="preserve">Parte determinista y parte aleatoria que explica </w:t>
      </w:r>
      <w:r w:rsidR="00956516" w:rsidRPr="006412D9">
        <w:rPr>
          <w:rFonts w:ascii="Times New Roman" w:hAnsi="Times New Roman" w:cs="Times New Roman"/>
          <w:highlight w:val="yellow"/>
        </w:rPr>
        <w:t>cómo</w:t>
      </w:r>
      <w:r w:rsidRPr="006412D9">
        <w:rPr>
          <w:rFonts w:ascii="Times New Roman" w:hAnsi="Times New Roman" w:cs="Times New Roman"/>
          <w:highlight w:val="yellow"/>
        </w:rPr>
        <w:t xml:space="preserve"> se distribuyen esas diferencias entre los </w:t>
      </w:r>
      <w:r w:rsidR="00956516" w:rsidRPr="006412D9">
        <w:rPr>
          <w:rFonts w:ascii="Times New Roman" w:hAnsi="Times New Roman" w:cs="Times New Roman"/>
          <w:highlight w:val="yellow"/>
        </w:rPr>
        <w:t>v</w:t>
      </w:r>
      <w:r w:rsidRPr="006412D9">
        <w:rPr>
          <w:rFonts w:ascii="Times New Roman" w:hAnsi="Times New Roman" w:cs="Times New Roman"/>
          <w:highlight w:val="yellow"/>
        </w:rPr>
        <w:t xml:space="preserve">alores observados y las predicciones </w:t>
      </w:r>
      <w:r w:rsidR="00956516" w:rsidRPr="006412D9">
        <w:rPr>
          <w:rFonts w:ascii="Times New Roman" w:hAnsi="Times New Roman" w:cs="Times New Roman"/>
          <w:highlight w:val="yellow"/>
        </w:rPr>
        <w:t>del modelo</w:t>
      </w:r>
      <w:r w:rsidRPr="006412D9">
        <w:rPr>
          <w:rFonts w:ascii="Times New Roman" w:hAnsi="Times New Roman" w:cs="Times New Roman"/>
          <w:highlight w:val="yellow"/>
        </w:rPr>
        <w:t>. A esas diferencias se las denomina residuos. Variable aleatoria que asumimos sigue una distribución normal con media</w:t>
      </w:r>
      <w:r w:rsidR="00956516" w:rsidRPr="006412D9">
        <w:rPr>
          <w:rFonts w:ascii="Times New Roman" w:hAnsi="Times New Roman" w:cs="Times New Roman"/>
          <w:highlight w:val="yellow"/>
        </w:rPr>
        <w:t xml:space="preserve"> 0</w:t>
      </w:r>
      <w:r w:rsidRPr="006412D9">
        <w:rPr>
          <w:rFonts w:ascii="Times New Roman" w:hAnsi="Times New Roman" w:cs="Times New Roman"/>
          <w:highlight w:val="yellow"/>
        </w:rPr>
        <w:t xml:space="preserve"> y varianza</w:t>
      </w:r>
      <w:r w:rsidR="00956516" w:rsidRPr="006412D9">
        <w:rPr>
          <w:rFonts w:ascii="Times New Roman" w:hAnsi="Times New Roman" w:cs="Times New Roman"/>
          <w:highlight w:val="yellow"/>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w:t>
      </w:r>
      <w:r w:rsidRPr="006B6258">
        <w:rPr>
          <w:rFonts w:ascii="Times New Roman" w:hAnsi="Times New Roman" w:cs="Times New Roman"/>
        </w:rPr>
        <w:lastRenderedPageBreak/>
        <w:t>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(SSreg),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anova.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4E2038E2" w14:textId="44CFD729" w:rsidR="006E6ADB" w:rsidRDefault="006E6ADB" w:rsidP="006B6258">
      <w:pPr>
        <w:jc w:val="both"/>
        <w:rPr>
          <w:rFonts w:ascii="Times New Roman" w:hAnsi="Times New Roman" w:cs="Times New Roman"/>
        </w:rPr>
      </w:pPr>
      <w:r>
        <w:rPr>
          <w:rFonts w:ascii="Times New Roman" w:hAnsi="Times New Roman" w:cs="Times New Roman"/>
        </w:rPr>
        <w:t>Si el único problema es la normalidad, podemos pasarlo por alto. Pero si existe problema de linealidad u homocedasticidad, son problemas graves.</w:t>
      </w:r>
    </w:p>
    <w:p w14:paraId="6C1B3998" w14:textId="649C2521" w:rsidR="00BF30B8" w:rsidRDefault="006E6ADB" w:rsidP="006B6258">
      <w:pPr>
        <w:jc w:val="both"/>
        <w:rPr>
          <w:rFonts w:ascii="Times New Roman" w:hAnsi="Times New Roman" w:cs="Times New Roman"/>
        </w:rPr>
      </w:pPr>
      <w:r>
        <w:rPr>
          <w:rFonts w:ascii="Times New Roman" w:hAnsi="Times New Roman" w:cs="Times New Roman"/>
        </w:rPr>
        <w:t xml:space="preserve">Primer gráfico: </w:t>
      </w:r>
      <w:r w:rsidR="009D2A3F">
        <w:rPr>
          <w:rFonts w:ascii="Times New Roman" w:hAnsi="Times New Roman" w:cs="Times New Roman"/>
        </w:rPr>
        <w:t xml:space="preserve">Muestra residuos frente a valores predichos. Estos </w:t>
      </w:r>
      <w:r w:rsidR="00BC2FC7">
        <w:rPr>
          <w:rFonts w:ascii="Times New Roman" w:hAnsi="Times New Roman" w:cs="Times New Roman"/>
        </w:rPr>
        <w:t>gráficos</w:t>
      </w:r>
      <w:r w:rsidR="009D2A3F">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sidR="009D2A3F">
        <w:rPr>
          <w:rFonts w:ascii="Times New Roman" w:hAnsi="Times New Roman" w:cs="Times New Roman"/>
        </w:rPr>
        <w:t xml:space="preserve"> aparente. </w:t>
      </w:r>
      <w:r w:rsidR="00BC2FC7">
        <w:rPr>
          <w:rFonts w:ascii="Times New Roman" w:hAnsi="Times New Roman" w:cs="Times New Roman"/>
        </w:rPr>
        <w:t>Patrón</w:t>
      </w:r>
      <w:r w:rsidR="009D2A3F">
        <w:rPr>
          <w:rFonts w:ascii="Times New Roman" w:hAnsi="Times New Roman" w:cs="Times New Roman"/>
        </w:rPr>
        <w:t xml:space="preserve"> especifico puede indicar violación de </w:t>
      </w:r>
      <w:r w:rsidR="00BC2FC7">
        <w:rPr>
          <w:rFonts w:ascii="Times New Roman" w:hAnsi="Times New Roman" w:cs="Times New Roman"/>
        </w:rPr>
        <w:t>los</w:t>
      </w:r>
      <w:r w:rsidR="009D2A3F">
        <w:rPr>
          <w:rFonts w:ascii="Times New Roman" w:hAnsi="Times New Roman" w:cs="Times New Roman"/>
        </w:rPr>
        <w:t xml:space="preserve"> supuestos</w:t>
      </w:r>
      <w:r>
        <w:rPr>
          <w:rFonts w:ascii="Times New Roman" w:hAnsi="Times New Roman" w:cs="Times New Roman"/>
        </w:rPr>
        <w:t xml:space="preserve"> (mirad con forma de embudo en el de la derecha)</w:t>
      </w:r>
    </w:p>
    <w:p w14:paraId="53820290" w14:textId="1C525D27" w:rsidR="005E74AF" w:rsidRDefault="006E6ADB" w:rsidP="006B6258">
      <w:pPr>
        <w:jc w:val="both"/>
        <w:rPr>
          <w:rFonts w:ascii="Times New Roman" w:hAnsi="Times New Roman" w:cs="Times New Roman"/>
        </w:rPr>
      </w:pPr>
      <w:r>
        <w:rPr>
          <w:rFonts w:ascii="Times New Roman" w:hAnsi="Times New Roman" w:cs="Times New Roman"/>
        </w:rPr>
        <w:t xml:space="preserve">Segundo gráfico: </w:t>
      </w:r>
      <w:r w:rsidR="005E74AF">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sidR="005E74AF">
        <w:rPr>
          <w:rFonts w:ascii="Times New Roman" w:hAnsi="Times New Roman" w:cs="Times New Roman"/>
        </w:rPr>
        <w:t xml:space="preserve"> por la diagonal (normal alejamiento en los extremos)</w:t>
      </w:r>
    </w:p>
    <w:p w14:paraId="48658826" w14:textId="58CBE43B" w:rsidR="005E74AF" w:rsidRDefault="006E6ADB" w:rsidP="006B6258">
      <w:pPr>
        <w:jc w:val="both"/>
        <w:rPr>
          <w:rFonts w:ascii="Times New Roman" w:hAnsi="Times New Roman" w:cs="Times New Roman"/>
        </w:rPr>
      </w:pPr>
      <w:r>
        <w:rPr>
          <w:rFonts w:ascii="Times New Roman" w:hAnsi="Times New Roman" w:cs="Times New Roman"/>
        </w:rPr>
        <w:t xml:space="preserve">Tercer gráfico: </w:t>
      </w:r>
      <w:r w:rsidR="00BC2FC7">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sidR="00BC2FC7">
        <w:rPr>
          <w:rFonts w:ascii="Times New Roman" w:hAnsi="Times New Roman" w:cs="Times New Roman"/>
        </w:rPr>
        <w:t>patrón</w:t>
      </w:r>
      <w:r w:rsidR="005E74AF">
        <w:rPr>
          <w:rFonts w:ascii="Times New Roman" w:hAnsi="Times New Roman" w:cs="Times New Roman"/>
        </w:rPr>
        <w:t xml:space="preserve"> aparente</w:t>
      </w:r>
    </w:p>
    <w:p w14:paraId="64F5792B" w14:textId="20FF838D" w:rsidR="005E74AF" w:rsidRDefault="005E74AF" w:rsidP="006B6258">
      <w:pPr>
        <w:jc w:val="both"/>
        <w:rPr>
          <w:rFonts w:ascii="Times New Roman" w:hAnsi="Times New Roman" w:cs="Times New Roman"/>
        </w:rPr>
      </w:pPr>
      <w:r>
        <w:rPr>
          <w:rFonts w:ascii="Times New Roman" w:hAnsi="Times New Roman" w:cs="Times New Roman"/>
        </w:rPr>
        <w:t>El ultimo grafico</w:t>
      </w:r>
      <w:r w:rsidR="006E6ADB">
        <w:rPr>
          <w:rFonts w:ascii="Times New Roman" w:hAnsi="Times New Roman" w:cs="Times New Roman"/>
        </w:rPr>
        <w:t>:</w:t>
      </w:r>
      <w:r>
        <w:rPr>
          <w:rFonts w:ascii="Times New Roman" w:hAnsi="Times New Roman" w:cs="Times New Roman"/>
        </w:rPr>
        <w:t xml:space="preserve">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931D641"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w:t>
      </w:r>
      <w:r w:rsidR="006E6ADB">
        <w:rPr>
          <w:rFonts w:ascii="Times New Roman" w:hAnsi="Times New Roman" w:cs="Times New Roman"/>
        </w:rPr>
        <w:t>. En nuestro caso, son normales, no hay linealidad y hay homocedasticidad.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lastRenderedPageBreak/>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072AFC86"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tests depende del orden en el que aparezcan los predictores (suma de cuadrados tipo I). </w:t>
      </w:r>
      <w:r w:rsidR="00CE1C5F">
        <w:rPr>
          <w:rFonts w:ascii="Times New Roman" w:hAnsi="Times New Roman" w:cs="Times New Roman"/>
        </w:rPr>
        <w:t xml:space="preserve">Primer test: efecto de variable xi ignorando el efecto de las demás. El segundo test, efecto de x2 después de haber tenido en cuenta el efecto de x1 e ignorando x3. </w:t>
      </w:r>
      <w:r w:rsidR="00413B03">
        <w:rPr>
          <w:rFonts w:ascii="Times New Roman" w:hAnsi="Times New Roman" w:cs="Times New Roman"/>
        </w:rPr>
        <w:t xml:space="preserve">A esta forma de calcular la contribución de cada predictor para explicar la variabilidad de la respuesta se le denomina suma de cuadrados de tipo I. </w:t>
      </w:r>
      <w:r w:rsidR="00C4447E">
        <w:rPr>
          <w:rFonts w:ascii="Times New Roman" w:hAnsi="Times New Roman" w:cs="Times New Roman"/>
        </w:rPr>
        <w:t xml:space="preserve">Implementado en anova por defecto. Se quitan trozos de la tarta de manera secuencial, cuanta variabilidad explica le primer predictor, el segundo tenido en cuenta la que explica el primero (cierta relación entre las variables). </w:t>
      </w:r>
      <w:r w:rsidR="00413B03">
        <w:rPr>
          <w:rFonts w:ascii="Times New Roman" w:hAnsi="Times New Roman" w:cs="Times New Roman"/>
        </w:rPr>
        <w:t xml:space="preserve">Si existe cierta colinealidad entre las variables, el orden de entrada en el modelo importa. Si la primera variable que entra es A esta explicará su variabilidad y la variabilidad compartida entre A y B. Al entrar B, explica la variabilidad quitando la parte explicada conjuntamente por A y B. Si invertimos el orden, entonces B explicará su variabilidad y la compartida con A. </w:t>
      </w:r>
      <w:r w:rsidR="00C4447E">
        <w:rPr>
          <w:rFonts w:ascii="Times New Roman" w:hAnsi="Times New Roman" w:cs="Times New Roman"/>
        </w:rPr>
        <w:t>Si son ortogonales las variables, el orden de entrada en el modelo no importa</w:t>
      </w:r>
      <w:r w:rsidR="00413B03">
        <w:rPr>
          <w:rFonts w:ascii="Times New Roman" w:hAnsi="Times New Roman" w:cs="Times New Roman"/>
        </w:rPr>
        <w:t>, y obtendremos los mismos resultados independientemente de qué variable explicativa entre primero en el modelo.</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40816CBC" w:rsidR="00C4447E" w:rsidRDefault="00D35ED9" w:rsidP="006B6258">
      <w:pPr>
        <w:jc w:val="both"/>
        <w:rPr>
          <w:rFonts w:ascii="Times New Roman" w:hAnsi="Times New Roman" w:cs="Times New Roman"/>
        </w:rPr>
      </w:pPr>
      <w:r>
        <w:rPr>
          <w:rFonts w:ascii="Times New Roman" w:hAnsi="Times New Roman" w:cs="Times New Roman"/>
        </w:rPr>
        <w:t xml:space="preserve">Si nuestro modelo lineal sólo contiene variables continuas, el tipo de suma de cuadrados que utilicemos no es relevante, siempre y cuando no exista colinealidad entre nuestras variables explicativas. </w:t>
      </w:r>
      <w:r w:rsidR="00D13F6F">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(Anova, type = “III”)</w:t>
      </w:r>
    </w:p>
    <w:p w14:paraId="57A13A17" w14:textId="5B2C7A99" w:rsidR="00D35ED9" w:rsidRDefault="00D35ED9" w:rsidP="006B6258">
      <w:pPr>
        <w:jc w:val="both"/>
        <w:rPr>
          <w:rFonts w:ascii="Times New Roman" w:hAnsi="Times New Roman" w:cs="Times New Roman"/>
        </w:rPr>
      </w:pPr>
      <w:r>
        <w:rPr>
          <w:rFonts w:ascii="Times New Roman" w:hAnsi="Times New Roman" w:cs="Times New Roman"/>
        </w:rPr>
        <w:t>Ejemplo, temperatura y efecto antrópico local, variable climática efecto más regional y más general que la variable de uso antrópico, que tendría un efecto más local. Suma de cuadrados tipo I con orden de entrada primero efecto regional</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75364B16"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r w:rsidR="00486181">
        <w:rPr>
          <w:rFonts w:ascii="Times New Roman" w:hAnsi="Times New Roman" w:cs="Times New Roman"/>
        </w:rPr>
        <w:t>Aquí no testamos ninguna pendiente de recta porque no hay recta, lo que hay es niveles del factor.</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lastRenderedPageBreak/>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dummy). Cada variable representa la pertenencia de cada individuo a una especie. Si especie x la ecuación tomara 1 para esa variable y 0 para las demás. Cada observación solo puede pertenecer a un solo nivel o variable dummy.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Sin embargo, uno de estos coeficientes estimados es la ordenada en el origen. En ANOVA resume uno de los niveles del factor, que pasa a ser el nivel de referencia, y el resto de coeficientes lo que indican es cuánto se modifica este valor en el resto de las especies. Con contrasts()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Test post-hoc: si hay más de</w:t>
      </w:r>
      <w:r>
        <w:rPr>
          <w:rFonts w:ascii="Times New Roman" w:hAnsi="Times New Roman" w:cs="Times New Roman"/>
        </w:rPr>
        <w:t xml:space="preserve"> dos niveles, saber en dónde están las diferencias, comparan los niveles del factor dos a dos. </w:t>
      </w:r>
    </w:p>
    <w:p w14:paraId="197FC283" w14:textId="2EEEDF73" w:rsidR="00380F26" w:rsidRDefault="00380F26" w:rsidP="006B6258">
      <w:pPr>
        <w:jc w:val="both"/>
        <w:rPr>
          <w:rFonts w:ascii="Times New Roman" w:hAnsi="Times New Roman" w:cs="Times New Roman"/>
        </w:rPr>
      </w:pPr>
      <w:r>
        <w:rPr>
          <w:rFonts w:ascii="Times New Roman" w:hAnsi="Times New Roman" w:cs="Times New Roman"/>
        </w:rPr>
        <w:t>Aquí no tiene mucho sentido testar el supuesto de linealidad porque al ser el predictor una variable categórica, no va a haber una relación lineal con la variable respuesta</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0FE5097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r w:rsidR="00601F65">
        <w:rPr>
          <w:rFonts w:ascii="Times New Roman" w:hAnsi="Times New Roman" w:cs="Times New Roman"/>
        </w:rPr>
        <w:t xml:space="preserve"> También sería como una regresión en la que se incluye un factor para corregir las posibles diferencias que pudiese existir en la pendiente entre diferentes grupos experimentales.</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body mass y especies</w:t>
      </w:r>
    </w:p>
    <w:p w14:paraId="4766E4BC" w14:textId="173A38F7" w:rsidR="00601F65" w:rsidRDefault="00601F65" w:rsidP="006B6258">
      <w:pPr>
        <w:jc w:val="both"/>
        <w:rPr>
          <w:rFonts w:ascii="Times New Roman" w:hAnsi="Times New Roman" w:cs="Times New Roman"/>
        </w:rPr>
      </w:pPr>
      <w:r>
        <w:rPr>
          <w:rFonts w:ascii="Times New Roman" w:hAnsi="Times New Roman" w:cs="Times New Roman"/>
        </w:rPr>
        <w:t>Asunción adicional: la relación entre la variable respuesta y la covariable (la pendiente) es la misma en todos los grupos (homogeneidad de pendientes).</w:t>
      </w:r>
    </w:p>
    <w:p w14:paraId="665AB370" w14:textId="3EDB0DD2"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y la variable continua es la misma en todos los grupos, homogeneidad de pendientes. Para </w:t>
      </w:r>
      <w:r w:rsidR="00601F65">
        <w:rPr>
          <w:rFonts w:ascii="Times New Roman" w:hAnsi="Times New Roman" w:cs="Times New Roman"/>
        </w:rPr>
        <w:t>testar la homogeneidad de pendientes</w:t>
      </w:r>
      <w:r>
        <w:rPr>
          <w:rFonts w:ascii="Times New Roman" w:hAnsi="Times New Roman" w:cs="Times New Roman"/>
        </w:rPr>
        <w:t>,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Pr="0084384D" w:rsidRDefault="00E750B0" w:rsidP="006B6258">
      <w:pPr>
        <w:jc w:val="both"/>
        <w:rPr>
          <w:rFonts w:ascii="Times New Roman" w:hAnsi="Times New Roman" w:cs="Times New Roman"/>
          <w:b/>
          <w:bCs/>
        </w:rPr>
      </w:pPr>
      <w:r w:rsidRPr="0084384D">
        <w:rPr>
          <w:rFonts w:ascii="Times New Roman" w:hAnsi="Times New Roman" w:cs="Times New Roman"/>
          <w:b/>
          <w:bCs/>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5B961818" w14:textId="77777777" w:rsidR="005A2C8E" w:rsidRDefault="00D35ED9" w:rsidP="006B6258">
      <w:pPr>
        <w:jc w:val="both"/>
        <w:rPr>
          <w:rFonts w:ascii="Times New Roman" w:hAnsi="Times New Roman" w:cs="Times New Roman"/>
        </w:rPr>
      </w:pPr>
      <w:r>
        <w:rPr>
          <w:rFonts w:ascii="Times New Roman" w:hAnsi="Times New Roman" w:cs="Times New Roman"/>
        </w:rPr>
        <w:t xml:space="preserve">Multicolinealidad es la situación en la que dos o más variables explicativas de un modelo están relacionadas linealmente, correlacionadas entre sí. </w:t>
      </w:r>
      <w:r w:rsidR="005A2C8E">
        <w:rPr>
          <w:rFonts w:ascii="Times New Roman" w:hAnsi="Times New Roman" w:cs="Times New Roman"/>
        </w:rPr>
        <w:t xml:space="preserve">Hace que los coeficientes estimados sean muy inestables. Cuando varias variables explicativas es importante explorar bien la relación entre ellas antes de ajustar ningún modelo. </w:t>
      </w:r>
    </w:p>
    <w:p w14:paraId="3396530A" w14:textId="5EE8FF81" w:rsidR="0026438D" w:rsidRDefault="005A2C8E" w:rsidP="006B6258">
      <w:pPr>
        <w:jc w:val="both"/>
        <w:rPr>
          <w:rFonts w:ascii="Times New Roman" w:hAnsi="Times New Roman" w:cs="Times New Roman"/>
        </w:rPr>
      </w:pPr>
      <w:r>
        <w:rPr>
          <w:rFonts w:ascii="Times New Roman" w:hAnsi="Times New Roman" w:cs="Times New Roman"/>
        </w:rPr>
        <w:t>Otra manera de comprobar multicolinealidad:</w:t>
      </w:r>
      <w:r w:rsidR="0026438D">
        <w:rPr>
          <w:rFonts w:ascii="Times New Roman" w:hAnsi="Times New Roman" w:cs="Times New Roman"/>
        </w:rPr>
        <w:t xml:space="preserve">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existe algún tipo de jerarquización?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Pr="0084384D" w:rsidRDefault="00C12A46" w:rsidP="006B6258">
      <w:pPr>
        <w:jc w:val="both"/>
        <w:rPr>
          <w:rFonts w:ascii="Times New Roman" w:hAnsi="Times New Roman" w:cs="Times New Roman"/>
          <w:b/>
          <w:bCs/>
        </w:rPr>
      </w:pPr>
      <w:r w:rsidRPr="0084384D">
        <w:rPr>
          <w:rFonts w:ascii="Times New Roman" w:hAnsi="Times New Roman" w:cs="Times New Roman"/>
          <w:b/>
          <w:bCs/>
        </w:rPr>
        <w:t xml:space="preserve">Día: </w:t>
      </w:r>
      <w:r w:rsidR="00543653" w:rsidRPr="0084384D">
        <w:rPr>
          <w:rFonts w:ascii="Times New Roman" w:hAnsi="Times New Roman" w:cs="Times New Roman"/>
          <w:b/>
          <w:bCs/>
        </w:rPr>
        <w:t>MODELOS LINEALES GEN</w:t>
      </w:r>
      <w:r w:rsidR="00746C16" w:rsidRPr="0084384D">
        <w:rPr>
          <w:rFonts w:ascii="Times New Roman" w:hAnsi="Times New Roman" w:cs="Times New Roman"/>
          <w:b/>
          <w:bCs/>
        </w:rPr>
        <w:t>E</w:t>
      </w:r>
      <w:r w:rsidR="00543653" w:rsidRPr="0084384D">
        <w:rPr>
          <w:rFonts w:ascii="Times New Roman" w:hAnsi="Times New Roman" w:cs="Times New Roman"/>
          <w:b/>
          <w:bCs/>
        </w:rPr>
        <w:t>RALIZADOS</w:t>
      </w:r>
    </w:p>
    <w:p w14:paraId="39EE3F0A" w14:textId="71D01BC8" w:rsidR="007A117F" w:rsidRDefault="007A117F" w:rsidP="006B6258">
      <w:pPr>
        <w:jc w:val="both"/>
        <w:rPr>
          <w:rFonts w:ascii="Times New Roman" w:hAnsi="Times New Roman" w:cs="Times New Roman"/>
        </w:rPr>
      </w:pPr>
      <w:r>
        <w:rPr>
          <w:rFonts w:ascii="Times New Roman" w:hAnsi="Times New Roman" w:cs="Times New Roman"/>
        </w:rPr>
        <w:t>Veremos qué son, y cuál es su estructura y sus componentes principales que difieren de los modelos lineales</w:t>
      </w:r>
    </w:p>
    <w:p w14:paraId="7FDD2C91" w14:textId="53BC0A06" w:rsidR="00543653" w:rsidRPr="007A117F" w:rsidRDefault="00EB4439" w:rsidP="006B6258">
      <w:pPr>
        <w:jc w:val="both"/>
        <w:rPr>
          <w:rFonts w:ascii="Times New Roman" w:hAnsi="Times New Roman" w:cs="Times New Roman"/>
          <w:b/>
          <w:bCs/>
        </w:rPr>
      </w:pPr>
      <w:r w:rsidRPr="007A117F">
        <w:rPr>
          <w:rFonts w:ascii="Times New Roman" w:hAnsi="Times New Roman" w:cs="Times New Roman"/>
          <w:b/>
          <w:bCs/>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sidRPr="007A117F">
        <w:rPr>
          <w:rFonts w:ascii="Times New Roman" w:hAnsi="Times New Roman" w:cs="Times New Roman"/>
          <w:b/>
          <w:bCs/>
        </w:rPr>
        <w:t>Extensión de los modelos lineales que permiten especificar estructuras no normales de errores y varianzas no constantes</w:t>
      </w:r>
      <w:r>
        <w:rPr>
          <w:rFonts w:ascii="Times New Roman" w:hAnsi="Times New Roman" w:cs="Times New Roman"/>
        </w:rPr>
        <w:t>. Los modelos lineales en su conjunto se pueden entender como un caso particular de los GLMs,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(poisson o binomial negativa), c) la varianza incrementa exponencialmente con la media (gamma), d) la varianza primero incrementa y luego disminuye con la media (binomial).</w:t>
      </w:r>
    </w:p>
    <w:p w14:paraId="29CD005B" w14:textId="58E43BA3" w:rsidR="00746C16" w:rsidRDefault="00746C16" w:rsidP="00EB4439">
      <w:pPr>
        <w:jc w:val="both"/>
        <w:rPr>
          <w:rFonts w:ascii="Times New Roman" w:hAnsi="Times New Roman" w:cs="Times New Roman"/>
        </w:rPr>
      </w:pPr>
      <w:r w:rsidRPr="003348D9">
        <w:rPr>
          <w:rFonts w:ascii="Times New Roman" w:hAnsi="Times New Roman" w:cs="Times New Roman"/>
          <w:b/>
          <w:bCs/>
        </w:rPr>
        <w:lastRenderedPageBreak/>
        <w:t>Ciertos tipos de variables respuesta sufren invariablemente la violación de estos supuestos de los modelos normales y los GLMs ofrecen una buena alternativa para tratarlos</w:t>
      </w:r>
      <w:r>
        <w:rPr>
          <w:rFonts w:ascii="Times New Roman" w:hAnsi="Times New Roman" w:cs="Times New Roman"/>
        </w:rPr>
        <w:t xml:space="preserve">. </w:t>
      </w:r>
      <w:r w:rsidR="008132D2">
        <w:rPr>
          <w:rFonts w:ascii="Times New Roman" w:hAnsi="Times New Roman" w:cs="Times New Roman"/>
        </w:rPr>
        <w:t xml:space="preserve">(Decir las de la diapositiva). </w:t>
      </w:r>
      <w:r>
        <w:rPr>
          <w:rFonts w:ascii="Times New Roman" w:hAnsi="Times New Roman" w:cs="Times New Roman"/>
        </w:rPr>
        <w:t xml:space="preserve">En el caso de variables respuesta continuas, es razonable partir del modelo </w:t>
      </w:r>
      <w:r w:rsidR="008132D2">
        <w:rPr>
          <w:rFonts w:ascii="Times New Roman" w:hAnsi="Times New Roman" w:cs="Times New Roman"/>
        </w:rPr>
        <w:t>lineal,</w:t>
      </w:r>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527FEAC1" w:rsidR="00E66D86" w:rsidRPr="008132D2" w:rsidRDefault="00E66D86" w:rsidP="00EB4439">
      <w:pPr>
        <w:jc w:val="both"/>
        <w:rPr>
          <w:rFonts w:ascii="Times New Roman" w:hAnsi="Times New Roman" w:cs="Times New Roman"/>
          <w:b/>
          <w:bCs/>
        </w:rPr>
      </w:pPr>
      <w:r w:rsidRPr="008132D2">
        <w:rPr>
          <w:rFonts w:ascii="Times New Roman" w:hAnsi="Times New Roman" w:cs="Times New Roman"/>
          <w:b/>
          <w:bCs/>
        </w:rPr>
        <w:t xml:space="preserve">Estructura de </w:t>
      </w:r>
      <w:r w:rsidR="008132D2" w:rsidRPr="008132D2">
        <w:rPr>
          <w:rFonts w:ascii="Times New Roman" w:hAnsi="Times New Roman" w:cs="Times New Roman"/>
          <w:b/>
          <w:bCs/>
        </w:rPr>
        <w:t>los</w:t>
      </w:r>
      <w:r w:rsidRPr="008132D2">
        <w:rPr>
          <w:rFonts w:ascii="Times New Roman" w:hAnsi="Times New Roman" w:cs="Times New Roman"/>
          <w:b/>
          <w:bCs/>
        </w:rPr>
        <w:t xml:space="preserve"> GLMs:</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anova, ancova,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Pr="008132D2" w:rsidRDefault="00E66D86" w:rsidP="00E66D86">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glms busca linealizar la relación entre y y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Pr="008132D2" w:rsidRDefault="00995600" w:rsidP="00995600">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7B70BAA3"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r w:rsidR="004F4C7E">
        <w:rPr>
          <w:rFonts w:ascii="Times New Roman" w:hAnsi="Times New Roman" w:cs="Times New Roman"/>
        </w:rPr>
        <w:t>, en donde la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r>
        <w:rPr>
          <w:rFonts w:ascii="Times New Roman" w:hAnsi="Times New Roman" w:cs="Times New Roman"/>
        </w:rPr>
        <w:t>Cómo saber qué distribución utilizar? Conocer la naturaleza de la variable respuesta. Si son datos continuos el punto de partida más natural seguiría siendo modelos lineales simples. Siempre comprobar supuestos del modelo para ver si la estructura es la adecuada.</w:t>
      </w:r>
    </w:p>
    <w:p w14:paraId="33510EC2" w14:textId="3EE62FB2" w:rsidR="00C12A46" w:rsidRDefault="00C12A46" w:rsidP="00DC7D0E">
      <w:pPr>
        <w:jc w:val="both"/>
        <w:rPr>
          <w:rFonts w:ascii="Times New Roman" w:hAnsi="Times New Roman" w:cs="Times New Roman"/>
        </w:rPr>
      </w:pPr>
      <w:r>
        <w:rPr>
          <w:rFonts w:ascii="Times New Roman" w:hAnsi="Times New Roman" w:cs="Times New Roman"/>
        </w:rPr>
        <w:t xml:space="preserve">Familia binomial </w:t>
      </w:r>
      <w:r w:rsidR="004F4C7E">
        <w:rPr>
          <w:rFonts w:ascii="Times New Roman" w:hAnsi="Times New Roman" w:cs="Times New Roman"/>
        </w:rPr>
        <w:t xml:space="preserve">negativa </w:t>
      </w:r>
      <w:r>
        <w:rPr>
          <w:rFonts w:ascii="Times New Roman" w:hAnsi="Times New Roman" w:cs="Times New Roman"/>
        </w:rPr>
        <w:t>con otra función del paquete MASS</w:t>
      </w:r>
    </w:p>
    <w:p w14:paraId="25567413" w14:textId="43CE8CCD" w:rsidR="00C12A46" w:rsidRPr="004F4C7E" w:rsidRDefault="00C12A46" w:rsidP="00DC7D0E">
      <w:pPr>
        <w:jc w:val="both"/>
        <w:rPr>
          <w:rFonts w:ascii="Times New Roman" w:hAnsi="Times New Roman" w:cs="Times New Roman"/>
          <w:b/>
          <w:bCs/>
        </w:rPr>
      </w:pPr>
      <w:r w:rsidRPr="004F4C7E">
        <w:rPr>
          <w:rFonts w:ascii="Times New Roman" w:hAnsi="Times New Roman" w:cs="Times New Roman"/>
          <w:b/>
          <w:bCs/>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Dado que variable respuesta de tipo conteo, el punto de partida el glm con poisson</w:t>
      </w:r>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lastRenderedPageBreak/>
        <w:t>Una variable explicativa y una continua (preguntarle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No hace falta decirle a glm que la variable se transforma, al decirle poisson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7A1FEF60" w:rsidR="0039180C" w:rsidRDefault="0039180C" w:rsidP="00DC7D0E">
      <w:pPr>
        <w:jc w:val="both"/>
        <w:rPr>
          <w:rFonts w:ascii="Times New Roman" w:hAnsi="Times New Roman" w:cs="Times New Roman"/>
        </w:rPr>
      </w:pPr>
      <w:r w:rsidRPr="001B4D83">
        <w:rPr>
          <w:rFonts w:ascii="Times New Roman" w:hAnsi="Times New Roman" w:cs="Times New Roman"/>
          <w:b/>
          <w:bCs/>
        </w:rPr>
        <w:t>En este caso se estiman</w:t>
      </w:r>
      <w:r>
        <w:rPr>
          <w:rFonts w:ascii="Times New Roman" w:hAnsi="Times New Roman" w:cs="Times New Roman"/>
        </w:rPr>
        <w:t xml:space="preserve"> los parámetros por máxima verosimilitud, ya que no requiere ninguna asunción para estimar el valor de los parámetros de un GLM, a diferencia de </w:t>
      </w:r>
      <w:r w:rsidR="0084384D">
        <w:rPr>
          <w:rFonts w:ascii="Times New Roman" w:hAnsi="Times New Roman" w:cs="Times New Roman"/>
        </w:rPr>
        <w:t>mínimos</w:t>
      </w:r>
      <w:r>
        <w:rPr>
          <w:rFonts w:ascii="Times New Roman" w:hAnsi="Times New Roman" w:cs="Times New Roman"/>
        </w:rPr>
        <w:t xml:space="preserve"> cuadrados de modelos lineales.</w:t>
      </w:r>
      <w:r w:rsidR="00AD32D3">
        <w:rPr>
          <w:rFonts w:ascii="Times New Roman" w:hAnsi="Times New Roman" w:cs="Times New Roman"/>
        </w:rPr>
        <w:t xml:space="preserve"> Cuando se usa la función anova con un objeto de clase glm es necesario especificar el argumento test=Chi para hacer los test correspondientes que nos van a permitir evaluar las hipótesis nulas del modelo. Para glm.nb no hace falta especificarlo porque ya lo hace directamente</w:t>
      </w:r>
    </w:p>
    <w:p w14:paraId="6F121914" w14:textId="0497DE32"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devianza explicada. Modelo completo/modelo nulo. Es </w:t>
      </w:r>
      <w:r w:rsidR="001B4D83">
        <w:rPr>
          <w:rFonts w:ascii="Times New Roman" w:hAnsi="Times New Roman" w:cs="Times New Roman"/>
        </w:rPr>
        <w:t>decir,</w:t>
      </w:r>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sidRPr="001B4D83">
        <w:rPr>
          <w:rFonts w:ascii="Times New Roman" w:hAnsi="Times New Roman" w:cs="Times New Roman"/>
          <w:b/>
          <w:bCs/>
        </w:rPr>
        <w:t>Supuestos del modelo</w:t>
      </w:r>
      <w:r>
        <w:rPr>
          <w:rFonts w:ascii="Times New Roman" w:hAnsi="Times New Roman" w:cs="Times New Roman"/>
        </w:rPr>
        <w:t xml:space="preserve"> e idoneidad de la familia de distribución de errores:</w:t>
      </w:r>
    </w:p>
    <w:p w14:paraId="2864C0B4" w14:textId="19872137" w:rsidR="00DA2347" w:rsidRDefault="009C0ECB" w:rsidP="00DC7D0E">
      <w:pPr>
        <w:jc w:val="both"/>
        <w:rPr>
          <w:rFonts w:ascii="Times New Roman" w:hAnsi="Times New Roman" w:cs="Times New Roman"/>
        </w:rPr>
      </w:pPr>
      <w:r>
        <w:rPr>
          <w:rFonts w:ascii="Times New Roman" w:hAnsi="Times New Roman" w:cs="Times New Roman"/>
        </w:rPr>
        <w:t>Coincide con los lineales: se asume que las observaciones son independientes, y que la variable y (transformada</w:t>
      </w:r>
      <w:r w:rsidR="001119A5">
        <w:rPr>
          <w:rFonts w:ascii="Times New Roman" w:hAnsi="Times New Roman" w:cs="Times New Roman"/>
        </w:rPr>
        <w:t xml:space="preserve"> previamente con la función de vínculo</w:t>
      </w:r>
      <w:r>
        <w:rPr>
          <w:rFonts w:ascii="Times New Roman" w:hAnsi="Times New Roman" w:cs="Times New Roman"/>
        </w:rPr>
        <w:t xml:space="preserve">)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Varianza aumenta de forma superior a la media: sobredispersión</w:t>
      </w:r>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469B80D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r w:rsidR="005D0FAD">
        <w:rPr>
          <w:rFonts w:ascii="Times New Roman" w:hAnsi="Times New Roman" w:cs="Times New Roman"/>
        </w:rPr>
        <w:t>porcentuales,</w:t>
      </w:r>
      <w:r>
        <w:rPr>
          <w:rFonts w:ascii="Times New Roman" w:hAnsi="Times New Roman" w:cs="Times New Roman"/>
        </w:rPr>
        <w:t xml:space="preserve"> pero solo de esta forma (nº éxitos/nº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t>En los modelos logísticos el ajuste de los datos suele ser muy bajo. No es una debilidad, es simplemente una característica de estos modelos. Valores de devianza entre 0.1 y 0.3 suele ser normal.</w:t>
      </w:r>
    </w:p>
    <w:p w14:paraId="5C579D31" w14:textId="29F7D37C"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r w:rsidR="0084384D">
        <w:rPr>
          <w:rFonts w:ascii="Times New Roman" w:hAnsi="Times New Roman" w:cs="Times New Roman"/>
        </w:rPr>
        <w:t>también</w:t>
      </w:r>
      <w:r>
        <w:rPr>
          <w:rFonts w:ascii="Times New Roman" w:hAnsi="Times New Roman" w:cs="Times New Roman"/>
        </w:rPr>
        <w:t xml:space="preserve"> son raros.</w:t>
      </w:r>
    </w:p>
    <w:p w14:paraId="69164D29" w14:textId="28400832" w:rsidR="002F685E" w:rsidRDefault="002F685E" w:rsidP="002F685E">
      <w:pPr>
        <w:jc w:val="both"/>
        <w:rPr>
          <w:rFonts w:ascii="Times New Roman" w:hAnsi="Times New Roman" w:cs="Times New Roman"/>
        </w:rPr>
      </w:pPr>
      <w:r w:rsidRPr="002F685E">
        <w:rPr>
          <w:rFonts w:ascii="Times New Roman" w:hAnsi="Times New Roman" w:cs="Times New Roman"/>
        </w:rPr>
        <w:t>¿</w:t>
      </w:r>
      <w:r w:rsidR="0084384D" w:rsidRPr="002F685E">
        <w:rPr>
          <w:rFonts w:ascii="Times New Roman" w:hAnsi="Times New Roman" w:cs="Times New Roman"/>
        </w:rPr>
        <w:t>Por qué</w:t>
      </w:r>
      <w:r w:rsidRPr="002F685E">
        <w:rPr>
          <w:rFonts w:ascii="Times New Roman" w:hAnsi="Times New Roman" w:cs="Times New Roman"/>
        </w:rPr>
        <w:t xml:space="preserve"> tenemos esas dos </w:t>
      </w:r>
      <w:r w:rsidR="0084384D" w:rsidRPr="002F685E">
        <w:rPr>
          <w:rFonts w:ascii="Times New Roman" w:hAnsi="Times New Roman" w:cs="Times New Roman"/>
        </w:rPr>
        <w:t>líneas</w:t>
      </w:r>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r w:rsidR="0084384D" w:rsidRPr="002F685E">
        <w:rPr>
          <w:rFonts w:ascii="Times New Roman" w:hAnsi="Times New Roman" w:cs="Times New Roman"/>
        </w:rPr>
        <w:t>serán</w:t>
      </w:r>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r w:rsidR="0084384D" w:rsidRPr="002F685E">
        <w:rPr>
          <w:rFonts w:ascii="Times New Roman" w:hAnsi="Times New Roman" w:cs="Times New Roman"/>
        </w:rPr>
        <w:t>serán</w:t>
      </w:r>
      <w:r w:rsidRPr="002F685E">
        <w:rPr>
          <w:rFonts w:ascii="Times New Roman" w:hAnsi="Times New Roman" w:cs="Times New Roman"/>
        </w:rPr>
        <w:t xml:space="preserve"> positivos. Y </w:t>
      </w:r>
      <w:r w:rsidRPr="002F685E">
        <w:rPr>
          <w:rFonts w:ascii="Times New Roman" w:hAnsi="Times New Roman" w:cs="Times New Roman"/>
        </w:rPr>
        <w:lastRenderedPageBreak/>
        <w:t>por</w:t>
      </w:r>
      <w:r>
        <w:rPr>
          <w:rFonts w:ascii="Times New Roman" w:hAnsi="Times New Roman" w:cs="Times New Roman"/>
        </w:rPr>
        <w:t xml:space="preserve"> </w:t>
      </w:r>
      <w:r w:rsidRPr="002F685E">
        <w:rPr>
          <w:rFonts w:ascii="Times New Roman" w:hAnsi="Times New Roman" w:cs="Times New Roman"/>
        </w:rPr>
        <w:t xml:space="preserve">supuesto la </w:t>
      </w:r>
      <w:r w:rsidR="0084384D" w:rsidRPr="002F685E">
        <w:rPr>
          <w:rFonts w:ascii="Times New Roman" w:hAnsi="Times New Roman" w:cs="Times New Roman"/>
        </w:rPr>
        <w:t>relación</w:t>
      </w:r>
      <w:r w:rsidRPr="002F685E">
        <w:rPr>
          <w:rFonts w:ascii="Times New Roman" w:hAnsi="Times New Roman" w:cs="Times New Roman"/>
        </w:rPr>
        <w:t xml:space="preserve"> </w:t>
      </w:r>
      <w:r w:rsidR="0084384D" w:rsidRPr="002F685E">
        <w:rPr>
          <w:rFonts w:ascii="Times New Roman" w:hAnsi="Times New Roman" w:cs="Times New Roman"/>
        </w:rPr>
        <w:t>será</w:t>
      </w:r>
      <w:r w:rsidRPr="002F685E">
        <w:rPr>
          <w:rFonts w:ascii="Times New Roman" w:hAnsi="Times New Roman" w:cs="Times New Roman"/>
        </w:rPr>
        <w:t xml:space="preserve"> </w:t>
      </w:r>
      <w:r w:rsidR="0084384D" w:rsidRPr="002F685E">
        <w:rPr>
          <w:rFonts w:ascii="Times New Roman" w:hAnsi="Times New Roman" w:cs="Times New Roman"/>
        </w:rPr>
        <w:t>monotónica</w:t>
      </w:r>
      <w:r w:rsidRPr="002F685E">
        <w:rPr>
          <w:rFonts w:ascii="Times New Roman" w:hAnsi="Times New Roman" w:cs="Times New Roman"/>
        </w:rPr>
        <w:t xml:space="preserve">. Un </w:t>
      </w:r>
      <w:r w:rsidR="0084384D" w:rsidRPr="002F685E">
        <w:rPr>
          <w:rFonts w:ascii="Times New Roman" w:hAnsi="Times New Roman" w:cs="Times New Roman"/>
        </w:rPr>
        <w:t>gr</w:t>
      </w:r>
      <w:r w:rsidR="0084384D">
        <w:rPr>
          <w:rFonts w:ascii="Times New Roman" w:hAnsi="Times New Roman" w:cs="Times New Roman"/>
        </w:rPr>
        <w:t>áfi</w:t>
      </w:r>
      <w:r w:rsidR="0084384D" w:rsidRPr="002F685E">
        <w:rPr>
          <w:rFonts w:ascii="Times New Roman" w:hAnsi="Times New Roman" w:cs="Times New Roman"/>
        </w:rPr>
        <w:t>co</w:t>
      </w:r>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r w:rsidR="0084384D" w:rsidRPr="002F685E">
        <w:rPr>
          <w:rFonts w:ascii="Times New Roman" w:hAnsi="Times New Roman" w:cs="Times New Roman"/>
        </w:rPr>
        <w:t>deber</w:t>
      </w:r>
      <w:r w:rsidR="0084384D">
        <w:rPr>
          <w:rFonts w:ascii="Times New Roman" w:hAnsi="Times New Roman" w:cs="Times New Roman"/>
        </w:rPr>
        <w:t>í</w:t>
      </w:r>
      <w:r w:rsidR="0084384D" w:rsidRPr="002F685E">
        <w:rPr>
          <w:rFonts w:ascii="Times New Roman" w:hAnsi="Times New Roman" w:cs="Times New Roman"/>
        </w:rPr>
        <w:t>a</w:t>
      </w:r>
      <w:r w:rsidRPr="002F685E">
        <w:rPr>
          <w:rFonts w:ascii="Times New Roman" w:hAnsi="Times New Roman" w:cs="Times New Roman"/>
        </w:rPr>
        <w:t xml:space="preserve"> tener una mayor densidad de puntos en el extremo izquierdo de la </w:t>
      </w:r>
      <w:r w:rsidR="0084384D">
        <w:rPr>
          <w:rFonts w:ascii="Times New Roman" w:hAnsi="Times New Roman" w:cs="Times New Roman"/>
        </w:rPr>
        <w:t>gráfica</w:t>
      </w:r>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r w:rsidR="0084384D">
        <w:rPr>
          <w:rFonts w:ascii="Times New Roman" w:hAnsi="Times New Roman" w:cs="Times New Roman"/>
        </w:rPr>
        <w:t>gráfica</w:t>
      </w:r>
      <w:r w:rsidRPr="002F685E">
        <w:rPr>
          <w:rFonts w:ascii="Times New Roman" w:hAnsi="Times New Roman" w:cs="Times New Roman"/>
        </w:rPr>
        <w:t xml:space="preserve">, y </w:t>
      </w:r>
      <w:r w:rsidR="0084384D" w:rsidRPr="002F685E">
        <w:rPr>
          <w:rFonts w:ascii="Times New Roman" w:hAnsi="Times New Roman" w:cs="Times New Roman"/>
        </w:rPr>
        <w:t>viceversa</w:t>
      </w:r>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r w:rsidR="0084384D" w:rsidRPr="002F685E">
        <w:rPr>
          <w:rFonts w:ascii="Times New Roman" w:hAnsi="Times New Roman" w:cs="Times New Roman"/>
        </w:rPr>
        <w:t>más</w:t>
      </w:r>
      <w:r w:rsidRPr="002F685E">
        <w:rPr>
          <w:rFonts w:ascii="Times New Roman" w:hAnsi="Times New Roman" w:cs="Times New Roman"/>
        </w:rPr>
        <w:t xml:space="preserve"> explique el modelo </w:t>
      </w:r>
      <w:r w:rsidR="0084384D" w:rsidRPr="002F685E">
        <w:rPr>
          <w:rFonts w:ascii="Times New Roman" w:hAnsi="Times New Roman" w:cs="Times New Roman"/>
        </w:rPr>
        <w:t>más</w:t>
      </w:r>
      <w:r w:rsidRPr="002F685E">
        <w:rPr>
          <w:rFonts w:ascii="Times New Roman" w:hAnsi="Times New Roman" w:cs="Times New Roman"/>
        </w:rPr>
        <w:t xml:space="preserve"> cerca </w:t>
      </w:r>
      <w:r w:rsidR="0084384D" w:rsidRPr="002F685E">
        <w:rPr>
          <w:rFonts w:ascii="Times New Roman" w:hAnsi="Times New Roman" w:cs="Times New Roman"/>
        </w:rPr>
        <w:t>estarán</w:t>
      </w:r>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r w:rsidR="0084384D" w:rsidRPr="002F685E">
        <w:rPr>
          <w:rFonts w:ascii="Times New Roman" w:hAnsi="Times New Roman" w:cs="Times New Roman"/>
        </w:rPr>
        <w:t>l</w:t>
      </w:r>
      <w:r w:rsidR="0084384D">
        <w:rPr>
          <w:rFonts w:ascii="Times New Roman" w:hAnsi="Times New Roman" w:cs="Times New Roman"/>
        </w:rPr>
        <w:t>í</w:t>
      </w:r>
      <w:r w:rsidR="0084384D" w:rsidRPr="002F685E">
        <w:rPr>
          <w:rFonts w:ascii="Times New Roman" w:hAnsi="Times New Roman" w:cs="Times New Roman"/>
        </w:rPr>
        <w:t>neas</w:t>
      </w:r>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1775C54A"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r w:rsidR="0084384D" w:rsidRPr="003069D4">
        <w:rPr>
          <w:rFonts w:ascii="Times New Roman" w:hAnsi="Times New Roman" w:cs="Times New Roman"/>
        </w:rPr>
        <w:t>también</w:t>
      </w:r>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r w:rsidR="0084384D" w:rsidRPr="003069D4">
        <w:rPr>
          <w:rFonts w:ascii="Times New Roman" w:hAnsi="Times New Roman" w:cs="Times New Roman"/>
        </w:rPr>
        <w:t>patrón</w:t>
      </w:r>
      <w:r w:rsidRPr="003069D4">
        <w:rPr>
          <w:rFonts w:ascii="Times New Roman" w:hAnsi="Times New Roman" w:cs="Times New Roman"/>
        </w:rPr>
        <w:t xml:space="preserve"> de </w:t>
      </w:r>
      <w:r w:rsidR="0084384D" w:rsidRPr="003069D4">
        <w:rPr>
          <w:rFonts w:ascii="Times New Roman" w:hAnsi="Times New Roman" w:cs="Times New Roman"/>
        </w:rPr>
        <w:t>antisimetr</w:t>
      </w:r>
      <w:r w:rsidR="0084384D">
        <w:rPr>
          <w:rFonts w:ascii="Times New Roman" w:hAnsi="Times New Roman" w:cs="Times New Roman"/>
        </w:rPr>
        <w:t>í</w:t>
      </w:r>
      <w:r w:rsidR="0084384D" w:rsidRPr="003069D4">
        <w:rPr>
          <w:rFonts w:ascii="Times New Roman" w:hAnsi="Times New Roman" w:cs="Times New Roman"/>
        </w:rPr>
        <w:t>a</w:t>
      </w:r>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r w:rsidR="0084384D" w:rsidRPr="003069D4">
        <w:rPr>
          <w:rFonts w:ascii="Times New Roman" w:hAnsi="Times New Roman" w:cs="Times New Roman"/>
        </w:rPr>
        <w:t>teóricos</w:t>
      </w:r>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w:t>
      </w:r>
      <w:r w:rsidR="0084384D" w:rsidRPr="003069D4">
        <w:rPr>
          <w:rFonts w:ascii="Times New Roman" w:hAnsi="Times New Roman" w:cs="Times New Roman"/>
        </w:rPr>
        <w:t>pr</w:t>
      </w:r>
      <w:r w:rsidR="0084384D">
        <w:rPr>
          <w:rFonts w:ascii="Times New Roman" w:hAnsi="Times New Roman" w:cs="Times New Roman"/>
        </w:rPr>
        <w:t>ó</w:t>
      </w:r>
      <w:r w:rsidR="0084384D" w:rsidRPr="003069D4">
        <w:rPr>
          <w:rFonts w:ascii="Times New Roman" w:hAnsi="Times New Roman" w:cs="Times New Roman"/>
        </w:rPr>
        <w:t>ximos</w:t>
      </w:r>
      <w:r w:rsidRPr="003069D4">
        <w:rPr>
          <w:rFonts w:ascii="Times New Roman" w:hAnsi="Times New Roman" w:cs="Times New Roman"/>
        </w:rPr>
        <w:t xml:space="preserve"> al valor cero de cuantiles </w:t>
      </w:r>
      <w:r w:rsidR="0084384D" w:rsidRPr="003069D4">
        <w:rPr>
          <w:rFonts w:ascii="Times New Roman" w:hAnsi="Times New Roman" w:cs="Times New Roman"/>
        </w:rPr>
        <w:t>teóricos</w:t>
      </w:r>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r w:rsidR="0084384D" w:rsidRPr="003069D4">
        <w:rPr>
          <w:rFonts w:ascii="Times New Roman" w:hAnsi="Times New Roman" w:cs="Times New Roman"/>
        </w:rPr>
        <w:t>más</w:t>
      </w:r>
      <w:r w:rsidRPr="003069D4">
        <w:rPr>
          <w:rFonts w:ascii="Times New Roman" w:hAnsi="Times New Roman" w:cs="Times New Roman"/>
        </w:rPr>
        <w:t xml:space="preserve"> explique el modelo </w:t>
      </w:r>
      <w:r w:rsidR="0084384D" w:rsidRPr="003069D4">
        <w:rPr>
          <w:rFonts w:ascii="Times New Roman" w:hAnsi="Times New Roman" w:cs="Times New Roman"/>
        </w:rPr>
        <w:t>más</w:t>
      </w:r>
      <w:r w:rsidRPr="003069D4">
        <w:rPr>
          <w:rFonts w:ascii="Times New Roman" w:hAnsi="Times New Roman" w:cs="Times New Roman"/>
        </w:rPr>
        <w:t xml:space="preserve"> cerca </w:t>
      </w:r>
      <w:r w:rsidR="0084384D" w:rsidRPr="003069D4">
        <w:rPr>
          <w:rFonts w:ascii="Times New Roman" w:hAnsi="Times New Roman" w:cs="Times New Roman"/>
        </w:rPr>
        <w:t>estarán</w:t>
      </w:r>
      <w:r w:rsidRPr="003069D4">
        <w:rPr>
          <w:rFonts w:ascii="Times New Roman" w:hAnsi="Times New Roman" w:cs="Times New Roman"/>
        </w:rPr>
        <w:t xml:space="preserve"> los dos extremos de 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En modelos GLM binomiales de respuesta binaria no se puede producir sobredispersión.</w:t>
      </w:r>
    </w:p>
    <w:p w14:paraId="730C4EB6" w14:textId="1582F5C9" w:rsidR="00F67058" w:rsidRPr="0084384D" w:rsidRDefault="00F67058" w:rsidP="003069D4">
      <w:pPr>
        <w:jc w:val="both"/>
        <w:rPr>
          <w:rFonts w:ascii="Times New Roman" w:hAnsi="Times New Roman" w:cs="Times New Roman"/>
          <w:b/>
          <w:bCs/>
        </w:rPr>
      </w:pPr>
      <w:r w:rsidRPr="0084384D">
        <w:rPr>
          <w:rFonts w:ascii="Times New Roman" w:hAnsi="Times New Roman" w:cs="Times New Roman"/>
          <w:b/>
          <w:bCs/>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Pr="0084384D" w:rsidRDefault="00555CF4" w:rsidP="00555CF4">
      <w:pPr>
        <w:pStyle w:val="Prrafodelista"/>
        <w:numPr>
          <w:ilvl w:val="0"/>
          <w:numId w:val="4"/>
        </w:numPr>
        <w:jc w:val="both"/>
        <w:rPr>
          <w:rFonts w:ascii="Times New Roman" w:hAnsi="Times New Roman" w:cs="Times New Roman"/>
          <w:b/>
          <w:bCs/>
        </w:rPr>
      </w:pPr>
      <w:r w:rsidRPr="0084384D">
        <w:rPr>
          <w:rFonts w:ascii="Times New Roman" w:hAnsi="Times New Roman" w:cs="Times New Roman"/>
          <w:b/>
          <w:bCs/>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Pr="0084384D" w:rsidRDefault="008D764D" w:rsidP="00555CF4">
      <w:pPr>
        <w:jc w:val="both"/>
        <w:rPr>
          <w:rFonts w:ascii="Times New Roman" w:hAnsi="Times New Roman" w:cs="Times New Roman"/>
          <w:b/>
          <w:bCs/>
        </w:rPr>
      </w:pPr>
      <w:r w:rsidRPr="0084384D">
        <w:rPr>
          <w:rFonts w:ascii="Times New Roman" w:hAnsi="Times New Roman" w:cs="Times New Roman"/>
          <w:b/>
          <w:bCs/>
        </w:rPr>
        <w:t>Fase de un análisis de componentes principales:</w:t>
      </w:r>
    </w:p>
    <w:p w14:paraId="225B15FF" w14:textId="1C1E7776"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 de la matriz de correlaciones. PCA tienes sentido si existen altas correlaciones entre las variables, ya que es indicativo de que existe información redundante, y por tanto, pocos factores explicarán gran parte de la variabilidad total.</w:t>
      </w:r>
    </w:p>
    <w:p w14:paraId="046BFA9C" w14:textId="64955E1D"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r w:rsidR="0084384D">
        <w:rPr>
          <w:rFonts w:ascii="Times New Roman" w:hAnsi="Times New Roman" w:cs="Times New Roman"/>
        </w:rPr>
        <w:t>elegirán</w:t>
      </w:r>
      <w:r w:rsidR="00EC7E5B">
        <w:rPr>
          <w:rFonts w:ascii="Times New Roman" w:hAnsi="Times New Roman" w:cs="Times New Roman"/>
        </w:rPr>
        <w:t xml:space="preserve"> aquellos que recojan el </w:t>
      </w:r>
      <w:r w:rsidR="0084384D">
        <w:rPr>
          <w:rFonts w:ascii="Times New Roman" w:hAnsi="Times New Roman" w:cs="Times New Roman"/>
        </w:rPr>
        <w:t>porcentaje</w:t>
      </w:r>
      <w:r w:rsidR="00EC7E5B">
        <w:rPr>
          <w:rFonts w:ascii="Times New Roman" w:hAnsi="Times New Roman" w:cs="Times New Roman"/>
        </w:rPr>
        <w:t xml:space="preserve"> de variabilidad que se considere suficiente. Componentes principales. </w:t>
      </w:r>
      <w:r w:rsidR="0084384D">
        <w:rPr>
          <w:rFonts w:ascii="Times New Roman" w:hAnsi="Times New Roman" w:cs="Times New Roman"/>
        </w:rPr>
        <w:t>Decisión</w:t>
      </w:r>
      <w:r w:rsidR="00EC7E5B">
        <w:rPr>
          <w:rFonts w:ascii="Times New Roman" w:hAnsi="Times New Roman" w:cs="Times New Roman"/>
        </w:rPr>
        <w:t xml:space="preserve"> más o menos arbitraria (80% variabilidad de los datos).</w:t>
      </w:r>
    </w:p>
    <w:p w14:paraId="25AE8837" w14:textId="6BF2FDBE" w:rsidR="00EC7E5B" w:rsidRDefault="008438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w:t>
      </w:r>
      <w:r w:rsidR="00EC7E5B">
        <w:rPr>
          <w:rFonts w:ascii="Times New Roman" w:hAnsi="Times New Roman" w:cs="Times New Roman"/>
        </w:rPr>
        <w:t xml:space="preserve"> de la matriz factorial</w:t>
      </w:r>
      <w:r w:rsidR="00C22429">
        <w:rPr>
          <w:rFonts w:ascii="Times New Roman" w:hAnsi="Times New Roman" w:cs="Times New Roman"/>
        </w:rPr>
        <w:t>, representa las correlaciones entre las variables y los componentes principales.</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lastRenderedPageBreak/>
        <w:t>Ejemplo:</w:t>
      </w:r>
    </w:p>
    <w:p w14:paraId="7BAC8B89" w14:textId="7183CD93" w:rsidR="00A50285" w:rsidRDefault="00A50285" w:rsidP="00EC7E5B">
      <w:pPr>
        <w:jc w:val="both"/>
        <w:rPr>
          <w:rFonts w:ascii="Times New Roman" w:hAnsi="Times New Roman" w:cs="Times New Roman"/>
        </w:rPr>
      </w:pPr>
      <w:r>
        <w:rPr>
          <w:rFonts w:ascii="Times New Roman" w:hAnsi="Times New Roman" w:cs="Times New Roman"/>
        </w:rPr>
        <w:t>N</w:t>
      </w:r>
      <w:r w:rsidR="003D1CE0">
        <w:rPr>
          <w:rFonts w:ascii="Times New Roman" w:hAnsi="Times New Roman" w:cs="Times New Roman"/>
        </w:rPr>
        <w:t>ú</w:t>
      </w:r>
      <w:r>
        <w:rPr>
          <w:rFonts w:ascii="Times New Roman" w:hAnsi="Times New Roman" w:cs="Times New Roman"/>
        </w:rPr>
        <w:t>mero de especies exóticas</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2177F9A0"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r w:rsidR="0084384D">
        <w:rPr>
          <w:rFonts w:ascii="Times New Roman" w:hAnsi="Times New Roman" w:cs="Times New Roman"/>
        </w:rPr>
        <w:t>gráfico</w:t>
      </w:r>
      <w:r w:rsidR="00D66C7C">
        <w:rPr>
          <w:rFonts w:ascii="Times New Roman" w:hAnsi="Times New Roman" w:cs="Times New Roman"/>
        </w:rPr>
        <w:t>.</w:t>
      </w:r>
    </w:p>
    <w:p w14:paraId="3471D563" w14:textId="0D42BC0E" w:rsidR="00D66C7C" w:rsidRDefault="00D66C7C" w:rsidP="00EC7E5B">
      <w:pPr>
        <w:jc w:val="both"/>
        <w:rPr>
          <w:rFonts w:ascii="Times New Roman" w:hAnsi="Times New Roman" w:cs="Times New Roman"/>
        </w:rPr>
      </w:pPr>
      <w:r w:rsidRPr="003D1CE0">
        <w:rPr>
          <w:rFonts w:ascii="Times New Roman" w:hAnsi="Times New Roman" w:cs="Times New Roman"/>
          <w:highlight w:val="yellow"/>
        </w:rPr>
        <w:t xml:space="preserve">Primer componente relacionado con la temperatura y la duración de la estación de crecimiento, segundo componente con evapotranspiración y déficit hídrico. </w:t>
      </w:r>
      <w:r w:rsidR="0084384D" w:rsidRPr="003D1CE0">
        <w:rPr>
          <w:rFonts w:ascii="Times New Roman" w:hAnsi="Times New Roman" w:cs="Times New Roman"/>
          <w:highlight w:val="yellow"/>
        </w:rPr>
        <w:t>Primer</w:t>
      </w:r>
      <w:r w:rsidRPr="003D1CE0">
        <w:rPr>
          <w:rFonts w:ascii="Times New Roman" w:hAnsi="Times New Roman" w:cs="Times New Roman"/>
          <w:highlight w:val="yellow"/>
        </w:rPr>
        <w:t xml:space="preserve"> componente a entrada de energía en el sistema y el segundo al déficit hídrico.</w:t>
      </w:r>
    </w:p>
    <w:p w14:paraId="3C030DD3" w14:textId="168E605F"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r w:rsidR="0084384D">
        <w:rPr>
          <w:rFonts w:ascii="Times New Roman" w:hAnsi="Times New Roman" w:cs="Times New Roman"/>
        </w:rPr>
        <w:t>hídrico</w:t>
      </w:r>
      <w:r>
        <w:rPr>
          <w:rFonts w:ascii="Times New Roman" w:hAnsi="Times New Roman" w:cs="Times New Roman"/>
        </w:rPr>
        <w:t>, menor riqueza de especies exóticas</w:t>
      </w:r>
    </w:p>
    <w:p w14:paraId="559DA6B8" w14:textId="3216E47A" w:rsidR="00354D32" w:rsidRPr="0084384D" w:rsidRDefault="00354D32" w:rsidP="00EC7E5B">
      <w:pPr>
        <w:jc w:val="both"/>
        <w:rPr>
          <w:rFonts w:ascii="Times New Roman" w:hAnsi="Times New Roman" w:cs="Times New Roman"/>
          <w:b/>
          <w:bCs/>
        </w:rPr>
      </w:pPr>
      <w:r w:rsidRPr="0084384D">
        <w:rPr>
          <w:rFonts w:ascii="Times New Roman" w:hAnsi="Times New Roman" w:cs="Times New Roman"/>
          <w:b/>
          <w:bCs/>
        </w:rPr>
        <w:t>NMDS</w:t>
      </w:r>
    </w:p>
    <w:p w14:paraId="5CE843FC" w14:textId="685AF4D8" w:rsidR="00354D32" w:rsidRDefault="0084384D" w:rsidP="00EC7E5B">
      <w:pPr>
        <w:jc w:val="both"/>
        <w:rPr>
          <w:rFonts w:ascii="Times New Roman" w:hAnsi="Times New Roman" w:cs="Times New Roman"/>
        </w:rPr>
      </w:pPr>
      <w:r>
        <w:rPr>
          <w:rFonts w:ascii="Times New Roman" w:hAnsi="Times New Roman" w:cs="Times New Roman"/>
        </w:rPr>
        <w:t>Técnica</w:t>
      </w:r>
      <w:r w:rsidR="00354D32">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046FF3D7"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calcula la matriz de disim</w:t>
      </w:r>
      <w:r w:rsidR="0084384D">
        <w:rPr>
          <w:rFonts w:ascii="Times New Roman" w:hAnsi="Times New Roman" w:cs="Times New Roman"/>
        </w:rPr>
        <w:t>i</w:t>
      </w:r>
      <w:r>
        <w:rPr>
          <w:rFonts w:ascii="Times New Roman" w:hAnsi="Times New Roman" w:cs="Times New Roman"/>
        </w:rPr>
        <w:t>laridad X a partir de la matriz de datos de sitios x especies. Indica como de iguales son cada par de sitios utilizando para ello la similaridad entre sus especies. Distancia de sorensen (bray curtis)</w:t>
      </w:r>
    </w:p>
    <w:p w14:paraId="3137BDFF" w14:textId="38D4FEC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r w:rsidR="0084384D">
        <w:rPr>
          <w:rFonts w:ascii="Times New Roman" w:hAnsi="Times New Roman" w:cs="Times New Roman"/>
        </w:rPr>
        <w:t>número</w:t>
      </w:r>
      <w:r>
        <w:rPr>
          <w:rFonts w:ascii="Times New Roman" w:hAnsi="Times New Roman" w:cs="Times New Roman"/>
        </w:rPr>
        <w:t xml:space="preserve"> de </w:t>
      </w:r>
      <w:r w:rsidR="0084384D">
        <w:rPr>
          <w:rFonts w:ascii="Times New Roman" w:hAnsi="Times New Roman" w:cs="Times New Roman"/>
        </w:rPr>
        <w:t>especies</w:t>
      </w:r>
      <w:r>
        <w:rPr>
          <w:rFonts w:ascii="Times New Roman" w:hAnsi="Times New Roman" w:cs="Times New Roman"/>
        </w:rPr>
        <w:t>), aunque la ordenación final se realiza sobre pocas dimensiones, 2 0 3</w:t>
      </w:r>
    </w:p>
    <w:p w14:paraId="0C90D2E6" w14:textId="1BD3BABE"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las distancias sobre este nuevo espacio </w:t>
      </w:r>
      <w:r w:rsidR="0084384D">
        <w:rPr>
          <w:rFonts w:ascii="Times New Roman" w:hAnsi="Times New Roman" w:cs="Times New Roman"/>
        </w:rPr>
        <w:t>geométrico</w:t>
      </w:r>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comparan las matrices de distancia X e Y y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Se puede visualizar gráficamente y se pueden relacionar los ejes resultantes con distintas variables ambientales para determinar de manera indirecta el efecto de estas sobre la matriz de sitios x especies.</w:t>
      </w:r>
    </w:p>
    <w:p w14:paraId="393258BA" w14:textId="08C99C88"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r w:rsidR="0084384D">
        <w:rPr>
          <w:rFonts w:ascii="Times New Roman" w:hAnsi="Times New Roman" w:cs="Times New Roman"/>
        </w:rPr>
        <w:t>múltiples</w:t>
      </w:r>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03ECD565"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r w:rsidR="0084384D">
        <w:rPr>
          <w:rFonts w:ascii="Times New Roman" w:hAnsi="Times New Roman" w:cs="Times New Roman"/>
        </w:rPr>
        <w:t>florística</w:t>
      </w:r>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Darle un comienzo con set.seed</w:t>
      </w:r>
      <w:r w:rsidR="00137925">
        <w:rPr>
          <w:rFonts w:ascii="Times New Roman" w:hAnsi="Times New Roman" w:cs="Times New Roman"/>
        </w:rPr>
        <w:t>, para obtener el mismo resultado</w:t>
      </w:r>
    </w:p>
    <w:p w14:paraId="66FA3C66" w14:textId="6F957960" w:rsidR="00137925"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r w:rsidR="0084384D">
        <w:rPr>
          <w:rFonts w:ascii="Times New Roman" w:hAnsi="Times New Roman" w:cs="Times New Roman"/>
        </w:rPr>
        <w:t>gráfica</w:t>
      </w:r>
      <w:r>
        <w:rPr>
          <w:rFonts w:ascii="Times New Roman" w:hAnsi="Times New Roman" w:cs="Times New Roman"/>
        </w:rPr>
        <w:t xml:space="preserve"> los vectores de las variables ambientales. Elevación relacionada con eje dos y la productividad con ambos ejes.</w:t>
      </w:r>
    </w:p>
    <w:p w14:paraId="6E53CC45" w14:textId="12D3B427" w:rsidR="00A62D1E" w:rsidRDefault="003D1CE0" w:rsidP="00354D32">
      <w:pPr>
        <w:jc w:val="both"/>
        <w:rPr>
          <w:rFonts w:ascii="Times New Roman" w:hAnsi="Times New Roman" w:cs="Times New Roman"/>
          <w:lang w:val="en-GB"/>
        </w:rPr>
      </w:pPr>
      <w:r w:rsidRPr="003D1CE0">
        <w:rPr>
          <w:rFonts w:ascii="Times New Roman" w:hAnsi="Times New Roman" w:cs="Times New Roman"/>
          <w:lang w:val="en-GB"/>
        </w:rPr>
        <w:t>Tipos de bosque: cloud forest, oak forest, pi</w:t>
      </w:r>
      <w:r>
        <w:rPr>
          <w:rFonts w:ascii="Times New Roman" w:hAnsi="Times New Roman" w:cs="Times New Roman"/>
          <w:lang w:val="en-GB"/>
        </w:rPr>
        <w:t>ne forest, pine-oak forest, transitional forest</w:t>
      </w:r>
    </w:p>
    <w:p w14:paraId="14A2BBF5" w14:textId="77777777" w:rsidR="003D1CE0" w:rsidRPr="003D1CE0" w:rsidRDefault="003D1CE0" w:rsidP="00354D32">
      <w:pPr>
        <w:jc w:val="both"/>
        <w:rPr>
          <w:rFonts w:ascii="Times New Roman" w:hAnsi="Times New Roman" w:cs="Times New Roman"/>
          <w:lang w:val="en-GB"/>
        </w:rPr>
      </w:pPr>
    </w:p>
    <w:p w14:paraId="2CF1E4AA" w14:textId="745C2222" w:rsidR="00A62D1E" w:rsidRDefault="00A62D1E" w:rsidP="00354D32">
      <w:pPr>
        <w:jc w:val="both"/>
        <w:rPr>
          <w:rFonts w:ascii="Times New Roman" w:hAnsi="Times New Roman" w:cs="Times New Roman"/>
        </w:rPr>
      </w:pPr>
      <w:r>
        <w:rPr>
          <w:rFonts w:ascii="Times New Roman" w:hAnsi="Times New Roman" w:cs="Times New Roman"/>
        </w:rPr>
        <w:t>EJERCICIOS GLM Y MULTIVARIANTE</w:t>
      </w:r>
    </w:p>
    <w:p w14:paraId="4129F377" w14:textId="05875179" w:rsidR="00F62C0C" w:rsidRDefault="00F62C0C" w:rsidP="00354D32">
      <w:pPr>
        <w:jc w:val="both"/>
        <w:rPr>
          <w:rFonts w:ascii="Times New Roman" w:hAnsi="Times New Roman" w:cs="Times New Roman"/>
        </w:rPr>
      </w:pPr>
      <w:r>
        <w:rPr>
          <w:rFonts w:ascii="Times New Roman" w:hAnsi="Times New Roman" w:cs="Times New Roman"/>
        </w:rPr>
        <w:t xml:space="preserve">Ejercicio PCA y poisson (polinizadores): </w:t>
      </w:r>
    </w:p>
    <w:p w14:paraId="345F607E" w14:textId="7EB2DFD8" w:rsidR="00F62C0C" w:rsidRPr="00354D32" w:rsidRDefault="00F62C0C" w:rsidP="00354D32">
      <w:pPr>
        <w:jc w:val="both"/>
        <w:rPr>
          <w:rFonts w:ascii="Times New Roman" w:hAnsi="Times New Roman" w:cs="Times New Roman"/>
        </w:rPr>
      </w:pPr>
      <w:r w:rsidRPr="00F62C0C">
        <w:rPr>
          <w:rFonts w:ascii="Times New Roman" w:hAnsi="Times New Roman" w:cs="Times New Roman"/>
        </w:rPr>
        <w:t>PCA1: distancia a cosas hechas por el hombre, usos del suelo, es un gradiente de rural a urbano. PCA2: distancia a zonas no antr</w:t>
      </w:r>
      <w:r>
        <w:rPr>
          <w:rFonts w:ascii="Times New Roman" w:hAnsi="Times New Roman" w:cs="Times New Roman"/>
        </w:rPr>
        <w:t>ó</w:t>
      </w:r>
      <w:r w:rsidRPr="00F62C0C">
        <w:rPr>
          <w:rFonts w:ascii="Times New Roman" w:hAnsi="Times New Roman" w:cs="Times New Roman"/>
        </w:rPr>
        <w:t xml:space="preserve">picas, cobertura(positiva cuando haya flores y zonas abiertas y negativa con </w:t>
      </w:r>
      <w:r w:rsidR="0034476A" w:rsidRPr="00F62C0C">
        <w:rPr>
          <w:rFonts w:ascii="Times New Roman" w:hAnsi="Times New Roman" w:cs="Times New Roman"/>
        </w:rPr>
        <w:t>árboles</w:t>
      </w:r>
      <w:r w:rsidRPr="00F62C0C">
        <w:rPr>
          <w:rFonts w:ascii="Times New Roman" w:hAnsi="Times New Roman" w:cs="Times New Roman"/>
        </w:rPr>
        <w:t>), gradiente de m</w:t>
      </w:r>
      <w:r>
        <w:rPr>
          <w:rFonts w:ascii="Times New Roman" w:hAnsi="Times New Roman" w:cs="Times New Roman"/>
        </w:rPr>
        <w:t>á</w:t>
      </w:r>
      <w:r w:rsidRPr="00F62C0C">
        <w:rPr>
          <w:rFonts w:ascii="Times New Roman" w:hAnsi="Times New Roman" w:cs="Times New Roman"/>
        </w:rPr>
        <w:t>s a menos cobertura</w:t>
      </w:r>
      <w:r>
        <w:rPr>
          <w:rFonts w:ascii="Times New Roman" w:hAnsi="Times New Roman" w:cs="Times New Roman"/>
        </w:rPr>
        <w:t xml:space="preserve"> a</w:t>
      </w:r>
      <w:r w:rsidRPr="00F62C0C">
        <w:rPr>
          <w:rFonts w:ascii="Times New Roman" w:hAnsi="Times New Roman" w:cs="Times New Roman"/>
        </w:rPr>
        <w:t xml:space="preserve"> gradiente de zonas abiertas</w:t>
      </w:r>
    </w:p>
    <w:sectPr w:rsidR="00F62C0C"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06538"/>
    <w:rsid w:val="00013113"/>
    <w:rsid w:val="000408B7"/>
    <w:rsid w:val="000C47FE"/>
    <w:rsid w:val="000D05BD"/>
    <w:rsid w:val="000E3F3B"/>
    <w:rsid w:val="000E6EA9"/>
    <w:rsid w:val="001119A5"/>
    <w:rsid w:val="00137925"/>
    <w:rsid w:val="00141FB1"/>
    <w:rsid w:val="001A6271"/>
    <w:rsid w:val="001B4139"/>
    <w:rsid w:val="001B4D83"/>
    <w:rsid w:val="001B4FAF"/>
    <w:rsid w:val="00203DDF"/>
    <w:rsid w:val="0026438D"/>
    <w:rsid w:val="002E091E"/>
    <w:rsid w:val="002F13DE"/>
    <w:rsid w:val="002F685E"/>
    <w:rsid w:val="003069D4"/>
    <w:rsid w:val="003348D9"/>
    <w:rsid w:val="00334E64"/>
    <w:rsid w:val="0034476A"/>
    <w:rsid w:val="0035045E"/>
    <w:rsid w:val="00354D32"/>
    <w:rsid w:val="00371461"/>
    <w:rsid w:val="00380F26"/>
    <w:rsid w:val="0039180C"/>
    <w:rsid w:val="003D1CE0"/>
    <w:rsid w:val="003F52CE"/>
    <w:rsid w:val="00407F9C"/>
    <w:rsid w:val="00413B03"/>
    <w:rsid w:val="00423943"/>
    <w:rsid w:val="00483D97"/>
    <w:rsid w:val="00486181"/>
    <w:rsid w:val="004F1070"/>
    <w:rsid w:val="004F4752"/>
    <w:rsid w:val="004F4C7E"/>
    <w:rsid w:val="005167D7"/>
    <w:rsid w:val="0053147A"/>
    <w:rsid w:val="00543653"/>
    <w:rsid w:val="00555CF4"/>
    <w:rsid w:val="005A2C8E"/>
    <w:rsid w:val="005D0FAD"/>
    <w:rsid w:val="005E01E7"/>
    <w:rsid w:val="005E74AF"/>
    <w:rsid w:val="00601F65"/>
    <w:rsid w:val="006412D9"/>
    <w:rsid w:val="006B6258"/>
    <w:rsid w:val="006D3022"/>
    <w:rsid w:val="006D72F7"/>
    <w:rsid w:val="006E6ADB"/>
    <w:rsid w:val="006E6D9D"/>
    <w:rsid w:val="00701085"/>
    <w:rsid w:val="00746C16"/>
    <w:rsid w:val="007A117F"/>
    <w:rsid w:val="007A6676"/>
    <w:rsid w:val="007C27EC"/>
    <w:rsid w:val="007E2ED3"/>
    <w:rsid w:val="008132D2"/>
    <w:rsid w:val="0084384D"/>
    <w:rsid w:val="008503BA"/>
    <w:rsid w:val="008D764D"/>
    <w:rsid w:val="00906FBF"/>
    <w:rsid w:val="00956516"/>
    <w:rsid w:val="00995600"/>
    <w:rsid w:val="009C0ECB"/>
    <w:rsid w:val="009D2A3F"/>
    <w:rsid w:val="009F65AD"/>
    <w:rsid w:val="00A0289D"/>
    <w:rsid w:val="00A50285"/>
    <w:rsid w:val="00A55DB5"/>
    <w:rsid w:val="00A62D1E"/>
    <w:rsid w:val="00AA63B1"/>
    <w:rsid w:val="00AD32D3"/>
    <w:rsid w:val="00AF386F"/>
    <w:rsid w:val="00B82BA3"/>
    <w:rsid w:val="00BC2FC7"/>
    <w:rsid w:val="00BC6BAB"/>
    <w:rsid w:val="00BF30B8"/>
    <w:rsid w:val="00C12A46"/>
    <w:rsid w:val="00C22429"/>
    <w:rsid w:val="00C4447E"/>
    <w:rsid w:val="00CE1C5F"/>
    <w:rsid w:val="00CF46A3"/>
    <w:rsid w:val="00D13F6F"/>
    <w:rsid w:val="00D305D6"/>
    <w:rsid w:val="00D35ED9"/>
    <w:rsid w:val="00D37100"/>
    <w:rsid w:val="00D66C7C"/>
    <w:rsid w:val="00D72801"/>
    <w:rsid w:val="00DA1425"/>
    <w:rsid w:val="00DA2347"/>
    <w:rsid w:val="00DC7D0E"/>
    <w:rsid w:val="00E07342"/>
    <w:rsid w:val="00E4326F"/>
    <w:rsid w:val="00E66D86"/>
    <w:rsid w:val="00E750B0"/>
    <w:rsid w:val="00E75DF3"/>
    <w:rsid w:val="00EB4439"/>
    <w:rsid w:val="00EC7E5B"/>
    <w:rsid w:val="00F4438B"/>
    <w:rsid w:val="00F62C0C"/>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1375</TotalTime>
  <Pages>11</Pages>
  <Words>4049</Words>
  <Characters>22272</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38</cp:revision>
  <dcterms:created xsi:type="dcterms:W3CDTF">2025-10-29T11:05:00Z</dcterms:created>
  <dcterms:modified xsi:type="dcterms:W3CDTF">2025-11-08T15:06:00Z</dcterms:modified>
</cp:coreProperties>
</file>