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0ABBC7">
      <w:pPr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FACULDADE ANHANGUERA</w:t>
      </w:r>
    </w:p>
    <w:p w14:paraId="6744D2F7">
      <w:pPr>
        <w:jc w:val="center"/>
        <w:rPr>
          <w:rFonts w:hint="default"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ANALISE E DESENVOLVIMENTO DE SISTEMA</w:t>
      </w:r>
      <w:r>
        <w:rPr>
          <w:rFonts w:hint="default" w:ascii="Arial" w:hAnsi="Arial" w:cs="Arial"/>
          <w:b/>
          <w:bCs/>
          <w:szCs w:val="24"/>
          <w:lang w:val="pt-BR"/>
        </w:rPr>
        <w:t>S</w:t>
      </w:r>
    </w:p>
    <w:p w14:paraId="30CD6F18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CE260A9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D45F641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9FEF156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76EE8985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0C2D4ED4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60942EC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JÚLIA DA ROSA HARLACHER MARQUES</w:t>
      </w:r>
    </w:p>
    <w:p w14:paraId="35ACFC1E">
      <w:pPr>
        <w:jc w:val="center"/>
        <w:rPr>
          <w:rFonts w:ascii="Arial" w:hAnsi="Arial" w:cs="Arial"/>
          <w:szCs w:val="24"/>
          <w:lang w:val="pt-BR"/>
        </w:rPr>
      </w:pPr>
    </w:p>
    <w:p w14:paraId="60C60AF4">
      <w:pPr>
        <w:jc w:val="center"/>
        <w:rPr>
          <w:rFonts w:ascii="Arial" w:hAnsi="Arial" w:cs="Arial"/>
          <w:szCs w:val="24"/>
          <w:lang w:val="pt-BR"/>
        </w:rPr>
      </w:pPr>
    </w:p>
    <w:p w14:paraId="7B4F3E17">
      <w:pPr>
        <w:jc w:val="center"/>
        <w:rPr>
          <w:rFonts w:ascii="Arial" w:hAnsi="Arial" w:cs="Arial"/>
          <w:szCs w:val="24"/>
          <w:lang w:val="pt-BR"/>
        </w:rPr>
      </w:pPr>
    </w:p>
    <w:p w14:paraId="742AE186">
      <w:pPr>
        <w:jc w:val="center"/>
        <w:rPr>
          <w:rFonts w:ascii="Arial" w:hAnsi="Arial" w:cs="Arial"/>
          <w:szCs w:val="24"/>
          <w:lang w:val="pt-BR"/>
        </w:rPr>
      </w:pPr>
    </w:p>
    <w:p w14:paraId="181E6907">
      <w:pPr>
        <w:jc w:val="center"/>
        <w:rPr>
          <w:rFonts w:ascii="Arial" w:hAnsi="Arial" w:cs="Arial"/>
          <w:szCs w:val="24"/>
          <w:lang w:val="pt-BR"/>
        </w:rPr>
      </w:pPr>
    </w:p>
    <w:p w14:paraId="33D7E3A7">
      <w:pPr>
        <w:jc w:val="center"/>
        <w:rPr>
          <w:rFonts w:ascii="Arial" w:hAnsi="Arial" w:cs="Arial"/>
          <w:szCs w:val="24"/>
          <w:lang w:val="pt-BR"/>
        </w:rPr>
      </w:pPr>
    </w:p>
    <w:p w14:paraId="0E00D9D1">
      <w:pPr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COMPUTAÇÃO EM NUVEM</w:t>
      </w:r>
    </w:p>
    <w:p w14:paraId="4A283A50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82F5742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CA692CD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C198D8C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99CDA06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5DC9B90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E6B36EA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0A17ED1F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E0308EC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EE2799F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375DDAD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A7F6BA7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7E5812C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75F62BE2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ED82527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CB99574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Arroio dos Ratos - RS</w:t>
      </w:r>
    </w:p>
    <w:p w14:paraId="0A5D99B1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202</w:t>
      </w:r>
      <w:r>
        <w:rPr>
          <w:rFonts w:hint="default" w:ascii="Arial" w:hAnsi="Arial" w:cs="Arial"/>
          <w:szCs w:val="24"/>
          <w:lang w:val="pt-BR"/>
        </w:rPr>
        <w:t>5</w:t>
      </w:r>
    </w:p>
    <w:p w14:paraId="7626F8FB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02AAE58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06F34DF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54C0CC1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192155E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7C4A7509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A95E360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JÚLIA DA ROSA HARLACHER MARQUES</w:t>
      </w:r>
    </w:p>
    <w:p w14:paraId="1340BCC9">
      <w:pPr>
        <w:jc w:val="center"/>
        <w:rPr>
          <w:rFonts w:ascii="Arial" w:hAnsi="Arial" w:cs="Arial"/>
          <w:szCs w:val="24"/>
          <w:lang w:val="pt-BR"/>
        </w:rPr>
      </w:pPr>
    </w:p>
    <w:p w14:paraId="35971581">
      <w:pPr>
        <w:jc w:val="center"/>
        <w:rPr>
          <w:rFonts w:ascii="Arial" w:hAnsi="Arial" w:cs="Arial"/>
          <w:szCs w:val="24"/>
          <w:lang w:val="pt-BR"/>
        </w:rPr>
      </w:pPr>
    </w:p>
    <w:p w14:paraId="0020CF55">
      <w:pPr>
        <w:jc w:val="center"/>
        <w:rPr>
          <w:rFonts w:ascii="Arial" w:hAnsi="Arial" w:cs="Arial"/>
          <w:szCs w:val="24"/>
          <w:lang w:val="pt-BR"/>
        </w:rPr>
      </w:pPr>
    </w:p>
    <w:p w14:paraId="05BE9EB7">
      <w:pPr>
        <w:jc w:val="center"/>
        <w:rPr>
          <w:rFonts w:ascii="Arial" w:hAnsi="Arial" w:cs="Arial"/>
          <w:szCs w:val="24"/>
          <w:lang w:val="pt-BR"/>
        </w:rPr>
      </w:pPr>
    </w:p>
    <w:p w14:paraId="7CDB73BF">
      <w:pPr>
        <w:jc w:val="center"/>
        <w:rPr>
          <w:rFonts w:ascii="Arial" w:hAnsi="Arial" w:cs="Arial"/>
          <w:szCs w:val="24"/>
          <w:lang w:val="pt-BR"/>
        </w:rPr>
      </w:pPr>
    </w:p>
    <w:p w14:paraId="09F4677A">
      <w:pPr>
        <w:jc w:val="center"/>
        <w:rPr>
          <w:rFonts w:ascii="Arial" w:hAnsi="Arial" w:cs="Arial"/>
          <w:szCs w:val="24"/>
          <w:lang w:val="pt-BR"/>
        </w:rPr>
      </w:pPr>
    </w:p>
    <w:p w14:paraId="00327509">
      <w:pPr>
        <w:jc w:val="center"/>
        <w:rPr>
          <w:rFonts w:ascii="Arial" w:hAnsi="Arial" w:cs="Arial"/>
          <w:b/>
          <w:bCs/>
          <w:szCs w:val="24"/>
          <w:lang w:val="pt-BR"/>
        </w:rPr>
      </w:pPr>
      <w:r>
        <w:rPr>
          <w:rFonts w:ascii="Arial" w:hAnsi="Arial" w:cs="Arial"/>
          <w:b/>
          <w:bCs/>
          <w:szCs w:val="24"/>
          <w:lang w:val="pt-BR"/>
        </w:rPr>
        <w:t>COMPUTAÇÃO EM NUVEM</w:t>
      </w:r>
    </w:p>
    <w:p w14:paraId="2AC09936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39C27646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7440327E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5DDE0E86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2AE0032C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EE67650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A55D845">
      <w:pPr>
        <w:spacing w:line="240" w:lineRule="auto"/>
        <w:ind w:left="4536"/>
        <w:rPr>
          <w:rFonts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Roteiro de Aula pratica apresentado a Faculdade Anhanguera, como parte dos requisitos para a obtenção do titulo de Superior de Analise e Desenvolvimento de Sistema.</w:t>
      </w:r>
    </w:p>
    <w:p w14:paraId="08E28219">
      <w:pPr>
        <w:spacing w:line="240" w:lineRule="auto"/>
        <w:ind w:left="4536"/>
        <w:rPr>
          <w:rFonts w:ascii="Arial" w:hAnsi="Arial" w:cs="Arial"/>
          <w:szCs w:val="24"/>
          <w:lang w:val="pt-BR"/>
        </w:rPr>
      </w:pPr>
    </w:p>
    <w:p w14:paraId="1480489D">
      <w:pPr>
        <w:spacing w:line="240" w:lineRule="auto"/>
        <w:ind w:left="4536"/>
        <w:rPr>
          <w:rFonts w:hint="default" w:ascii="Arial" w:hAnsi="Arial" w:cs="Arial"/>
          <w:color w:val="auto"/>
          <w:sz w:val="24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 xml:space="preserve">Orientador: Prof. </w:t>
      </w:r>
      <w:r>
        <w:rPr>
          <w:rFonts w:hint="default" w:ascii="Arial" w:hAnsi="Arial" w:eastAsia="Verdana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Mariana Karina Miglionari de Souza</w:t>
      </w:r>
    </w:p>
    <w:p w14:paraId="6A56969F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6DD3D83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408D85B5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104F56A9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23ACF33">
      <w:pPr>
        <w:jc w:val="center"/>
        <w:rPr>
          <w:rFonts w:ascii="Arial" w:hAnsi="Arial" w:cs="Arial"/>
          <w:b/>
          <w:bCs/>
          <w:szCs w:val="24"/>
          <w:lang w:val="pt-BR"/>
        </w:rPr>
      </w:pPr>
    </w:p>
    <w:p w14:paraId="685422AB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hint="default" w:ascii="Arial" w:hAnsi="Arial" w:cs="Arial"/>
          <w:szCs w:val="24"/>
          <w:lang w:val="pt-BR"/>
        </w:rPr>
        <w:t>Arroio dos Ratos - RS</w:t>
      </w:r>
    </w:p>
    <w:p w14:paraId="7931A9F4">
      <w:pPr>
        <w:jc w:val="center"/>
        <w:rPr>
          <w:rFonts w:hint="default" w:ascii="Arial" w:hAnsi="Arial" w:cs="Arial"/>
          <w:szCs w:val="24"/>
          <w:lang w:val="pt-BR"/>
        </w:rPr>
      </w:pPr>
      <w:r>
        <w:rPr>
          <w:rFonts w:ascii="Arial" w:hAnsi="Arial" w:cs="Arial"/>
          <w:szCs w:val="24"/>
          <w:lang w:val="pt-BR"/>
        </w:rPr>
        <w:t>202</w:t>
      </w:r>
      <w:r>
        <w:rPr>
          <w:rFonts w:hint="default" w:ascii="Arial" w:hAnsi="Arial" w:cs="Arial"/>
          <w:szCs w:val="24"/>
          <w:lang w:val="pt-BR"/>
        </w:rPr>
        <w:t>5</w:t>
      </w:r>
    </w:p>
    <w:sdt>
      <w:sdtPr>
        <w:rPr>
          <w:rFonts w:ascii="Times New Roman" w:hAnsi="Times New Roman" w:eastAsiaTheme="minorHAnsi" w:cstheme="minorBidi"/>
          <w:color w:val="auto"/>
          <w:sz w:val="24"/>
          <w:szCs w:val="22"/>
          <w:lang w:val="en-US" w:eastAsia="en-US"/>
        </w:rPr>
        <w:id w:val="465859458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Cs/>
          <w:color w:val="auto"/>
          <w:sz w:val="24"/>
          <w:szCs w:val="22"/>
          <w:lang w:val="en-US" w:eastAsia="en-US"/>
        </w:rPr>
      </w:sdtEndPr>
      <w:sdtContent>
        <w:p w14:paraId="50BB8DB0">
          <w:pPr>
            <w:pStyle w:val="11"/>
            <w:rPr>
              <w:rFonts w:ascii="Times New Roman" w:hAnsi="Times New Roman" w:eastAsiaTheme="minorHAnsi" w:cstheme="minorBidi"/>
              <w:color w:val="auto"/>
              <w:sz w:val="24"/>
              <w:szCs w:val="22"/>
              <w:lang w:val="en-US" w:eastAsia="en-US"/>
            </w:rPr>
          </w:pPr>
        </w:p>
        <w:p w14:paraId="4C210B5F">
          <w:pPr>
            <w:pStyle w:val="11"/>
            <w:bidi w:val="0"/>
            <w:rPr>
              <w:rStyle w:val="7"/>
            </w:rPr>
          </w:pPr>
          <w:r>
            <w:rPr>
              <w:rStyle w:val="7"/>
            </w:rPr>
            <w:t>Sumário</w:t>
          </w:r>
        </w:p>
        <w:p w14:paraId="7DCD2062">
          <w:pPr>
            <w:rPr>
              <w:rStyle w:val="7"/>
            </w:rPr>
          </w:pPr>
        </w:p>
        <w:p w14:paraId="4B16839F">
          <w:pPr>
            <w:pStyle w:val="10"/>
            <w:tabs>
              <w:tab w:val="left" w:pos="1320"/>
              <w:tab w:val="right" w:pos="9062"/>
            </w:tabs>
            <w:rPr>
              <w:rStyle w:val="7"/>
              <w:u w:val="none"/>
              <w:lang w:val="pt-BR" w:eastAsia="pt-BR"/>
            </w:rPr>
          </w:pPr>
          <w:bookmarkStart w:id="7" w:name="_GoBack"/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TOC \o "1-3" \h \z \u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HYPERLINK \l "_Toc133912505"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1.</w:t>
          </w:r>
          <w:r>
            <w:rPr>
              <w:rStyle w:val="7"/>
              <w:u w:val="none"/>
              <w:lang w:val="pt-BR" w:eastAsia="pt-BR"/>
            </w:rPr>
            <w:tab/>
          </w:r>
          <w:r>
            <w:rPr>
              <w:rStyle w:val="7"/>
              <w:u w:val="none"/>
            </w:rPr>
            <w:t>INTRODUÇÃO</w:t>
          </w:r>
          <w:r>
            <w:rPr>
              <w:rStyle w:val="7"/>
              <w:u w:val="none"/>
            </w:rPr>
            <w:tab/>
          </w: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PAGEREF _Toc133912505 \h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2</w:t>
          </w:r>
          <w:r>
            <w:rPr>
              <w:rStyle w:val="7"/>
              <w:u w:val="none"/>
            </w:rPr>
            <w:fldChar w:fldCharType="end"/>
          </w:r>
          <w:r>
            <w:rPr>
              <w:rStyle w:val="7"/>
              <w:u w:val="none"/>
            </w:rPr>
            <w:fldChar w:fldCharType="end"/>
          </w:r>
        </w:p>
        <w:p w14:paraId="53E1E439">
          <w:pPr>
            <w:pStyle w:val="10"/>
            <w:tabs>
              <w:tab w:val="left" w:pos="1320"/>
              <w:tab w:val="right" w:pos="9062"/>
            </w:tabs>
            <w:rPr>
              <w:rStyle w:val="7"/>
              <w:rFonts w:hint="default"/>
              <w:u w:val="none"/>
              <w:lang w:val="pt-BR"/>
            </w:rPr>
          </w:pP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HYPERLINK \l "_Toc133912506"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2.</w:t>
          </w:r>
          <w:r>
            <w:rPr>
              <w:rStyle w:val="7"/>
              <w:u w:val="none"/>
              <w:lang w:val="pt-BR" w:eastAsia="pt-BR"/>
            </w:rPr>
            <w:tab/>
          </w:r>
          <w:r>
            <w:rPr>
              <w:rStyle w:val="7"/>
              <w:u w:val="none"/>
            </w:rPr>
            <w:t>MÉTODOS</w:t>
          </w:r>
          <w:r>
            <w:rPr>
              <w:rStyle w:val="7"/>
              <w:rFonts w:hint="default"/>
              <w:u w:val="none"/>
              <w:lang w:val="pt-BR"/>
            </w:rPr>
            <w:t xml:space="preserve">                                                                                                          3</w:t>
          </w:r>
        </w:p>
        <w:p w14:paraId="39C43BFC">
          <w:pPr>
            <w:pStyle w:val="10"/>
            <w:tabs>
              <w:tab w:val="left" w:pos="1320"/>
              <w:tab w:val="right" w:pos="9062"/>
            </w:tabs>
            <w:rPr>
              <w:rStyle w:val="7"/>
              <w:rFonts w:hint="default"/>
              <w:u w:val="none"/>
              <w:lang w:val="pt-BR" w:eastAsia="pt-BR"/>
            </w:rPr>
          </w:pP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PAGEREF _Toc133912506 \h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3</w:t>
          </w:r>
          <w:r>
            <w:rPr>
              <w:rStyle w:val="7"/>
              <w:u w:val="none"/>
            </w:rPr>
            <w:fldChar w:fldCharType="end"/>
          </w:r>
          <w:r>
            <w:rPr>
              <w:rStyle w:val="7"/>
              <w:u w:val="none"/>
            </w:rPr>
            <w:fldChar w:fldCharType="end"/>
          </w:r>
          <w:r>
            <w:rPr>
              <w:rStyle w:val="7"/>
              <w:rFonts w:hint="default"/>
              <w:u w:val="none"/>
              <w:lang w:val="pt-BR"/>
            </w:rPr>
            <w:t>.       RESULTADOS                                                                                                    5</w:t>
          </w:r>
        </w:p>
        <w:p w14:paraId="383E087E">
          <w:pPr>
            <w:pStyle w:val="10"/>
            <w:tabs>
              <w:tab w:val="left" w:pos="1320"/>
              <w:tab w:val="right" w:pos="9062"/>
            </w:tabs>
            <w:rPr>
              <w:rStyle w:val="7"/>
              <w:u w:val="none"/>
              <w:lang w:val="pt-BR" w:eastAsia="pt-BR"/>
            </w:rPr>
          </w:pP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HYPERLINK \l "_Toc133912507"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rFonts w:hint="default"/>
              <w:u w:val="none"/>
              <w:lang w:val="pt-BR"/>
            </w:rPr>
            <w:t>4</w:t>
          </w:r>
          <w:r>
            <w:rPr>
              <w:rStyle w:val="7"/>
              <w:u w:val="none"/>
            </w:rPr>
            <w:t>.</w:t>
          </w:r>
          <w:r>
            <w:rPr>
              <w:rStyle w:val="7"/>
              <w:u w:val="none"/>
              <w:lang w:val="pt-BR" w:eastAsia="pt-BR"/>
            </w:rPr>
            <w:tab/>
          </w:r>
          <w:r>
            <w:rPr>
              <w:rStyle w:val="7"/>
              <w:u w:val="none"/>
            </w:rPr>
            <w:t>CONCLUSÃO</w:t>
          </w:r>
          <w:r>
            <w:rPr>
              <w:rStyle w:val="7"/>
              <w:u w:val="none"/>
            </w:rPr>
            <w:tab/>
          </w: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PAGEREF _Toc133912507 \h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5</w:t>
          </w:r>
          <w:r>
            <w:rPr>
              <w:rStyle w:val="7"/>
              <w:u w:val="none"/>
            </w:rPr>
            <w:fldChar w:fldCharType="end"/>
          </w:r>
          <w:r>
            <w:rPr>
              <w:rStyle w:val="7"/>
              <w:u w:val="none"/>
            </w:rPr>
            <w:fldChar w:fldCharType="end"/>
          </w:r>
        </w:p>
        <w:p w14:paraId="3ED88A5D">
          <w:pPr>
            <w:pStyle w:val="10"/>
            <w:tabs>
              <w:tab w:val="left" w:pos="1320"/>
              <w:tab w:val="right" w:pos="9062"/>
            </w:tabs>
            <w:rPr>
              <w:rStyle w:val="7"/>
              <w:u w:val="none"/>
              <w:lang w:val="pt-BR" w:eastAsia="pt-BR"/>
            </w:rPr>
          </w:pP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HYPERLINK \l "_Toc133912508"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rFonts w:hint="default"/>
              <w:u w:val="none"/>
              <w:lang w:val="pt-BR"/>
            </w:rPr>
            <w:t>5</w:t>
          </w:r>
          <w:r>
            <w:rPr>
              <w:rStyle w:val="7"/>
              <w:u w:val="none"/>
            </w:rPr>
            <w:t>.</w:t>
          </w:r>
          <w:r>
            <w:rPr>
              <w:rStyle w:val="7"/>
              <w:u w:val="none"/>
              <w:lang w:val="pt-BR" w:eastAsia="pt-BR"/>
            </w:rPr>
            <w:tab/>
          </w:r>
          <w:r>
            <w:rPr>
              <w:rStyle w:val="7"/>
              <w:u w:val="none"/>
            </w:rPr>
            <w:t>BIBLIOGRAFIA</w:t>
          </w:r>
          <w:r>
            <w:rPr>
              <w:rStyle w:val="7"/>
              <w:u w:val="none"/>
            </w:rPr>
            <w:tab/>
          </w:r>
          <w:r>
            <w:rPr>
              <w:rStyle w:val="7"/>
              <w:u w:val="none"/>
            </w:rPr>
            <w:fldChar w:fldCharType="begin"/>
          </w:r>
          <w:r>
            <w:rPr>
              <w:rStyle w:val="7"/>
              <w:u w:val="none"/>
            </w:rPr>
            <w:instrText xml:space="preserve"> PAGEREF _Toc133912508 \h </w:instrText>
          </w:r>
          <w:r>
            <w:rPr>
              <w:rStyle w:val="7"/>
              <w:u w:val="none"/>
            </w:rPr>
            <w:fldChar w:fldCharType="separate"/>
          </w:r>
          <w:r>
            <w:rPr>
              <w:rStyle w:val="7"/>
              <w:u w:val="none"/>
            </w:rPr>
            <w:t>7</w:t>
          </w:r>
          <w:r>
            <w:rPr>
              <w:rStyle w:val="7"/>
              <w:u w:val="none"/>
            </w:rPr>
            <w:fldChar w:fldCharType="end"/>
          </w:r>
          <w:r>
            <w:rPr>
              <w:rStyle w:val="7"/>
              <w:u w:val="none"/>
            </w:rPr>
            <w:fldChar w:fldCharType="end"/>
          </w:r>
        </w:p>
        <w:p w14:paraId="0E05DCC3">
          <w:pPr>
            <w:rPr>
              <w:b/>
              <w:bCs/>
            </w:rPr>
            <w:sectPr>
              <w:headerReference r:id="rId5" w:type="default"/>
              <w:pgSz w:w="11907" w:h="16840"/>
              <w:pgMar w:top="1701" w:right="1134" w:bottom="1134" w:left="1701" w:header="1134" w:footer="1134" w:gutter="0"/>
              <w:cols w:space="708" w:num="1"/>
              <w:docGrid w:linePitch="360" w:charSpace="0"/>
            </w:sectPr>
          </w:pPr>
          <w:r>
            <w:rPr>
              <w:rStyle w:val="7"/>
              <w:u w:val="none"/>
            </w:rPr>
            <w:fldChar w:fldCharType="end"/>
          </w:r>
          <w:bookmarkEnd w:id="7"/>
        </w:p>
        <w:p w14:paraId="2ABE2BD5"/>
      </w:sdtContent>
    </w:sdt>
    <w:p w14:paraId="6DF37BE9">
      <w:pPr>
        <w:pStyle w:val="2"/>
        <w:spacing w:line="360" w:lineRule="auto"/>
      </w:pPr>
      <w:r>
        <w:br w:type="page"/>
      </w:r>
      <w:r>
        <w:t xml:space="preserve"> </w:t>
      </w:r>
      <w:bookmarkStart w:id="0" w:name="_Toc133866978"/>
      <w:bookmarkStart w:id="1" w:name="_Toc133912505"/>
      <w:r>
        <w:t>INTRODUÇÃO</w:t>
      </w:r>
      <w:bookmarkEnd w:id="0"/>
      <w:bookmarkEnd w:id="1"/>
    </w:p>
    <w:p w14:paraId="1E0ED55B">
      <w:pPr>
        <w:spacing w:line="360" w:lineRule="auto"/>
        <w:rPr>
          <w:lang w:val="pt-BR"/>
        </w:rPr>
      </w:pPr>
    </w:p>
    <w:p w14:paraId="29FADBC5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 computação em nuvem é um modelo de fornecimento de recursos tecnológicos que permite o acesso remoto a processamento, armazenamento, redes e aplicações por meio da internet. Esse paradigma oferece vantagens como escalabilidade, elasticidade, otimização de custos e disponibilidade contínua, possibilitando que organizações e indivíduos utilizem infraestrutura e serviços sem a necessidade de manter equipamentos físicos próprios.</w:t>
      </w:r>
    </w:p>
    <w:p w14:paraId="49A1CBD4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De acordo com estudos técnicos publicados pelo </w:t>
      </w:r>
      <w:r>
        <w:rPr>
          <w:rStyle w:val="6"/>
          <w:rFonts w:hint="default" w:ascii="Arial" w:hAnsi="Arial" w:cs="Arial"/>
          <w:sz w:val="24"/>
          <w:szCs w:val="24"/>
        </w:rPr>
        <w:t>National Institute of Standards and Technology</w:t>
      </w:r>
      <w:r>
        <w:rPr>
          <w:rFonts w:hint="default" w:ascii="Arial" w:hAnsi="Arial" w:cs="Arial"/>
          <w:sz w:val="24"/>
          <w:szCs w:val="24"/>
        </w:rPr>
        <w:t xml:space="preserve"> (NIST), a nuvem se baseia em três modelos principais de serviço: </w:t>
      </w:r>
      <w:r>
        <w:rPr>
          <w:rStyle w:val="5"/>
          <w:rFonts w:hint="default" w:ascii="Arial" w:hAnsi="Arial" w:cs="Arial"/>
          <w:sz w:val="24"/>
          <w:szCs w:val="24"/>
        </w:rPr>
        <w:t>Software como Serviço (SaaS)</w:t>
      </w:r>
      <w:r>
        <w:rPr>
          <w:rFonts w:hint="default" w:ascii="Arial" w:hAnsi="Arial" w:cs="Arial"/>
          <w:sz w:val="24"/>
          <w:szCs w:val="24"/>
        </w:rPr>
        <w:t xml:space="preserve">, </w:t>
      </w:r>
      <w:r>
        <w:rPr>
          <w:rStyle w:val="5"/>
          <w:rFonts w:hint="default" w:ascii="Arial" w:hAnsi="Arial" w:cs="Arial"/>
          <w:sz w:val="24"/>
          <w:szCs w:val="24"/>
        </w:rPr>
        <w:t>Plataforma como Serviço (PaaS)</w:t>
      </w:r>
      <w:r>
        <w:rPr>
          <w:rFonts w:hint="default" w:ascii="Arial" w:hAnsi="Arial" w:cs="Arial"/>
          <w:sz w:val="24"/>
          <w:szCs w:val="24"/>
        </w:rPr>
        <w:t xml:space="preserve"> e </w:t>
      </w:r>
      <w:r>
        <w:rPr>
          <w:rStyle w:val="5"/>
          <w:rFonts w:hint="default" w:ascii="Arial" w:hAnsi="Arial" w:cs="Arial"/>
          <w:sz w:val="24"/>
          <w:szCs w:val="24"/>
        </w:rPr>
        <w:t>Infraestrutura como Serviço (IaaS)</w:t>
      </w:r>
      <w:r>
        <w:rPr>
          <w:rFonts w:hint="default" w:ascii="Arial" w:hAnsi="Arial" w:cs="Arial"/>
          <w:sz w:val="24"/>
          <w:szCs w:val="24"/>
        </w:rPr>
        <w:t>, cada um com diferentes níveis de controle e responsabilidades para o usuário.</w:t>
      </w:r>
    </w:p>
    <w:p w14:paraId="7714A95E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Ferramentas como o </w:t>
      </w:r>
      <w:r>
        <w:rPr>
          <w:rStyle w:val="5"/>
          <w:rFonts w:hint="default" w:ascii="Arial" w:hAnsi="Arial" w:cs="Arial"/>
          <w:sz w:val="24"/>
          <w:szCs w:val="24"/>
        </w:rPr>
        <w:t>NetBeans IDE</w:t>
      </w:r>
      <w:r>
        <w:rPr>
          <w:rFonts w:hint="default" w:ascii="Arial" w:hAnsi="Arial" w:cs="Arial"/>
          <w:sz w:val="24"/>
          <w:szCs w:val="24"/>
        </w:rPr>
        <w:t xml:space="preserve">, um ambiente de desenvolvimento integrado e gratuito, facilitam a criação de aplicações em diferentes linguagens, enquanto frameworks como o </w:t>
      </w:r>
      <w:r>
        <w:rPr>
          <w:rStyle w:val="5"/>
          <w:rFonts w:hint="default" w:ascii="Arial" w:hAnsi="Arial" w:cs="Arial"/>
          <w:sz w:val="24"/>
          <w:szCs w:val="24"/>
        </w:rPr>
        <w:t>CloudSim</w:t>
      </w:r>
      <w:r>
        <w:rPr>
          <w:rFonts w:hint="default" w:ascii="Arial" w:hAnsi="Arial" w:cs="Arial"/>
          <w:sz w:val="24"/>
          <w:szCs w:val="24"/>
        </w:rPr>
        <w:t xml:space="preserve"> permitem simular ambientes de computação em nuvem para avaliação de desempenho, custos e políticas de alocação de recursos antes da implantação real. Essa combinação de desenvolvimento e simulação contribui para a redução de riscos, aumento da eficiência e suporte a pesquisas e inovações na área.</w:t>
      </w:r>
    </w:p>
    <w:p w14:paraId="06F13485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46656A96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6E946035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2B233BAB">
      <w:pPr>
        <w:spacing w:line="360" w:lineRule="auto"/>
        <w:rPr>
          <w:rFonts w:ascii="Arial" w:hAnsi="Arial" w:cs="Arial"/>
          <w:b/>
          <w:bCs/>
          <w:szCs w:val="24"/>
          <w:lang w:val="pt-BR"/>
        </w:rPr>
      </w:pPr>
    </w:p>
    <w:p w14:paraId="4164A934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49333485">
      <w:pPr>
        <w:spacing w:line="360" w:lineRule="auto"/>
        <w:rPr>
          <w:rFonts w:ascii="Arial" w:hAnsi="Arial" w:cs="Arial"/>
          <w:b/>
          <w:bCs/>
          <w:szCs w:val="24"/>
          <w:lang w:val="pt-BR"/>
        </w:rPr>
      </w:pPr>
    </w:p>
    <w:p w14:paraId="6A08F304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19776A08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0D97C6FA">
      <w:pPr>
        <w:spacing w:line="360" w:lineRule="auto"/>
        <w:ind w:firstLine="0"/>
        <w:rPr>
          <w:rFonts w:ascii="Arial" w:hAnsi="Arial" w:cs="Arial"/>
          <w:szCs w:val="24"/>
          <w:lang w:val="pt-BR"/>
        </w:rPr>
      </w:pPr>
    </w:p>
    <w:p w14:paraId="6281264C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525FB3ED">
      <w:pPr>
        <w:pStyle w:val="2"/>
        <w:numPr>
          <w:ilvl w:val="0"/>
          <w:numId w:val="2"/>
        </w:numPr>
        <w:spacing w:line="360" w:lineRule="auto"/>
        <w:ind w:leftChars="0"/>
      </w:pPr>
      <w:r>
        <w:t xml:space="preserve"> </w:t>
      </w:r>
      <w:bookmarkStart w:id="2" w:name="_Toc133866979"/>
      <w:bookmarkStart w:id="3" w:name="_Toc133912506"/>
      <w:r>
        <w:t>MÉTODOS</w:t>
      </w:r>
      <w:bookmarkEnd w:id="2"/>
      <w:bookmarkEnd w:id="3"/>
    </w:p>
    <w:p w14:paraId="5777F00D">
      <w:pPr>
        <w:spacing w:line="360" w:lineRule="auto"/>
        <w:rPr>
          <w:rFonts w:ascii="Arial" w:hAnsi="Arial" w:cs="Arial"/>
          <w:lang w:val="pt-BR"/>
        </w:rPr>
      </w:pPr>
    </w:p>
    <w:p w14:paraId="5C2F2368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 computação em nuvem consiste em um modelo de acesso remoto a recursos tecnológicos, como processamento, armazenamento, redes e softwares, sem que seja necessário instalar ou manter equipamentos e programas localmente. Nesse formato, é possível contratar apenas os serviços desejados e pagar de acordo com o uso efetivo, o que garante flexibilidade e economia.</w:t>
      </w:r>
    </w:p>
    <w:p w14:paraId="5138F98D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No contexto desta prática, foram utilizadas duas ferramentas que se complementam: o </w:t>
      </w:r>
      <w:r>
        <w:rPr>
          <w:rStyle w:val="5"/>
          <w:rFonts w:hint="default" w:ascii="Arial" w:hAnsi="Arial" w:cs="Arial"/>
          <w:sz w:val="24"/>
          <w:szCs w:val="24"/>
        </w:rPr>
        <w:t>NetBeans</w:t>
      </w:r>
      <w:r>
        <w:rPr>
          <w:rFonts w:hint="default" w:ascii="Arial" w:hAnsi="Arial" w:cs="Arial"/>
          <w:sz w:val="24"/>
          <w:szCs w:val="24"/>
        </w:rPr>
        <w:t xml:space="preserve">, um ambiente de desenvolvimento integrado que facilita a criação de aplicações, e o </w:t>
      </w:r>
      <w:r>
        <w:rPr>
          <w:rStyle w:val="5"/>
          <w:rFonts w:hint="default" w:ascii="Arial" w:hAnsi="Arial" w:cs="Arial"/>
          <w:sz w:val="24"/>
          <w:szCs w:val="24"/>
        </w:rPr>
        <w:t>CloudSim</w:t>
      </w:r>
      <w:r>
        <w:rPr>
          <w:rFonts w:hint="default" w:ascii="Arial" w:hAnsi="Arial" w:cs="Arial"/>
          <w:sz w:val="24"/>
          <w:szCs w:val="24"/>
        </w:rPr>
        <w:t>, um framework que possibilita simular diferentes cenários de computação em nuvem para analisar desempenho, consumo de recursos e comportamento do sistema. Com essa combinação, é viável projetar, testar e otimizar soluções antes de sua implementação real.</w:t>
      </w:r>
    </w:p>
    <w:p w14:paraId="556257A1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Durante a atividade, foi necessário instalar e configurar o NetBeans, criar um novo projeto e inserir o exemplo </w:t>
      </w:r>
      <w:r>
        <w:rPr>
          <w:rStyle w:val="5"/>
          <w:rFonts w:hint="default" w:ascii="Arial" w:hAnsi="Arial" w:cs="Arial"/>
          <w:sz w:val="24"/>
          <w:szCs w:val="24"/>
        </w:rPr>
        <w:t>CloudSimExample1.java</w:t>
      </w:r>
      <w:r>
        <w:rPr>
          <w:rFonts w:hint="default" w:ascii="Arial" w:hAnsi="Arial" w:cs="Arial"/>
          <w:sz w:val="24"/>
          <w:szCs w:val="24"/>
        </w:rPr>
        <w:t xml:space="preserve"> para execução. Essa configuração permitiu observar na prática como é possível integrar o desenvolvimento de código Java no NetBeans com a simulação de um ambiente em nuvem pelo CloudSim, oferecendo uma visão mais clara das vantagens e limitações desse modelo de computação.</w:t>
      </w:r>
    </w:p>
    <w:p w14:paraId="6141806C">
      <w:p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drawing>
          <wp:inline distT="0" distB="0" distL="0" distR="0">
            <wp:extent cx="5760720" cy="3105785"/>
            <wp:effectExtent l="0" t="0" r="11430" b="18415"/>
            <wp:docPr id="1817816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1689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D08A">
      <w:pPr>
        <w:spacing w:line="360" w:lineRule="auto"/>
        <w:rPr>
          <w:rFonts w:ascii="Arial" w:hAnsi="Arial" w:cs="Arial"/>
          <w:lang w:val="pt-BR"/>
        </w:rPr>
      </w:pPr>
    </w:p>
    <w:p w14:paraId="4389282E">
      <w:p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drawing>
          <wp:inline distT="0" distB="0" distL="0" distR="0">
            <wp:extent cx="5760720" cy="3178175"/>
            <wp:effectExtent l="0" t="0" r="11430" b="3175"/>
            <wp:docPr id="2297194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9410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12E">
      <w:p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drawing>
          <wp:inline distT="0" distB="0" distL="0" distR="0">
            <wp:extent cx="5760720" cy="3173095"/>
            <wp:effectExtent l="0" t="0" r="11430" b="8255"/>
            <wp:docPr id="10794154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5427" name="Imagem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3327">
      <w:pPr>
        <w:spacing w:line="360" w:lineRule="auto"/>
        <w:ind w:firstLine="0"/>
        <w:rPr>
          <w:rFonts w:ascii="Arial" w:hAnsi="Arial" w:cs="Arial"/>
          <w:lang w:val="pt-BR"/>
        </w:rPr>
      </w:pPr>
    </w:p>
    <w:p w14:paraId="66DF49B8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0EA351C8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07A24958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0E5FC7EB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13FBEEA4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07738E19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4FF9B738">
      <w:pPr>
        <w:spacing w:line="360" w:lineRule="auto"/>
        <w:ind w:firstLine="0"/>
        <w:jc w:val="left"/>
        <w:rPr>
          <w:rFonts w:ascii="Arial" w:hAnsi="Arial" w:cs="Arial"/>
          <w:sz w:val="22"/>
          <w:lang w:val="pt-BR"/>
        </w:rPr>
      </w:pPr>
    </w:p>
    <w:p w14:paraId="4ACBDEFE">
      <w:pPr>
        <w:spacing w:line="360" w:lineRule="auto"/>
        <w:rPr>
          <w:rFonts w:ascii="Arial" w:hAnsi="Arial" w:cs="Arial"/>
          <w:szCs w:val="24"/>
          <w:lang w:val="pt-BR"/>
        </w:rPr>
      </w:pPr>
    </w:p>
    <w:p w14:paraId="48FC5850">
      <w:pPr>
        <w:pStyle w:val="8"/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rPr>
          <w:rFonts w:hint="default" w:ascii="Arial" w:hAnsi="Arial" w:cs="Arial"/>
          <w:b/>
          <w:bCs/>
          <w:sz w:val="24"/>
          <w:szCs w:val="24"/>
        </w:rPr>
      </w:pPr>
      <w:bookmarkStart w:id="4" w:name="_Toc133866980"/>
      <w:bookmarkStart w:id="5" w:name="_Toc133912507"/>
      <w:r>
        <w:rPr>
          <w:rStyle w:val="5"/>
          <w:rFonts w:hint="default" w:ascii="Arial" w:hAnsi="Arial" w:cs="Arial"/>
          <w:b/>
          <w:bCs/>
          <w:sz w:val="24"/>
          <w:szCs w:val="24"/>
          <w:lang w:val="pt-BR"/>
        </w:rPr>
        <w:t xml:space="preserve">   </w:t>
      </w:r>
      <w:r>
        <w:rPr>
          <w:rStyle w:val="5"/>
          <w:rFonts w:hint="default" w:ascii="Arial" w:hAnsi="Arial" w:cs="Arial"/>
          <w:b/>
          <w:bCs/>
          <w:sz w:val="24"/>
          <w:szCs w:val="24"/>
        </w:rPr>
        <w:t>RESULTADOS</w:t>
      </w:r>
    </w:p>
    <w:p w14:paraId="1EB3DAFC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Durante a execução da atividade prática, foi possível instalar e configurar corretamente o NetBeans, o Java Development Kit (JDK) e o framework CloudSim.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>Após a criação do projeto no NetBeans e a inclusão do exemplo “CloudSimExample1.java”, o código foi compilado e executado com sucesso, demonstrando o funcionamento da simulação de um ambiente de computação em nuvem.</w:t>
      </w:r>
    </w:p>
    <w:p w14:paraId="26DB471A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 simulação apresentou informações sobre a criação de data centers, alocação de máquinas virtuais e execução de tarefas, evidenciando como o CloudSim possibilita avaliar desempenho, tempo de execução e consumo de recursos em diferentes cenários.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>Esse resultado confirma que a ferramenta é eficaz para testar hipóteses, analisar a viabilidade de projetos e antecipar ajustes antes de uma implementação real, reduzindo custos e riscos.</w:t>
      </w:r>
    </w:p>
    <w:p w14:paraId="3FD3DB3F">
      <w:pPr>
        <w:pStyle w:val="2"/>
        <w:numPr>
          <w:numId w:val="0"/>
        </w:numPr>
        <w:spacing w:line="360" w:lineRule="auto"/>
        <w:ind w:leftChars="0"/>
      </w:pPr>
    </w:p>
    <w:p w14:paraId="2FCBE74C">
      <w:pPr>
        <w:pStyle w:val="2"/>
        <w:numPr>
          <w:ilvl w:val="0"/>
          <w:numId w:val="0"/>
        </w:numPr>
        <w:spacing w:line="360" w:lineRule="auto"/>
      </w:pPr>
    </w:p>
    <w:p w14:paraId="1B746B2C">
      <w:pPr>
        <w:pStyle w:val="2"/>
        <w:numPr>
          <w:ilvl w:val="0"/>
          <w:numId w:val="0"/>
        </w:numPr>
        <w:spacing w:line="360" w:lineRule="auto"/>
      </w:pPr>
    </w:p>
    <w:p w14:paraId="7D5AB715">
      <w:pPr>
        <w:pStyle w:val="2"/>
        <w:numPr>
          <w:ilvl w:val="0"/>
          <w:numId w:val="0"/>
        </w:numPr>
        <w:spacing w:line="360" w:lineRule="auto"/>
      </w:pPr>
    </w:p>
    <w:p w14:paraId="5C8D530E">
      <w:pPr>
        <w:pStyle w:val="2"/>
        <w:numPr>
          <w:ilvl w:val="0"/>
          <w:numId w:val="0"/>
        </w:numPr>
        <w:spacing w:line="360" w:lineRule="auto"/>
      </w:pPr>
    </w:p>
    <w:p w14:paraId="51E44418">
      <w:pPr>
        <w:pStyle w:val="2"/>
        <w:numPr>
          <w:ilvl w:val="0"/>
          <w:numId w:val="0"/>
        </w:numPr>
        <w:spacing w:line="360" w:lineRule="auto"/>
      </w:pPr>
    </w:p>
    <w:p w14:paraId="38F4A8D3">
      <w:pPr>
        <w:pStyle w:val="2"/>
        <w:numPr>
          <w:ilvl w:val="0"/>
          <w:numId w:val="0"/>
        </w:numPr>
        <w:spacing w:line="360" w:lineRule="auto"/>
      </w:pPr>
    </w:p>
    <w:p w14:paraId="09E92852">
      <w:pPr>
        <w:pStyle w:val="2"/>
        <w:numPr>
          <w:ilvl w:val="0"/>
          <w:numId w:val="0"/>
        </w:numPr>
        <w:spacing w:line="360" w:lineRule="auto"/>
      </w:pPr>
    </w:p>
    <w:p w14:paraId="4B25DEA9">
      <w:pPr>
        <w:numPr>
          <w:numId w:val="0"/>
        </w:numPr>
        <w:bidi w:val="0"/>
        <w:spacing w:line="360" w:lineRule="auto"/>
        <w:ind w:leftChars="0"/>
        <w:rPr>
          <w:rFonts w:hint="default" w:ascii="Arial" w:hAnsi="Arial" w:cs="Arial"/>
          <w:b/>
          <w:bCs/>
          <w:lang w:val="pt-BR"/>
        </w:rPr>
      </w:pPr>
    </w:p>
    <w:p w14:paraId="0E01BC65">
      <w:pPr>
        <w:numPr>
          <w:numId w:val="0"/>
        </w:numPr>
        <w:bidi w:val="0"/>
        <w:spacing w:line="360" w:lineRule="auto"/>
        <w:ind w:leftChars="0"/>
        <w:rPr>
          <w:rFonts w:hint="default" w:ascii="Arial" w:hAnsi="Arial" w:cs="Arial"/>
          <w:b/>
          <w:bCs/>
          <w:lang w:val="pt-BR"/>
        </w:rPr>
      </w:pPr>
    </w:p>
    <w:p w14:paraId="6E0733AE">
      <w:pPr>
        <w:numPr>
          <w:numId w:val="0"/>
        </w:numPr>
        <w:bidi w:val="0"/>
        <w:spacing w:line="360" w:lineRule="auto"/>
        <w:ind w:leftChars="0"/>
        <w:rPr>
          <w:rFonts w:hint="default" w:ascii="Arial" w:hAnsi="Arial" w:cs="Arial"/>
          <w:b/>
          <w:bCs/>
          <w:lang w:val="pt-BR"/>
        </w:rPr>
      </w:pPr>
    </w:p>
    <w:p w14:paraId="133FEDE8">
      <w:pPr>
        <w:numPr>
          <w:numId w:val="0"/>
        </w:numPr>
        <w:bidi w:val="0"/>
        <w:spacing w:line="360" w:lineRule="auto"/>
        <w:ind w:leftChars="0"/>
        <w:rPr>
          <w:rFonts w:hint="default" w:ascii="Arial" w:hAnsi="Arial" w:cs="Arial"/>
          <w:b/>
          <w:bCs/>
          <w:lang w:val="pt-BR"/>
        </w:rPr>
      </w:pPr>
    </w:p>
    <w:p w14:paraId="0AB6D934">
      <w:pPr>
        <w:numPr>
          <w:ilvl w:val="0"/>
          <w:numId w:val="3"/>
        </w:numPr>
        <w:bidi w:val="0"/>
        <w:spacing w:line="360" w:lineRule="auto"/>
        <w:ind w:left="0" w:leftChars="0" w:firstLine="0" w:firstLineChars="0"/>
      </w:pPr>
      <w:r>
        <w:rPr>
          <w:rFonts w:hint="default" w:ascii="Arial" w:hAnsi="Arial" w:cs="Arial"/>
          <w:b/>
          <w:bCs/>
          <w:lang w:val="pt-BR"/>
        </w:rPr>
        <w:t xml:space="preserve"> </w:t>
      </w:r>
      <w:r>
        <w:rPr>
          <w:rFonts w:hint="default" w:ascii="Arial" w:hAnsi="Arial" w:cs="Arial"/>
          <w:b/>
          <w:bCs/>
        </w:rPr>
        <w:t>CONCLUSÃO</w:t>
      </w:r>
    </w:p>
    <w:p w14:paraId="3ECC474C">
      <w:pPr>
        <w:pStyle w:val="8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 integração entre computação em nuvem, NetBeans e CloudSim demonstra como diferentes ferramentas e conceitos podem se unir para potencializar o desenvolvimento tecnológico. Enquanto a computação em nuvem oferece a base de infraestrutura sob demanda, o NetBeans proporciona um ambiente prático e completo para codificação, e o CloudSim possibilita simular e validar cenários antes da implementação real. Essa combinação não apenas agiliza o processo de criação de aplicações, mas também contribui para reduzir custos, minimizar riscos e aumentar a eficiência dos projetos. Assim, o uso conjunto dessas tecnologias representa um caminho estratégico para inovação e otimização de soluções na área de tecnologia da informação.</w:t>
      </w:r>
    </w:p>
    <w:p w14:paraId="558F2DF5">
      <w:pPr>
        <w:pStyle w:val="2"/>
        <w:numPr>
          <w:numId w:val="0"/>
        </w:numPr>
        <w:spacing w:line="360" w:lineRule="auto"/>
        <w:ind w:leftChars="0"/>
      </w:pPr>
    </w:p>
    <w:p w14:paraId="4A3ACAC5">
      <w:pPr>
        <w:pStyle w:val="2"/>
        <w:numPr>
          <w:numId w:val="0"/>
        </w:numPr>
        <w:spacing w:line="360" w:lineRule="auto"/>
        <w:ind w:leftChars="0"/>
      </w:pPr>
    </w:p>
    <w:p w14:paraId="26651E21">
      <w:pPr>
        <w:pStyle w:val="2"/>
        <w:numPr>
          <w:numId w:val="0"/>
        </w:numPr>
        <w:spacing w:line="360" w:lineRule="auto"/>
        <w:ind w:leftChars="0"/>
      </w:pPr>
    </w:p>
    <w:p w14:paraId="68E79B62">
      <w:pPr>
        <w:pStyle w:val="2"/>
        <w:numPr>
          <w:numId w:val="0"/>
        </w:numPr>
        <w:spacing w:line="360" w:lineRule="auto"/>
        <w:ind w:leftChars="0"/>
      </w:pPr>
    </w:p>
    <w:p w14:paraId="1CD2447C">
      <w:pPr>
        <w:pStyle w:val="2"/>
        <w:numPr>
          <w:numId w:val="0"/>
        </w:numPr>
        <w:spacing w:line="360" w:lineRule="auto"/>
        <w:ind w:leftChars="0"/>
      </w:pPr>
    </w:p>
    <w:p w14:paraId="36D1FDDC">
      <w:pPr>
        <w:pStyle w:val="2"/>
        <w:numPr>
          <w:numId w:val="0"/>
        </w:numPr>
        <w:spacing w:line="360" w:lineRule="auto"/>
        <w:ind w:leftChars="0"/>
      </w:pPr>
    </w:p>
    <w:p w14:paraId="4879645C">
      <w:pPr>
        <w:pStyle w:val="2"/>
        <w:numPr>
          <w:numId w:val="0"/>
        </w:numPr>
        <w:spacing w:line="360" w:lineRule="auto"/>
        <w:ind w:leftChars="0"/>
      </w:pPr>
    </w:p>
    <w:p w14:paraId="56007AB6">
      <w:pPr>
        <w:pStyle w:val="2"/>
        <w:numPr>
          <w:numId w:val="0"/>
        </w:numPr>
        <w:spacing w:line="360" w:lineRule="auto"/>
        <w:ind w:leftChars="0"/>
      </w:pPr>
    </w:p>
    <w:p w14:paraId="764593A9">
      <w:pPr>
        <w:pStyle w:val="2"/>
        <w:numPr>
          <w:numId w:val="0"/>
        </w:numPr>
        <w:spacing w:line="360" w:lineRule="auto"/>
        <w:ind w:leftChars="0"/>
      </w:pPr>
    </w:p>
    <w:bookmarkEnd w:id="4"/>
    <w:bookmarkEnd w:id="5"/>
    <w:p w14:paraId="65C8A9A8">
      <w:pPr>
        <w:tabs>
          <w:tab w:val="clear" w:pos="709"/>
        </w:tabs>
        <w:spacing w:after="160" w:line="360" w:lineRule="auto"/>
        <w:ind w:firstLine="0"/>
        <w:jc w:val="left"/>
      </w:pPr>
    </w:p>
    <w:p w14:paraId="1759405A">
      <w:pPr>
        <w:tabs>
          <w:tab w:val="clear" w:pos="709"/>
        </w:tabs>
        <w:spacing w:after="160" w:line="360" w:lineRule="auto"/>
        <w:ind w:firstLine="0"/>
        <w:jc w:val="left"/>
      </w:pPr>
    </w:p>
    <w:p w14:paraId="0EC6EE26">
      <w:pPr>
        <w:tabs>
          <w:tab w:val="clear" w:pos="709"/>
        </w:tabs>
        <w:spacing w:after="160" w:line="360" w:lineRule="auto"/>
        <w:ind w:firstLine="0"/>
        <w:jc w:val="left"/>
      </w:pPr>
    </w:p>
    <w:p w14:paraId="53221E2F">
      <w:pPr>
        <w:tabs>
          <w:tab w:val="clear" w:pos="709"/>
        </w:tabs>
        <w:spacing w:after="160" w:line="360" w:lineRule="auto"/>
        <w:ind w:firstLine="0"/>
        <w:jc w:val="left"/>
      </w:pPr>
    </w:p>
    <w:p w14:paraId="783470D2">
      <w:pPr>
        <w:tabs>
          <w:tab w:val="clear" w:pos="709"/>
        </w:tabs>
        <w:spacing w:after="160" w:line="360" w:lineRule="auto"/>
        <w:ind w:firstLine="0"/>
        <w:jc w:val="left"/>
      </w:pPr>
    </w:p>
    <w:p w14:paraId="6115AEE2">
      <w:pPr>
        <w:tabs>
          <w:tab w:val="clear" w:pos="709"/>
        </w:tabs>
        <w:spacing w:after="160" w:line="259" w:lineRule="auto"/>
        <w:ind w:firstLine="0"/>
        <w:jc w:val="left"/>
      </w:pPr>
    </w:p>
    <w:p w14:paraId="2F8B3F1A">
      <w:pPr>
        <w:tabs>
          <w:tab w:val="clear" w:pos="709"/>
        </w:tabs>
        <w:spacing w:after="160" w:line="259" w:lineRule="auto"/>
        <w:ind w:firstLine="0"/>
        <w:jc w:val="left"/>
      </w:pPr>
    </w:p>
    <w:p w14:paraId="4ECC0DDC">
      <w:pPr>
        <w:tabs>
          <w:tab w:val="clear" w:pos="709"/>
        </w:tabs>
        <w:spacing w:after="160" w:line="259" w:lineRule="auto"/>
        <w:ind w:firstLine="0"/>
        <w:jc w:val="left"/>
      </w:pPr>
    </w:p>
    <w:p w14:paraId="7E541BBF">
      <w:pPr>
        <w:tabs>
          <w:tab w:val="clear" w:pos="709"/>
        </w:tabs>
        <w:spacing w:after="160" w:line="259" w:lineRule="auto"/>
        <w:ind w:firstLine="0"/>
        <w:jc w:val="left"/>
      </w:pPr>
    </w:p>
    <w:sdt>
      <w:sdtPr>
        <w:rPr>
          <w:rFonts w:ascii="Times New Roman" w:hAnsi="Times New Roman" w:eastAsiaTheme="minorHAnsi" w:cstheme="minorBidi"/>
          <w:szCs w:val="22"/>
          <w:lang w:val="en-US"/>
        </w:rPr>
        <w:id w:val="1612936963"/>
        <w:docPartObj>
          <w:docPartGallery w:val="autotext"/>
        </w:docPartObj>
      </w:sdtPr>
      <w:sdtEndPr>
        <w:rPr>
          <w:rFonts w:ascii="Times New Roman" w:hAnsi="Times New Roman" w:eastAsiaTheme="minorHAnsi" w:cstheme="minorBidi"/>
          <w:b w:val="0"/>
          <w:szCs w:val="22"/>
          <w:lang w:val="en-US"/>
        </w:rPr>
      </w:sdtEndPr>
      <w:sdtContent>
        <w:p w14:paraId="37A67103">
          <w:pPr>
            <w:pStyle w:val="12"/>
            <w:bidi w:val="0"/>
          </w:pPr>
          <w:bookmarkStart w:id="6" w:name="_Toc133912508"/>
          <w:r>
            <w:t>BIBLIOGRAFIA</w:t>
          </w:r>
          <w:bookmarkEnd w:id="6"/>
        </w:p>
        <w:sdt>
          <w:sdtPr>
            <w:id w:val="111145805"/>
          </w:sdtPr>
          <w:sdtContent>
            <w:p w14:paraId="3DC84D7B">
              <w:pPr>
                <w:pStyle w:val="12"/>
                <w:bidi w:val="0"/>
                <w:rPr>
                  <w:lang w:val="pt-BR"/>
                </w:rPr>
              </w:pPr>
              <w:r>
                <w:fldChar w:fldCharType="begin"/>
              </w:r>
              <w:r>
                <w:rPr>
                  <w:lang w:val="pt-BR"/>
                </w:rPr>
                <w:instrText xml:space="preserve">BIBLIOGRAPHY</w:instrText>
              </w:r>
              <w:r>
                <w:fldChar w:fldCharType="separate"/>
              </w:r>
              <w:r>
                <w:rPr>
                  <w:lang w:val="pt-BR"/>
                </w:rPr>
                <w:t>APACHE Net Beans IDE. Disponivel em: &lt;https://netbeans.apache.org/front/main/index.html&gt;. Acesso em: 1 set. 2024.</w:t>
              </w:r>
            </w:p>
            <w:p w14:paraId="4851475E">
              <w:pPr>
                <w:pStyle w:val="12"/>
                <w:bidi w:val="0"/>
                <w:rPr>
                  <w:lang w:val="pt-BR"/>
                </w:rPr>
              </w:pPr>
              <w:r>
                <w:rPr>
                  <w:lang w:val="pt-BR"/>
                </w:rPr>
                <w:t>CLOUDSIM. GitHub, 2024. Disponivel em: &lt;https://github.com/Cloudslab/cloudsim&gt;. Acesso em: 01 setembro 2024.</w:t>
              </w:r>
            </w:p>
            <w:p w14:paraId="712BB943">
              <w:pPr>
                <w:pStyle w:val="12"/>
                <w:bidi w:val="0"/>
              </w:pPr>
              <w:r>
                <w:rPr>
                  <w:lang w:val="pt-BR"/>
                </w:rPr>
                <w:t xml:space="preserve">SANTOS, C. S. D. Relatorio atividade Computação Em Nuvem. </w:t>
              </w:r>
              <w:r>
                <w:t>Faculdade Anhanguera. Biritiba Mirim. 2024.</w:t>
              </w:r>
            </w:p>
            <w:p w14:paraId="074A61E0">
              <w:pPr>
                <w:pStyle w:val="12"/>
                <w:bidi w:val="0"/>
              </w:pPr>
              <w:r>
                <w:fldChar w:fldCharType="end"/>
              </w:r>
            </w:p>
          </w:sdtContent>
        </w:sdt>
      </w:sdtContent>
    </w:sdt>
    <w:p w14:paraId="217054C9">
      <w:pPr>
        <w:pStyle w:val="2"/>
        <w:numPr>
          <w:ilvl w:val="0"/>
          <w:numId w:val="0"/>
        </w:numPr>
        <w:ind w:left="357"/>
      </w:pPr>
    </w:p>
    <w:p w14:paraId="0CD651F1">
      <w:pPr>
        <w:rPr>
          <w:lang w:val="pt-BR"/>
        </w:rPr>
      </w:pPr>
    </w:p>
    <w:p w14:paraId="68D81605">
      <w:pPr>
        <w:rPr>
          <w:lang w:val="pt-BR"/>
        </w:rPr>
      </w:pPr>
    </w:p>
    <w:p w14:paraId="454B8C7B"/>
    <w:sectPr>
      <w:headerReference r:id="rId6" w:type="default"/>
      <w:type w:val="continuous"/>
      <w:pgSz w:w="11907" w:h="16840"/>
      <w:pgMar w:top="1701" w:right="1134" w:bottom="1134" w:left="1701" w:header="1134" w:footer="1134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77DE86">
    <w:pPr>
      <w:pStyle w:val="9"/>
      <w:jc w:val="right"/>
      <w:rPr>
        <w:rFonts w:ascii="Arial" w:hAnsi="Arial" w:cs="Arial"/>
      </w:rPr>
    </w:pPr>
  </w:p>
  <w:p w14:paraId="0ED55B1E"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91738588"/>
      <w:docPartObj>
        <w:docPartGallery w:val="autotext"/>
      </w:docPartObj>
    </w:sdtPr>
    <w:sdtContent>
      <w:p w14:paraId="34D811BC"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1899087A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011CA3"/>
    <w:multiLevelType w:val="multilevel"/>
    <w:tmpl w:val="0D011CA3"/>
    <w:lvl w:ilvl="0" w:tentative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131" w:hanging="360"/>
      </w:pPr>
    </w:lvl>
    <w:lvl w:ilvl="2" w:tentative="0">
      <w:start w:val="1"/>
      <w:numFmt w:val="lowerRoman"/>
      <w:lvlText w:val="%3."/>
      <w:lvlJc w:val="right"/>
      <w:pPr>
        <w:ind w:left="3851" w:hanging="180"/>
      </w:pPr>
    </w:lvl>
    <w:lvl w:ilvl="3" w:tentative="0">
      <w:start w:val="1"/>
      <w:numFmt w:val="decimal"/>
      <w:lvlText w:val="%4."/>
      <w:lvlJc w:val="left"/>
      <w:pPr>
        <w:ind w:left="4571" w:hanging="360"/>
      </w:pPr>
    </w:lvl>
    <w:lvl w:ilvl="4" w:tentative="0">
      <w:start w:val="1"/>
      <w:numFmt w:val="lowerLetter"/>
      <w:lvlText w:val="%5."/>
      <w:lvlJc w:val="left"/>
      <w:pPr>
        <w:ind w:left="5291" w:hanging="360"/>
      </w:pPr>
    </w:lvl>
    <w:lvl w:ilvl="5" w:tentative="0">
      <w:start w:val="1"/>
      <w:numFmt w:val="lowerRoman"/>
      <w:lvlText w:val="%6."/>
      <w:lvlJc w:val="right"/>
      <w:pPr>
        <w:ind w:left="6011" w:hanging="180"/>
      </w:pPr>
    </w:lvl>
    <w:lvl w:ilvl="6" w:tentative="0">
      <w:start w:val="1"/>
      <w:numFmt w:val="decimal"/>
      <w:lvlText w:val="%7."/>
      <w:lvlJc w:val="left"/>
      <w:pPr>
        <w:ind w:left="6731" w:hanging="360"/>
      </w:pPr>
    </w:lvl>
    <w:lvl w:ilvl="7" w:tentative="0">
      <w:start w:val="1"/>
      <w:numFmt w:val="lowerLetter"/>
      <w:lvlText w:val="%8."/>
      <w:lvlJc w:val="left"/>
      <w:pPr>
        <w:ind w:left="7451" w:hanging="360"/>
      </w:pPr>
    </w:lvl>
    <w:lvl w:ilvl="8" w:tentative="0">
      <w:start w:val="1"/>
      <w:numFmt w:val="lowerRoman"/>
      <w:lvlText w:val="%9."/>
      <w:lvlJc w:val="right"/>
      <w:pPr>
        <w:ind w:left="8171" w:hanging="180"/>
      </w:pPr>
    </w:lvl>
  </w:abstractNum>
  <w:abstractNum w:abstractNumId="1">
    <w:nsid w:val="4FE45AB0"/>
    <w:multiLevelType w:val="singleLevel"/>
    <w:tmpl w:val="4FE45AB0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B971437"/>
    <w:multiLevelType w:val="singleLevel"/>
    <w:tmpl w:val="5B971437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33BD9"/>
    <w:rsid w:val="6563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tabs>
        <w:tab w:val="left" w:pos="709"/>
      </w:tabs>
      <w:spacing w:after="0" w:line="360" w:lineRule="auto"/>
      <w:ind w:firstLine="709"/>
      <w:jc w:val="both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40"/>
      <w:outlineLvl w:val="0"/>
    </w:pPr>
    <w:rPr>
      <w:rFonts w:ascii="Arial" w:hAnsi="Arial" w:cs="Arial" w:eastAsiaTheme="majorEastAsia"/>
      <w:b/>
      <w:szCs w:val="24"/>
      <w:lang w:val="pt-B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character" w:styleId="6">
    <w:name w:val="Emphasis"/>
    <w:basedOn w:val="3"/>
    <w:qFormat/>
    <w:uiPriority w:val="0"/>
    <w:rPr>
      <w:i/>
      <w:iCs/>
    </w:rPr>
  </w:style>
  <w:style w:type="character" w:styleId="7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Cs w:val="24"/>
      <w:lang w:val="en-US" w:eastAsia="zh-CN" w:bidi="ar"/>
    </w:rPr>
  </w:style>
  <w:style w:type="paragraph" w:styleId="9">
    <w:name w:val="header"/>
    <w:basedOn w:val="1"/>
    <w:unhideWhenUsed/>
    <w:uiPriority w:val="99"/>
    <w:pPr>
      <w:tabs>
        <w:tab w:val="center" w:pos="4680"/>
        <w:tab w:val="right" w:pos="9360"/>
        <w:tab w:val="clear" w:pos="709"/>
      </w:tabs>
      <w:spacing w:line="240" w:lineRule="auto"/>
    </w:pPr>
  </w:style>
  <w:style w:type="paragraph" w:styleId="10">
    <w:name w:val="toc 1"/>
    <w:basedOn w:val="1"/>
    <w:next w:val="1"/>
    <w:unhideWhenUsed/>
    <w:uiPriority w:val="39"/>
    <w:pPr>
      <w:tabs>
        <w:tab w:val="clear" w:pos="709"/>
      </w:tabs>
      <w:spacing w:after="100"/>
    </w:pPr>
  </w:style>
  <w:style w:type="paragraph" w:customStyle="1" w:styleId="11">
    <w:name w:val="TOC Heading"/>
    <w:basedOn w:val="2"/>
    <w:next w:val="1"/>
    <w:unhideWhenUsed/>
    <w:qFormat/>
    <w:uiPriority w:val="39"/>
    <w:pPr>
      <w:numPr>
        <w:ilvl w:val="0"/>
        <w:numId w:val="0"/>
      </w:numPr>
      <w:tabs>
        <w:tab w:val="clear" w:pos="709"/>
      </w:tabs>
      <w:spacing w:line="259" w:lineRule="auto"/>
      <w:jc w:val="left"/>
      <w:outlineLvl w:val="9"/>
    </w:pPr>
    <w:rPr>
      <w:rFonts w:asciiTheme="majorHAnsi" w:hAnsiTheme="majorHAnsi" w:cstheme="majorBidi"/>
      <w:color w:val="2E75B6" w:themeColor="accent1" w:themeShade="BF"/>
      <w:sz w:val="32"/>
      <w:szCs w:val="32"/>
      <w:lang w:eastAsia="pt-BR"/>
    </w:rPr>
  </w:style>
  <w:style w:type="paragraph" w:customStyle="1" w:styleId="12">
    <w:name w:val="Bibliography"/>
    <w:basedOn w:val="1"/>
    <w:next w:val="1"/>
    <w:unhideWhenUsed/>
    <w:uiPriority w:val="37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2025-08-13T12:13:00Z</dcterms:created>
  <dc:creator>Júlia</dc:creator>
  <cp:lastModifiedBy>Júlia</cp:lastModifiedBy>
  <dcterms:modified xsi:type="dcterms:W3CDTF">2025-08-13T12:40:21Z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1046-12.2.0.21931</vt:lpwstr>
  </property>
  <property fmtid="{D5CDD505-2E9C-101B-9397-08002B2CF9AE}" pid="3" name="ICV">
    <vt:lpwstr>27BC1F8041AD4075BFE9402C09D3606A_11</vt:lpwstr>
  </property>
</Properties>
</file>