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rtl w:val="0"/>
        </w:rPr>
        <w:t xml:space="preserve">Magazine focus: </w:t>
      </w:r>
      <w:r w:rsidDel="00000000" w:rsidR="00000000" w:rsidRPr="00000000">
        <w:rPr>
          <w:b w:val="1"/>
          <w:rtl w:val="0"/>
        </w:rPr>
        <w:t xml:space="preserve">Trendy Food Spots in California</w:t>
      </w:r>
    </w:p>
    <w:p w:rsidR="00000000" w:rsidDel="00000000" w:rsidP="00000000" w:rsidRDefault="00000000" w:rsidRPr="00000000" w14:paraId="00000002">
      <w:pPr>
        <w:spacing w:line="360" w:lineRule="auto"/>
        <w:rPr/>
      </w:pPr>
      <w:r w:rsidDel="00000000" w:rsidR="00000000" w:rsidRPr="00000000">
        <w:rPr>
          <w:rtl w:val="0"/>
        </w:rPr>
        <w:t xml:space="preserve">Pinterest board: </w:t>
      </w:r>
      <w:hyperlink r:id="rId6">
        <w:r w:rsidDel="00000000" w:rsidR="00000000" w:rsidRPr="00000000">
          <w:rPr>
            <w:color w:val="1155cc"/>
            <w:u w:val="single"/>
            <w:rtl w:val="0"/>
          </w:rPr>
          <w:t xml:space="preserve">https://pin.it/4W3fjSK</w:t>
        </w:r>
      </w:hyperlink>
      <w:r w:rsidDel="00000000" w:rsidR="00000000" w:rsidRPr="00000000">
        <w:rPr>
          <w:rtl w:val="0"/>
        </w:rPr>
        <w:t xml:space="preserve"> </w:t>
      </w:r>
    </w:p>
    <w:p w:rsidR="00000000" w:rsidDel="00000000" w:rsidP="00000000" w:rsidRDefault="00000000" w:rsidRPr="00000000" w14:paraId="00000003">
      <w:pPr>
        <w:spacing w:line="360" w:lineRule="auto"/>
        <w:ind w:left="0" w:firstLine="0"/>
        <w:rPr/>
      </w:pPr>
      <w:r w:rsidDel="00000000" w:rsidR="00000000" w:rsidRPr="00000000">
        <w:rPr>
          <w:rtl w:val="0"/>
        </w:rPr>
      </w:r>
    </w:p>
    <w:p w:rsidR="00000000" w:rsidDel="00000000" w:rsidP="00000000" w:rsidRDefault="00000000" w:rsidRPr="00000000" w14:paraId="00000004">
      <w:pPr>
        <w:spacing w:line="360" w:lineRule="auto"/>
        <w:ind w:left="0" w:firstLine="0"/>
        <w:rPr/>
      </w:pPr>
      <w:r w:rsidDel="00000000" w:rsidR="00000000" w:rsidRPr="00000000">
        <w:rPr>
          <w:rtl w:val="0"/>
        </w:rPr>
        <w:t xml:space="preserve">Tasks</w:t>
      </w:r>
    </w:p>
    <w:p w:rsidR="00000000" w:rsidDel="00000000" w:rsidP="00000000" w:rsidRDefault="00000000" w:rsidRPr="00000000" w14:paraId="00000005">
      <w:pPr>
        <w:numPr>
          <w:ilvl w:val="0"/>
          <w:numId w:val="2"/>
        </w:numPr>
        <w:spacing w:line="360" w:lineRule="auto"/>
        <w:ind w:left="720" w:hanging="360"/>
        <w:rPr/>
      </w:pPr>
      <w:r w:rsidDel="00000000" w:rsidR="00000000" w:rsidRPr="00000000">
        <w:rPr>
          <w:rtl w:val="0"/>
        </w:rPr>
        <w:t xml:space="preserve">Write an introduction to your magazine, with its name and its focus.</w:t>
      </w:r>
    </w:p>
    <w:p w:rsidR="00000000" w:rsidDel="00000000" w:rsidP="00000000" w:rsidRDefault="00000000" w:rsidRPr="00000000" w14:paraId="00000006">
      <w:pPr>
        <w:numPr>
          <w:ilvl w:val="0"/>
          <w:numId w:val="1"/>
        </w:numPr>
        <w:spacing w:line="360" w:lineRule="auto"/>
        <w:ind w:left="1440" w:hanging="360"/>
        <w:rPr>
          <w:u w:val="none"/>
        </w:rPr>
      </w:pPr>
      <w:r w:rsidDel="00000000" w:rsidR="00000000" w:rsidRPr="00000000">
        <w:rPr>
          <w:i w:val="1"/>
          <w:rtl w:val="0"/>
        </w:rPr>
        <w:t xml:space="preserve">Taste: Southern California</w:t>
      </w:r>
      <w:r w:rsidDel="00000000" w:rsidR="00000000" w:rsidRPr="00000000">
        <w:rPr>
          <w:rtl w:val="0"/>
        </w:rPr>
        <w:t xml:space="preserve"> is a monthly American food and entertaining magazine that typically contains entertaining ideas, restaurant recommendations of trendy food spots within Southern California. Food impacts all areas of our life from health and finances to travel and family as well as our social lives. The focus of our magazine is to inspire and encourage discovery by showcasing the most popular spots to dine in at.</w:t>
      </w:r>
    </w:p>
    <w:p w:rsidR="00000000" w:rsidDel="00000000" w:rsidP="00000000" w:rsidRDefault="00000000" w:rsidRPr="00000000" w14:paraId="00000007">
      <w:pPr>
        <w:spacing w:line="360" w:lineRule="auto"/>
        <w:ind w:left="0" w:firstLine="0"/>
        <w:rPr/>
      </w:pPr>
      <w:r w:rsidDel="00000000" w:rsidR="00000000" w:rsidRPr="00000000">
        <w:rPr>
          <w:rtl w:val="0"/>
        </w:rPr>
        <w:t xml:space="preserve"> </w:t>
      </w:r>
    </w:p>
    <w:p w:rsidR="00000000" w:rsidDel="00000000" w:rsidP="00000000" w:rsidRDefault="00000000" w:rsidRPr="00000000" w14:paraId="00000008">
      <w:pPr>
        <w:numPr>
          <w:ilvl w:val="0"/>
          <w:numId w:val="2"/>
        </w:numPr>
        <w:spacing w:line="360" w:lineRule="auto"/>
        <w:ind w:left="720" w:hanging="360"/>
        <w:rPr/>
      </w:pPr>
      <w:r w:rsidDel="00000000" w:rsidR="00000000" w:rsidRPr="00000000">
        <w:rPr>
          <w:rtl w:val="0"/>
        </w:rPr>
        <w:t xml:space="preserve">Choose 3-8 words that you would associate with your brand voice.</w:t>
      </w:r>
    </w:p>
    <w:p w:rsidR="00000000" w:rsidDel="00000000" w:rsidP="00000000" w:rsidRDefault="00000000" w:rsidRPr="00000000" w14:paraId="00000009">
      <w:pPr>
        <w:numPr>
          <w:ilvl w:val="1"/>
          <w:numId w:val="2"/>
        </w:numPr>
        <w:spacing w:line="360" w:lineRule="auto"/>
        <w:ind w:left="1440" w:hanging="360"/>
        <w:rPr>
          <w:u w:val="none"/>
        </w:rPr>
      </w:pPr>
      <w:r w:rsidDel="00000000" w:rsidR="00000000" w:rsidRPr="00000000">
        <w:rPr>
          <w:rtl w:val="0"/>
        </w:rPr>
        <w:t xml:space="preserve">Clean</w:t>
      </w:r>
    </w:p>
    <w:p w:rsidR="00000000" w:rsidDel="00000000" w:rsidP="00000000" w:rsidRDefault="00000000" w:rsidRPr="00000000" w14:paraId="0000000A">
      <w:pPr>
        <w:numPr>
          <w:ilvl w:val="1"/>
          <w:numId w:val="2"/>
        </w:numPr>
        <w:spacing w:line="360" w:lineRule="auto"/>
        <w:ind w:left="1440" w:hanging="360"/>
        <w:rPr>
          <w:u w:val="none"/>
        </w:rPr>
      </w:pPr>
      <w:r w:rsidDel="00000000" w:rsidR="00000000" w:rsidRPr="00000000">
        <w:rPr>
          <w:rtl w:val="0"/>
        </w:rPr>
        <w:t xml:space="preserve">Fun</w:t>
      </w:r>
    </w:p>
    <w:p w:rsidR="00000000" w:rsidDel="00000000" w:rsidP="00000000" w:rsidRDefault="00000000" w:rsidRPr="00000000" w14:paraId="0000000B">
      <w:pPr>
        <w:numPr>
          <w:ilvl w:val="1"/>
          <w:numId w:val="2"/>
        </w:numPr>
        <w:spacing w:line="360" w:lineRule="auto"/>
        <w:ind w:left="1440" w:hanging="360"/>
        <w:rPr>
          <w:u w:val="none"/>
        </w:rPr>
      </w:pPr>
      <w:r w:rsidDel="00000000" w:rsidR="00000000" w:rsidRPr="00000000">
        <w:rPr>
          <w:rtl w:val="0"/>
        </w:rPr>
        <w:t xml:space="preserve">Modern</w:t>
      </w:r>
    </w:p>
    <w:p w:rsidR="00000000" w:rsidDel="00000000" w:rsidP="00000000" w:rsidRDefault="00000000" w:rsidRPr="00000000" w14:paraId="0000000C">
      <w:pPr>
        <w:numPr>
          <w:ilvl w:val="1"/>
          <w:numId w:val="2"/>
        </w:numPr>
        <w:spacing w:line="360" w:lineRule="auto"/>
        <w:ind w:left="1440" w:hanging="360"/>
        <w:rPr>
          <w:u w:val="none"/>
        </w:rPr>
      </w:pPr>
      <w:r w:rsidDel="00000000" w:rsidR="00000000" w:rsidRPr="00000000">
        <w:rPr>
          <w:rtl w:val="0"/>
        </w:rPr>
        <w:t xml:space="preserve">Minimalistic</w:t>
      </w:r>
    </w:p>
    <w:p w:rsidR="00000000" w:rsidDel="00000000" w:rsidP="00000000" w:rsidRDefault="00000000" w:rsidRPr="00000000" w14:paraId="0000000D">
      <w:pPr>
        <w:numPr>
          <w:ilvl w:val="1"/>
          <w:numId w:val="2"/>
        </w:numPr>
        <w:spacing w:line="360" w:lineRule="auto"/>
        <w:ind w:left="1440" w:hanging="360"/>
        <w:rPr>
          <w:u w:val="none"/>
        </w:rPr>
      </w:pPr>
      <w:r w:rsidDel="00000000" w:rsidR="00000000" w:rsidRPr="00000000">
        <w:rPr>
          <w:rtl w:val="0"/>
        </w:rPr>
        <w:t xml:space="preserve">Calm</w:t>
      </w:r>
    </w:p>
    <w:p w:rsidR="00000000" w:rsidDel="00000000" w:rsidP="00000000" w:rsidRDefault="00000000" w:rsidRPr="00000000" w14:paraId="0000000E">
      <w:pPr>
        <w:numPr>
          <w:ilvl w:val="1"/>
          <w:numId w:val="2"/>
        </w:numPr>
        <w:spacing w:line="360" w:lineRule="auto"/>
        <w:ind w:left="1440" w:hanging="360"/>
        <w:rPr>
          <w:u w:val="none"/>
        </w:rPr>
      </w:pPr>
      <w:r w:rsidDel="00000000" w:rsidR="00000000" w:rsidRPr="00000000">
        <w:rPr>
          <w:rtl w:val="0"/>
        </w:rPr>
        <w:t xml:space="preserve">Cultured</w:t>
      </w:r>
    </w:p>
    <w:p w:rsidR="00000000" w:rsidDel="00000000" w:rsidP="00000000" w:rsidRDefault="00000000" w:rsidRPr="00000000" w14:paraId="0000000F">
      <w:pPr>
        <w:numPr>
          <w:ilvl w:val="0"/>
          <w:numId w:val="2"/>
        </w:numPr>
        <w:spacing w:line="360" w:lineRule="auto"/>
        <w:ind w:left="720" w:hanging="360"/>
        <w:rPr/>
      </w:pPr>
      <w:r w:rsidDel="00000000" w:rsidR="00000000" w:rsidRPr="00000000">
        <w:rPr>
          <w:rtl w:val="0"/>
        </w:rPr>
        <w:t xml:space="preserve">Generate a preliminary color palette on Coolors or any similar service with shareable links for specific themes.</w:t>
      </w:r>
    </w:p>
    <w:p w:rsidR="00000000" w:rsidDel="00000000" w:rsidP="00000000" w:rsidRDefault="00000000" w:rsidRPr="00000000" w14:paraId="00000010">
      <w:pPr>
        <w:numPr>
          <w:ilvl w:val="1"/>
          <w:numId w:val="2"/>
        </w:numPr>
        <w:spacing w:line="360" w:lineRule="auto"/>
        <w:ind w:left="1440" w:hanging="360"/>
        <w:rPr/>
      </w:pPr>
      <w:r w:rsidDel="00000000" w:rsidR="00000000" w:rsidRPr="00000000">
        <w:rPr/>
        <w:drawing>
          <wp:inline distB="114300" distT="114300" distL="114300" distR="114300">
            <wp:extent cx="4637780" cy="119660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37780" cy="119660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1"/>
          <w:numId w:val="2"/>
        </w:numPr>
        <w:spacing w:line="360" w:lineRule="auto"/>
        <w:ind w:left="1440" w:hanging="360"/>
        <w:rPr>
          <w:u w:val="none"/>
        </w:rPr>
      </w:pPr>
      <w:r w:rsidDel="00000000" w:rsidR="00000000" w:rsidRPr="00000000">
        <w:rPr>
          <w:rtl w:val="0"/>
        </w:rPr>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84"/>
        <w:gridCol w:w="1584"/>
        <w:gridCol w:w="1584"/>
        <w:gridCol w:w="1584"/>
        <w:gridCol w:w="1584"/>
        <w:tblGridChange w:id="0">
          <w:tblGrid>
            <w:gridCol w:w="1584"/>
            <w:gridCol w:w="1584"/>
            <w:gridCol w:w="1584"/>
            <w:gridCol w:w="1584"/>
            <w:gridCol w:w="15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0A0908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323232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F2F4F3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A9927D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564939</w:t>
            </w:r>
          </w:p>
        </w:tc>
      </w:tr>
    </w:tbl>
    <w:p w:rsidR="00000000" w:rsidDel="00000000" w:rsidP="00000000" w:rsidRDefault="00000000" w:rsidRPr="00000000" w14:paraId="00000017">
      <w:pPr>
        <w:spacing w:line="360" w:lineRule="auto"/>
        <w:ind w:left="0" w:firstLine="0"/>
        <w:rPr/>
      </w:pPr>
      <w:r w:rsidDel="00000000" w:rsidR="00000000" w:rsidRPr="00000000">
        <w:rPr>
          <w:rtl w:val="0"/>
        </w:rPr>
      </w:r>
    </w:p>
    <w:p w:rsidR="00000000" w:rsidDel="00000000" w:rsidP="00000000" w:rsidRDefault="00000000" w:rsidRPr="00000000" w14:paraId="00000018">
      <w:pPr>
        <w:numPr>
          <w:ilvl w:val="1"/>
          <w:numId w:val="2"/>
        </w:numPr>
        <w:spacing w:line="360" w:lineRule="auto"/>
        <w:ind w:left="1440" w:hanging="360"/>
        <w:rPr>
          <w:u w:val="none"/>
        </w:rPr>
      </w:pPr>
      <w:hyperlink r:id="rId8">
        <w:r w:rsidDel="00000000" w:rsidR="00000000" w:rsidRPr="00000000">
          <w:rPr>
            <w:color w:val="1155cc"/>
            <w:u w:val="single"/>
            <w:rtl w:val="0"/>
          </w:rPr>
          <w:t xml:space="preserve">https://coolors.co/0a0908-323232-f2f4f3-a9927d-564939</w:t>
        </w:r>
      </w:hyperlink>
      <w:r w:rsidDel="00000000" w:rsidR="00000000" w:rsidRPr="00000000">
        <w:rPr>
          <w:rtl w:val="0"/>
        </w:rPr>
        <w:t xml:space="preserve"> </w:t>
      </w:r>
    </w:p>
    <w:p w:rsidR="00000000" w:rsidDel="00000000" w:rsidP="00000000" w:rsidRDefault="00000000" w:rsidRPr="00000000" w14:paraId="00000019">
      <w:pPr>
        <w:numPr>
          <w:ilvl w:val="0"/>
          <w:numId w:val="2"/>
        </w:numPr>
        <w:spacing w:line="360" w:lineRule="auto"/>
        <w:ind w:left="720" w:hanging="360"/>
        <w:rPr/>
      </w:pPr>
      <w:r w:rsidDel="00000000" w:rsidR="00000000" w:rsidRPr="00000000">
        <w:rPr>
          <w:rtl w:val="0"/>
        </w:rPr>
        <w:t xml:space="preserve">Choose two or three type families from Adobe Fonts for your publication.</w:t>
      </w:r>
    </w:p>
    <w:p w:rsidR="00000000" w:rsidDel="00000000" w:rsidP="00000000" w:rsidRDefault="00000000" w:rsidRPr="00000000" w14:paraId="0000001A">
      <w:pPr>
        <w:numPr>
          <w:ilvl w:val="1"/>
          <w:numId w:val="2"/>
        </w:numPr>
        <w:spacing w:line="360" w:lineRule="auto"/>
        <w:ind w:left="1440" w:hanging="360"/>
        <w:rPr>
          <w:u w:val="none"/>
        </w:rPr>
      </w:pPr>
      <w:r w:rsidDel="00000000" w:rsidR="00000000" w:rsidRPr="00000000">
        <w:rPr>
          <w:rtl w:val="0"/>
        </w:rPr>
        <w:t xml:space="preserve">Brandon Grotesque (</w:t>
      </w:r>
      <w:hyperlink r:id="rId9">
        <w:r w:rsidDel="00000000" w:rsidR="00000000" w:rsidRPr="00000000">
          <w:rPr>
            <w:color w:val="1155cc"/>
            <w:u w:val="single"/>
            <w:rtl w:val="0"/>
          </w:rPr>
          <w:t xml:space="preserve">https://fonts.adobe.com/fonts/brandon-grotesque</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1B">
      <w:pPr>
        <w:numPr>
          <w:ilvl w:val="1"/>
          <w:numId w:val="2"/>
        </w:numPr>
        <w:spacing w:line="360" w:lineRule="auto"/>
        <w:ind w:left="1440" w:hanging="360"/>
        <w:rPr>
          <w:u w:val="none"/>
        </w:rPr>
      </w:pPr>
      <w:r w:rsidDel="00000000" w:rsidR="00000000" w:rsidRPr="00000000">
        <w:rPr>
          <w:rtl w:val="0"/>
        </w:rPr>
        <w:t xml:space="preserve">Mr Eaves Sans (</w:t>
      </w:r>
      <w:hyperlink r:id="rId10">
        <w:r w:rsidDel="00000000" w:rsidR="00000000" w:rsidRPr="00000000">
          <w:rPr>
            <w:color w:val="1155cc"/>
            <w:u w:val="single"/>
            <w:rtl w:val="0"/>
          </w:rPr>
          <w:t xml:space="preserve">https://fonts.adobe.com/fonts/mr-eaves-sans</w:t>
        </w:r>
      </w:hyperlink>
      <w:r w:rsidDel="00000000" w:rsidR="00000000" w:rsidRPr="00000000">
        <w:rPr>
          <w:rtl w:val="0"/>
        </w:rPr>
        <w:t xml:space="preserve">) </w:t>
      </w:r>
    </w:p>
    <w:p w:rsidR="00000000" w:rsidDel="00000000" w:rsidP="00000000" w:rsidRDefault="00000000" w:rsidRPr="00000000" w14:paraId="0000001C">
      <w:pPr>
        <w:numPr>
          <w:ilvl w:val="1"/>
          <w:numId w:val="2"/>
        </w:numPr>
        <w:spacing w:line="360" w:lineRule="auto"/>
        <w:ind w:left="1440" w:hanging="360"/>
        <w:rPr>
          <w:u w:val="none"/>
        </w:rPr>
      </w:pPr>
      <w:r w:rsidDel="00000000" w:rsidR="00000000" w:rsidRPr="00000000">
        <w:rPr>
          <w:rtl w:val="0"/>
        </w:rPr>
        <w:t xml:space="preserve">Buffet Script (</w:t>
      </w:r>
      <w:hyperlink r:id="rId11">
        <w:r w:rsidDel="00000000" w:rsidR="00000000" w:rsidRPr="00000000">
          <w:rPr>
            <w:color w:val="1155cc"/>
            <w:u w:val="single"/>
            <w:rtl w:val="0"/>
          </w:rPr>
          <w:t xml:space="preserve">https://fonts.adobe.com/fonts/buffet-script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numPr>
          <w:ilvl w:val="0"/>
          <w:numId w:val="2"/>
        </w:numPr>
        <w:spacing w:line="360" w:lineRule="auto"/>
        <w:ind w:left="720" w:hanging="360"/>
        <w:rPr/>
      </w:pPr>
      <w:r w:rsidDel="00000000" w:rsidR="00000000" w:rsidRPr="00000000">
        <w:rPr>
          <w:rtl w:val="0"/>
        </w:rPr>
        <w:t xml:space="preserve">Download this template and populate it with the content of your proposal.</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drawing>
          <wp:inline distB="114300" distT="114300" distL="114300" distR="114300">
            <wp:extent cx="5943600" cy="28321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2832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onts.adobe.com/fonts/buffet-script" TargetMode="External"/><Relationship Id="rId10" Type="http://schemas.openxmlformats.org/officeDocument/2006/relationships/hyperlink" Target="https://fonts.adobe.com/fonts/mr-eaves-sans" TargetMode="External"/><Relationship Id="rId12" Type="http://schemas.openxmlformats.org/officeDocument/2006/relationships/image" Target="media/image1.png"/><Relationship Id="rId9" Type="http://schemas.openxmlformats.org/officeDocument/2006/relationships/hyperlink" Target="https://fonts.adobe.com/fonts/brandon-grotesque" TargetMode="External"/><Relationship Id="rId5" Type="http://schemas.openxmlformats.org/officeDocument/2006/relationships/styles" Target="styles.xml"/><Relationship Id="rId6" Type="http://schemas.openxmlformats.org/officeDocument/2006/relationships/hyperlink" Target="https://pin.it/4W3fjSK" TargetMode="External"/><Relationship Id="rId7" Type="http://schemas.openxmlformats.org/officeDocument/2006/relationships/image" Target="media/image2.png"/><Relationship Id="rId8" Type="http://schemas.openxmlformats.org/officeDocument/2006/relationships/hyperlink" Target="https://coolors.co/0a0908-323232-f2f4f3-a9927d-56493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