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D7A9C" w14:textId="77777777" w:rsidR="00A12584" w:rsidRPr="009D40A5" w:rsidRDefault="00A12584" w:rsidP="00A12584">
      <w:pPr>
        <w:jc w:val="left"/>
        <w:rPr>
          <w:rFonts w:ascii="HY견고딕" w:eastAsia="HY견고딕"/>
          <w:noProof/>
          <w:sz w:val="96"/>
          <w:szCs w:val="96"/>
          <w:lang w:eastAsia="ko-KR"/>
        </w:rPr>
      </w:pPr>
      <w:r w:rsidRPr="009D40A5">
        <w:rPr>
          <w:rFonts w:ascii="HY견고딕" w:eastAsia="HY견고딕" w:hint="eastAsia"/>
          <w:noProof/>
          <w:sz w:val="96"/>
          <w:szCs w:val="96"/>
          <w:lang w:eastAsia="ko-KR"/>
        </w:rPr>
        <w:t>Report</w:t>
      </w:r>
    </w:p>
    <w:p w14:paraId="7B859580" w14:textId="2A9E9D0E" w:rsidR="00A12584" w:rsidRPr="009D40A5" w:rsidRDefault="00A12584" w:rsidP="00A12584">
      <w:pPr>
        <w:rPr>
          <w:noProof/>
          <w:sz w:val="24"/>
          <w:szCs w:val="24"/>
          <w:lang w:eastAsia="ko-KR"/>
        </w:rPr>
      </w:pPr>
      <w:r w:rsidRPr="009D40A5">
        <w:rPr>
          <w:rFonts w:ascii="HY견고딕" w:eastAsia="HY견고딕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C53FBE" wp14:editId="002B39C3">
                <wp:simplePos x="0" y="0"/>
                <wp:positionH relativeFrom="margin">
                  <wp:align>right</wp:align>
                </wp:positionH>
                <wp:positionV relativeFrom="paragraph">
                  <wp:posOffset>5761990</wp:posOffset>
                </wp:positionV>
                <wp:extent cx="1866900" cy="1844040"/>
                <wp:effectExtent l="0" t="0" r="0" b="38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FF932" w14:textId="57D19036" w:rsidR="00A12584" w:rsidRPr="009D40A5" w:rsidRDefault="00A12584" w:rsidP="00A12584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제출일: 5/</w:t>
                            </w:r>
                            <w:r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21</w:t>
                            </w:r>
                          </w:p>
                          <w:p w14:paraId="6977C356" w14:textId="77777777" w:rsidR="00A12584" w:rsidRPr="009D40A5" w:rsidRDefault="00A12584" w:rsidP="00A12584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과목명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자바프로그래밍1</w:t>
                            </w:r>
                          </w:p>
                          <w:p w14:paraId="328DA1B8" w14:textId="77777777" w:rsidR="00A12584" w:rsidRPr="009D40A5" w:rsidRDefault="00A12584" w:rsidP="00A12584">
                            <w:pPr>
                              <w:widowControl w:val="0"/>
                              <w:autoSpaceDE w:val="0"/>
                              <w:autoSpaceDN w:val="0"/>
                              <w:spacing w:before="54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담당교수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박경신 교수님</w:t>
                            </w:r>
                          </w:p>
                          <w:p w14:paraId="7E81E3C3" w14:textId="77777777" w:rsidR="00A12584" w:rsidRPr="009D40A5" w:rsidRDefault="00A12584" w:rsidP="00A12584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전공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컴퓨터공학과</w:t>
                            </w:r>
                          </w:p>
                          <w:p w14:paraId="580B9A76" w14:textId="77777777" w:rsidR="00A12584" w:rsidRPr="009D40A5" w:rsidRDefault="00A12584" w:rsidP="00A12584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학번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32191826</w:t>
                            </w:r>
                          </w:p>
                          <w:p w14:paraId="50318CFD" w14:textId="77777777" w:rsidR="00A12584" w:rsidRPr="009D40A5" w:rsidRDefault="00A12584" w:rsidP="00A12584">
                            <w:pPr>
                              <w:widowControl w:val="0"/>
                              <w:autoSpaceDE w:val="0"/>
                              <w:autoSpaceDN w:val="0"/>
                              <w:spacing w:before="58" w:after="0" w:line="240" w:lineRule="auto"/>
                              <w:jc w:val="left"/>
                              <w:rPr>
                                <w:rFonts w:ascii="맑은 고딕" w:eastAsia="맑은 고딕" w:hAnsi="맑은 고딕"/>
                                <w:color w:val="000000"/>
                                <w:lang w:eastAsia="ko-KR"/>
                              </w:rPr>
                            </w:pP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>이름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: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 w:rsidRPr="009D40A5">
                              <w:rPr>
                                <w:rFonts w:ascii="맑은 고딕" w:eastAsia="맑은 고딕" w:hAnsi="맑은 고딕" w:cs="DGAGUA+AdobeGothicStd-Bold" w:hint="eastAsia"/>
                                <w:color w:val="000000"/>
                                <w:lang w:eastAsia="ko-KR"/>
                              </w:rPr>
                              <w:t>박주희</w:t>
                            </w:r>
                          </w:p>
                          <w:p w14:paraId="17FAA3DF" w14:textId="77777777" w:rsidR="00A12584" w:rsidRDefault="00A12584" w:rsidP="00A12584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53FB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5.8pt;margin-top:453.7pt;width:147pt;height:14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" stroked="f">
                <v:textbox>
                  <w:txbxContent>
                    <w:p w14:paraId="362FF932" w14:textId="57D19036" w:rsidR="00A12584" w:rsidRPr="009D40A5" w:rsidRDefault="00A12584" w:rsidP="00A12584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제출일: 5/</w:t>
                      </w:r>
                      <w:r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21</w:t>
                      </w:r>
                    </w:p>
                    <w:p w14:paraId="6977C356" w14:textId="77777777" w:rsidR="00A12584" w:rsidRPr="009D40A5" w:rsidRDefault="00A12584" w:rsidP="00A12584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과목명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자바프로그래밍1</w:t>
                      </w:r>
                    </w:p>
                    <w:p w14:paraId="328DA1B8" w14:textId="77777777" w:rsidR="00A12584" w:rsidRPr="009D40A5" w:rsidRDefault="00A12584" w:rsidP="00A12584">
                      <w:pPr>
                        <w:widowControl w:val="0"/>
                        <w:autoSpaceDE w:val="0"/>
                        <w:autoSpaceDN w:val="0"/>
                        <w:spacing w:before="54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담당교수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박경신 교수님</w:t>
                      </w:r>
                    </w:p>
                    <w:p w14:paraId="7E81E3C3" w14:textId="77777777" w:rsidR="00A12584" w:rsidRPr="009D40A5" w:rsidRDefault="00A12584" w:rsidP="00A12584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전공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컴퓨터공학과</w:t>
                      </w:r>
                    </w:p>
                    <w:p w14:paraId="580B9A76" w14:textId="77777777" w:rsidR="00A12584" w:rsidRPr="009D40A5" w:rsidRDefault="00A12584" w:rsidP="00A12584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학번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32191826</w:t>
                      </w:r>
                    </w:p>
                    <w:p w14:paraId="50318CFD" w14:textId="77777777" w:rsidR="00A12584" w:rsidRPr="009D40A5" w:rsidRDefault="00A12584" w:rsidP="00A12584">
                      <w:pPr>
                        <w:widowControl w:val="0"/>
                        <w:autoSpaceDE w:val="0"/>
                        <w:autoSpaceDN w:val="0"/>
                        <w:spacing w:before="58" w:after="0" w:line="240" w:lineRule="auto"/>
                        <w:jc w:val="left"/>
                        <w:rPr>
                          <w:rFonts w:ascii="맑은 고딕" w:eastAsia="맑은 고딕" w:hAnsi="맑은 고딕"/>
                          <w:color w:val="000000"/>
                          <w:lang w:eastAsia="ko-KR"/>
                        </w:rPr>
                      </w:pP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>이름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:</w:t>
                      </w:r>
                      <w:r w:rsidRPr="009D40A5">
                        <w:rPr>
                          <w:rFonts w:ascii="맑은 고딕" w:eastAsia="맑은 고딕" w:hAnsi="맑은 고딕" w:cs="DGAGUA+AdobeGothicStd-Bold"/>
                          <w:color w:val="000000"/>
                          <w:lang w:eastAsia="ko-KR"/>
                        </w:rPr>
                        <w:t xml:space="preserve"> </w:t>
                      </w:r>
                      <w:r w:rsidRPr="009D40A5">
                        <w:rPr>
                          <w:rFonts w:ascii="맑은 고딕" w:eastAsia="맑은 고딕" w:hAnsi="맑은 고딕" w:cs="DGAGUA+AdobeGothicStd-Bold" w:hint="eastAsia"/>
                          <w:color w:val="000000"/>
                          <w:lang w:eastAsia="ko-KR"/>
                        </w:rPr>
                        <w:t>박주희</w:t>
                      </w:r>
                    </w:p>
                    <w:p w14:paraId="17FAA3DF" w14:textId="77777777" w:rsidR="00A12584" w:rsidRDefault="00A12584" w:rsidP="00A12584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0A5">
        <w:rPr>
          <w:rFonts w:ascii="HY견고딕" w:eastAsia="HY견고딕" w:hint="eastAsia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553AA3C" wp14:editId="45B682B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17640" cy="194310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0A5">
        <w:rPr>
          <w:rFonts w:ascii="HY견고딕" w:eastAsia="HY견고딕" w:hint="eastAsia"/>
          <w:noProof/>
          <w:sz w:val="44"/>
          <w:szCs w:val="44"/>
          <w:lang w:eastAsia="ko-KR"/>
        </w:rPr>
        <w:t xml:space="preserve">Lab </w:t>
      </w:r>
      <w:r>
        <w:rPr>
          <w:rFonts w:ascii="HY견고딕" w:eastAsia="HY견고딕"/>
          <w:noProof/>
          <w:sz w:val="44"/>
          <w:szCs w:val="44"/>
          <w:lang w:eastAsia="ko-KR"/>
        </w:rPr>
        <w:t>6</w:t>
      </w:r>
      <w:r>
        <w:rPr>
          <w:noProof/>
          <w:sz w:val="44"/>
          <w:szCs w:val="44"/>
          <w:lang w:eastAsia="ko-KR"/>
        </w:rPr>
        <w:br w:type="page"/>
      </w:r>
    </w:p>
    <w:p w14:paraId="0BEE7581" w14:textId="50E42611" w:rsidR="0038342E" w:rsidRDefault="002607C0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&lt;</w:t>
      </w:r>
      <w:r w:rsidR="0038342E" w:rsidRPr="0038342E">
        <w:rPr>
          <w:rFonts w:hint="eastAsia"/>
          <w:sz w:val="20"/>
          <w:szCs w:val="20"/>
          <w:lang w:eastAsia="ko-KR"/>
        </w:rPr>
        <w:t>추상클래스 v</w:t>
      </w:r>
      <w:r w:rsidR="0038342E" w:rsidRPr="0038342E">
        <w:rPr>
          <w:sz w:val="20"/>
          <w:szCs w:val="20"/>
          <w:lang w:eastAsia="ko-KR"/>
        </w:rPr>
        <w:t xml:space="preserve">s </w:t>
      </w:r>
      <w:r w:rsidR="0038342E" w:rsidRPr="0038342E">
        <w:rPr>
          <w:rFonts w:hint="eastAsia"/>
          <w:sz w:val="20"/>
          <w:szCs w:val="20"/>
          <w:lang w:eastAsia="ko-KR"/>
        </w:rPr>
        <w:t>인터페이스</w:t>
      </w:r>
      <w:r>
        <w:rPr>
          <w:rFonts w:hint="eastAsia"/>
          <w:sz w:val="20"/>
          <w:szCs w:val="20"/>
          <w:lang w:eastAsia="ko-KR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067"/>
      </w:tblGrid>
      <w:tr w:rsidR="0038342E" w14:paraId="6EF8833E" w14:textId="77777777" w:rsidTr="002607C0">
        <w:tc>
          <w:tcPr>
            <w:tcW w:w="1271" w:type="dxa"/>
          </w:tcPr>
          <w:p w14:paraId="1829F916" w14:textId="5E463EE2" w:rsidR="0038342E" w:rsidRDefault="0038342E" w:rsidP="002607C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비교</w:t>
            </w:r>
          </w:p>
        </w:tc>
        <w:tc>
          <w:tcPr>
            <w:tcW w:w="4678" w:type="dxa"/>
          </w:tcPr>
          <w:p w14:paraId="1D4588ED" w14:textId="2B4D56EF" w:rsidR="0038342E" w:rsidRDefault="0038342E" w:rsidP="002607C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목적</w:t>
            </w:r>
          </w:p>
        </w:tc>
        <w:tc>
          <w:tcPr>
            <w:tcW w:w="3067" w:type="dxa"/>
          </w:tcPr>
          <w:p w14:paraId="0FA2ADF7" w14:textId="5EDE79F9" w:rsidR="0038342E" w:rsidRDefault="0038342E" w:rsidP="002607C0">
            <w:pPr>
              <w:jc w:val="center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구성</w:t>
            </w:r>
          </w:p>
        </w:tc>
      </w:tr>
      <w:tr w:rsidR="0038342E" w14:paraId="47FC3C06" w14:textId="77777777" w:rsidTr="002607C0">
        <w:tc>
          <w:tcPr>
            <w:tcW w:w="1271" w:type="dxa"/>
          </w:tcPr>
          <w:p w14:paraId="4DCD217A" w14:textId="77777777" w:rsidR="002607C0" w:rsidRDefault="002607C0" w:rsidP="002607C0">
            <w:pPr>
              <w:rPr>
                <w:rFonts w:hint="eastAsia"/>
                <w:sz w:val="20"/>
                <w:szCs w:val="20"/>
                <w:lang w:eastAsia="ko-KR"/>
              </w:rPr>
            </w:pPr>
          </w:p>
          <w:p w14:paraId="4ECFC94C" w14:textId="7F1DE7CB" w:rsidR="0038342E" w:rsidRDefault="0038342E" w:rsidP="002607C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추상클래스</w:t>
            </w:r>
          </w:p>
        </w:tc>
        <w:tc>
          <w:tcPr>
            <w:tcW w:w="4678" w:type="dxa"/>
          </w:tcPr>
          <w:p w14:paraId="146A587B" w14:textId="1749B1A4" w:rsidR="0038342E" w:rsidRDefault="0038342E">
            <w:pPr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추상클래스는 서브 클래스에서 필요로 하는 대부분의 기능을 구현하여 두고 서브 클래스가 상속받아 활용할 수 있도록 하되,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 w:rsidRPr="002607C0">
              <w:rPr>
                <w:rFonts w:hint="eastAsia"/>
                <w:color w:val="FF0000"/>
                <w:sz w:val="20"/>
                <w:szCs w:val="20"/>
                <w:lang w:eastAsia="ko-KR"/>
              </w:rPr>
              <w:t>서브 클래스에서 구현할 수 밖에 없는 기능만을 추상 메소드로 선언</w:t>
            </w:r>
            <w:r>
              <w:rPr>
                <w:rFonts w:hint="eastAsia"/>
                <w:sz w:val="20"/>
                <w:szCs w:val="20"/>
                <w:lang w:eastAsia="ko-KR"/>
              </w:rPr>
              <w:t>하여,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서브 클래스에서 구현하도록 하는 목적</w:t>
            </w:r>
          </w:p>
        </w:tc>
        <w:tc>
          <w:tcPr>
            <w:tcW w:w="3067" w:type="dxa"/>
          </w:tcPr>
          <w:p w14:paraId="32C0C2DC" w14:textId="77777777" w:rsidR="0038342E" w:rsidRDefault="0038342E">
            <w:pPr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추상 메소드와 일반 메소드 모두 포함</w:t>
            </w:r>
          </w:p>
          <w:p w14:paraId="4ED1216D" w14:textId="511840D3" w:rsidR="0038342E" w:rsidRDefault="0038342E">
            <w:pPr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상수,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변수 필드 모두 포함</w:t>
            </w:r>
          </w:p>
        </w:tc>
      </w:tr>
      <w:tr w:rsidR="0038342E" w14:paraId="03C4A2E4" w14:textId="77777777" w:rsidTr="002607C0">
        <w:trPr>
          <w:trHeight w:val="3025"/>
        </w:trPr>
        <w:tc>
          <w:tcPr>
            <w:tcW w:w="1271" w:type="dxa"/>
          </w:tcPr>
          <w:p w14:paraId="3A476C59" w14:textId="4E8AF271" w:rsidR="002607C0" w:rsidRDefault="002607C0" w:rsidP="002607C0">
            <w:pPr>
              <w:jc w:val="center"/>
              <w:rPr>
                <w:sz w:val="20"/>
                <w:szCs w:val="20"/>
                <w:lang w:eastAsia="ko-KR"/>
              </w:rPr>
            </w:pPr>
          </w:p>
          <w:p w14:paraId="4383C240" w14:textId="77777777" w:rsidR="002607C0" w:rsidRDefault="002607C0" w:rsidP="002607C0">
            <w:pPr>
              <w:jc w:val="center"/>
              <w:rPr>
                <w:rFonts w:hint="eastAsia"/>
                <w:sz w:val="20"/>
                <w:szCs w:val="20"/>
                <w:lang w:eastAsia="ko-KR"/>
              </w:rPr>
            </w:pPr>
          </w:p>
          <w:p w14:paraId="32977B76" w14:textId="25A807FE" w:rsidR="0038342E" w:rsidRDefault="0038342E" w:rsidP="002607C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인터페이스</w:t>
            </w:r>
          </w:p>
        </w:tc>
        <w:tc>
          <w:tcPr>
            <w:tcW w:w="4678" w:type="dxa"/>
          </w:tcPr>
          <w:p w14:paraId="78682A11" w14:textId="62E8879E" w:rsidR="0038342E" w:rsidRDefault="0038342E" w:rsidP="002607C0">
            <w:pPr>
              <w:jc w:val="left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인터페이스는 </w:t>
            </w:r>
            <w:r w:rsidRPr="002607C0">
              <w:rPr>
                <w:rFonts w:hint="eastAsia"/>
                <w:color w:val="FF0000"/>
                <w:sz w:val="20"/>
                <w:szCs w:val="20"/>
                <w:lang w:eastAsia="ko-KR"/>
              </w:rPr>
              <w:t>객체의 기능을 모두 공개한 표준화 문서</w:t>
            </w:r>
            <w:r>
              <w:rPr>
                <w:rFonts w:hint="eastAsia"/>
                <w:sz w:val="20"/>
                <w:szCs w:val="20"/>
                <w:lang w:eastAsia="ko-KR"/>
              </w:rPr>
              <w:t>와 같은 것으로,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개발자에게 인터페이스를 상속받는 클래스의 목적에 따라 </w:t>
            </w:r>
            <w:r w:rsidRPr="002607C0">
              <w:rPr>
                <w:rFonts w:hint="eastAsia"/>
                <w:color w:val="FF0000"/>
                <w:sz w:val="20"/>
                <w:szCs w:val="20"/>
                <w:lang w:eastAsia="ko-KR"/>
              </w:rPr>
              <w:t>인터페이스의 모든 추상 메소드를 만들도록 하는 목적</w:t>
            </w:r>
          </w:p>
        </w:tc>
        <w:tc>
          <w:tcPr>
            <w:tcW w:w="3067" w:type="dxa"/>
          </w:tcPr>
          <w:p w14:paraId="0907BA47" w14:textId="77777777" w:rsidR="0038342E" w:rsidRDefault="0038342E" w:rsidP="002607C0">
            <w:pPr>
              <w:jc w:val="left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변수 필드는 포함하지 않음</w:t>
            </w:r>
          </w:p>
          <w:p w14:paraId="721D479C" w14:textId="77777777" w:rsidR="0038342E" w:rsidRDefault="0038342E" w:rsidP="002607C0">
            <w:pPr>
              <w:jc w:val="left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상수 추상메소드,</w:t>
            </w:r>
            <w:r>
              <w:rPr>
                <w:sz w:val="20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ko-KR"/>
              </w:rPr>
              <w:t>일반 메소드,</w:t>
            </w:r>
            <w:r>
              <w:rPr>
                <w:sz w:val="20"/>
                <w:szCs w:val="20"/>
                <w:lang w:eastAsia="ko-KR"/>
              </w:rPr>
              <w:t xml:space="preserve"> default </w:t>
            </w:r>
            <w:r>
              <w:rPr>
                <w:rFonts w:hint="eastAsia"/>
                <w:sz w:val="20"/>
                <w:szCs w:val="20"/>
                <w:lang w:eastAsia="ko-KR"/>
              </w:rPr>
              <w:t>메소드,</w:t>
            </w:r>
            <w:r>
              <w:rPr>
                <w:sz w:val="20"/>
                <w:szCs w:val="20"/>
                <w:lang w:eastAsia="ko-KR"/>
              </w:rPr>
              <w:t xml:space="preserve"> static </w:t>
            </w:r>
            <w:r>
              <w:rPr>
                <w:rFonts w:hint="eastAsia"/>
                <w:sz w:val="20"/>
                <w:szCs w:val="20"/>
                <w:lang w:eastAsia="ko-KR"/>
              </w:rPr>
              <w:t>메소드 모두 포함</w:t>
            </w:r>
          </w:p>
          <w:p w14:paraId="28A714C0" w14:textId="77777777" w:rsidR="0038342E" w:rsidRDefault="0038342E" w:rsidP="002607C0">
            <w:pPr>
              <w:jc w:val="left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Protected </w:t>
            </w:r>
            <w:r>
              <w:rPr>
                <w:rFonts w:hint="eastAsia"/>
                <w:sz w:val="20"/>
                <w:szCs w:val="20"/>
                <w:lang w:eastAsia="ko-KR"/>
              </w:rPr>
              <w:t>접근 지정 선언 불가</w:t>
            </w:r>
          </w:p>
          <w:p w14:paraId="4F22C3F6" w14:textId="375CB5C0" w:rsidR="0038342E" w:rsidRDefault="0038342E" w:rsidP="002607C0">
            <w:pPr>
              <w:jc w:val="left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다중 상속 지원</w:t>
            </w:r>
          </w:p>
        </w:tc>
      </w:tr>
    </w:tbl>
    <w:p w14:paraId="641A12A7" w14:textId="77777777" w:rsidR="002607C0" w:rsidRDefault="002607C0">
      <w:pPr>
        <w:rPr>
          <w:sz w:val="20"/>
          <w:szCs w:val="20"/>
          <w:lang w:eastAsia="ko-KR"/>
        </w:rPr>
      </w:pPr>
    </w:p>
    <w:p w14:paraId="391F8D7C" w14:textId="309BCD27" w:rsidR="002607C0" w:rsidRDefault="002607C0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추상메소드와 인터페이스 모두 객체를 생성할 수 없고 상속을 위한 슈퍼클래스로만 사용되며,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클래스의 다형성을 실현하기 위한 목적이다.</w:t>
      </w:r>
    </w:p>
    <w:p w14:paraId="27C7A1ED" w14:textId="170DD0BE" w:rsidR="002607C0" w:rsidRDefault="002607C0">
      <w:pPr>
        <w:rPr>
          <w:sz w:val="20"/>
          <w:szCs w:val="20"/>
          <w:lang w:eastAsia="ko-KR"/>
        </w:rPr>
      </w:pPr>
    </w:p>
    <w:p w14:paraId="080DCE69" w14:textId="7C61B962" w:rsidR="002607C0" w:rsidRDefault="002607C0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&lt;Finder</w:t>
      </w:r>
      <w:r>
        <w:rPr>
          <w:rFonts w:hint="eastAsia"/>
          <w:sz w:val="20"/>
          <w:szCs w:val="20"/>
          <w:lang w:eastAsia="ko-KR"/>
        </w:rPr>
        <w:t xml:space="preserve">의 추상 클래스 </w:t>
      </w:r>
      <w:r>
        <w:rPr>
          <w:sz w:val="20"/>
          <w:szCs w:val="20"/>
          <w:lang w:eastAsia="ko-KR"/>
        </w:rPr>
        <w:t>vs Finder</w:t>
      </w:r>
      <w:r>
        <w:rPr>
          <w:rFonts w:hint="eastAsia"/>
          <w:sz w:val="20"/>
          <w:szCs w:val="20"/>
          <w:lang w:eastAsia="ko-KR"/>
        </w:rPr>
        <w:t>의 인터페이스</w:t>
      </w:r>
      <w:r>
        <w:rPr>
          <w:sz w:val="20"/>
          <w:szCs w:val="20"/>
          <w:lang w:eastAsia="ko-KR"/>
        </w:rPr>
        <w:t>&gt;</w:t>
      </w:r>
    </w:p>
    <w:p w14:paraId="18534FDD" w14:textId="5FA78A4A" w:rsidR="003E7FF1" w:rsidRDefault="003E7FF1" w:rsidP="00380EF0">
      <w:pPr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</w:pPr>
      <w:r w:rsidRPr="003E7FF1">
        <w:rPr>
          <w:rFonts w:eastAsiaTheme="minorHAnsi"/>
          <w:color w:val="000000"/>
          <w:sz w:val="20"/>
          <w:szCs w:val="20"/>
          <w:shd w:val="clear" w:color="auto" w:fill="FDFDFD"/>
        </w:rPr>
        <w:t>PeriodicElementFinder 추상클래스</w:t>
      </w:r>
      <w:r w:rsidR="00380EF0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>:</w:t>
      </w:r>
    </w:p>
    <w:p w14:paraId="0BC71C77" w14:textId="6C42650E" w:rsidR="00380EF0" w:rsidRPr="00380EF0" w:rsidRDefault="00380EF0" w:rsidP="00380EF0">
      <w:pPr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  <w:t>state</w:t>
      </w:r>
      <w:r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에 따라 다른 </w:t>
      </w:r>
      <w:r w:rsidR="003E7FF1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추상메소드 </w:t>
      </w:r>
      <w:r w:rsidR="003E7FF1"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  <w:t>isInstanceOf</w:t>
      </w:r>
      <w:r w:rsidR="003E7FF1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>를 호출하</w:t>
      </w:r>
      <w:r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>여</w:t>
      </w:r>
      <w:r w:rsidR="003E7FF1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="003E7FF1"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  <w:t>state</w:t>
      </w:r>
      <w:r w:rsidR="003E7FF1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에 상관없이 사용되는 해당 </w:t>
      </w:r>
      <w:r w:rsidR="003E7FF1"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  <w:t>state</w:t>
      </w:r>
      <w:r w:rsidR="003E7FF1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에 따른 원소들을 반환하는 메소드인 </w:t>
      </w:r>
      <w:r w:rsidR="003E7FF1"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  <w:t xml:space="preserve">find </w:t>
      </w:r>
      <w:r w:rsidR="003E7FF1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메소드를 </w:t>
      </w:r>
      <w:r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 xml:space="preserve">이용함으로서 </w:t>
      </w:r>
      <w:r w:rsidRPr="00380EF0">
        <w:rPr>
          <w:rFonts w:eastAsiaTheme="minorHAnsi"/>
          <w:color w:val="000000"/>
          <w:sz w:val="20"/>
          <w:szCs w:val="20"/>
          <w:shd w:val="clear" w:color="auto" w:fill="FDFDFD"/>
          <w:lang w:eastAsia="ko-KR"/>
        </w:rPr>
        <w:t>state를 판별한다</w:t>
      </w:r>
      <w:r w:rsidRPr="00380EF0">
        <w:rPr>
          <w:rFonts w:eastAsiaTheme="minorHAnsi" w:hint="eastAsia"/>
          <w:color w:val="000000"/>
          <w:sz w:val="20"/>
          <w:szCs w:val="20"/>
          <w:shd w:val="clear" w:color="auto" w:fill="FDFDFD"/>
          <w:lang w:eastAsia="ko-KR"/>
        </w:rPr>
        <w:t>.</w:t>
      </w:r>
    </w:p>
    <w:p w14:paraId="0B55BD92" w14:textId="6B5DA428" w:rsidR="00380EF0" w:rsidRDefault="00380EF0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I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periodicElementFinder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인터페이스:</w:t>
      </w:r>
    </w:p>
    <w:p w14:paraId="1078B763" w14:textId="22E3E2E1" w:rsidR="00380EF0" w:rsidRPr="00380EF0" w:rsidRDefault="00380EF0">
      <w:pP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추상클래스와는 다르게 모두 추상메소드를 이용하여야 하므로 P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eriodicElementFinder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클래스처럼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find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메소드를 구현할 수 없다.</w:t>
      </w:r>
    </w:p>
    <w:p w14:paraId="730AD65D" w14:textId="12C72225" w:rsidR="003E7FF1" w:rsidRDefault="00380EF0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lastRenderedPageBreak/>
        <w:t>P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eriodicTable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클래스에서 대신 그 기능을 구현하</w:t>
      </w:r>
      <w:r w:rsidR="00223675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였다.</w:t>
      </w:r>
      <w:r w:rsidR="00223675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</w:p>
    <w:p w14:paraId="225D957D" w14:textId="77777777" w:rsidR="00223675" w:rsidRDefault="00223675">
      <w:pP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</w:pPr>
    </w:p>
    <w:p w14:paraId="29D1DE75" w14:textId="75005756" w:rsidR="00380EF0" w:rsidRDefault="00380EF0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&lt;M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y code&gt;</w:t>
      </w:r>
    </w:p>
    <w:p w14:paraId="469868B4" w14:textId="7B3CB3D9" w:rsidR="008D1F5A" w:rsidRDefault="00380EF0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위에서 P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eriodicElementFinder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추상클래스를 이용하여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gas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상태 원소들을 </w:t>
      </w:r>
      <w:r w:rsidRPr="00380EF0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gasElements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에,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s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olid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상태 원소들을 </w:t>
      </w:r>
      <w:r w:rsidRPr="00380EF0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solidElements,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liquid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상태 원소들을 </w:t>
      </w:r>
      <w:r w:rsidRPr="00380EF0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liquidElements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에</w:t>
      </w:r>
      <w:r w:rsidRPr="00380EF0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, 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u</w:t>
      </w:r>
      <w:r w:rsidR="008D1F5A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nknown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상태 원소들을 </w:t>
      </w:r>
      <w:r w:rsidRPr="00380EF0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unknownElements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에 저장하였다</w:t>
      </w:r>
      <w:r w:rsidR="008D1F5A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. 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그것을 이용하여 </w:t>
      </w:r>
      <w:r w:rsidR="008D1F5A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gas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상태인 원소들 중에서만 원자량이 </w:t>
      </w:r>
      <w:r w:rsidR="00264037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50</w:t>
      </w:r>
      <w:r w:rsidR="00264037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이상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인 원소들</w:t>
      </w:r>
      <w:r w:rsidR="00264037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과 </w:t>
      </w:r>
      <w:r w:rsidR="00264037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solid </w:t>
      </w:r>
      <w:r w:rsidR="00264037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상태인 원소들 중에서만 원자량이 </w:t>
      </w:r>
      <w:r w:rsidR="00264037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100 </w:t>
      </w:r>
      <w:r w:rsidR="00264037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이상인</w:t>
      </w:r>
      <w:r w:rsidR="008D1F5A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="00264037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알 수 있</w:t>
      </w:r>
      <w:r w:rsidR="00223675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다.</w:t>
      </w:r>
    </w:p>
    <w:p w14:paraId="7B570F18" w14:textId="55EAFC2F" w:rsidR="0091637D" w:rsidRDefault="0091637D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</w:p>
    <w:p w14:paraId="32D989A4" w14:textId="225DBF77" w:rsidR="0091637D" w:rsidRDefault="0091637D">
      <w:pP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&lt;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Lab 6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구현 방법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&gt;</w:t>
      </w:r>
    </w:p>
    <w:p w14:paraId="109F3A0D" w14:textId="3AADE2B4" w:rsidR="00223675" w:rsidRDefault="00223675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P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eriodicTable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의 f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ind(IperiodicElementFinder ifinder)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를 구현하는데 시간이 좀 걸렸다.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처음에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#48-#54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까지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for-each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문으로 작성하였더니 c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ount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변수는 제대로 저장이 되었으나 모두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null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로 저장되어 있었다.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그러다가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for-each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문을 이용하면 </w:t>
      </w:r>
    </w:p>
    <w:p w14:paraId="66BE2B96" w14:textId="0F6CBDA6" w:rsidR="0091637D" w:rsidRDefault="0091637D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f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or(PeriodicElement i:pe)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</w:p>
    <w:p w14:paraId="59B45462" w14:textId="2AC4C7DB" w:rsidR="0091637D" w:rsidRDefault="0091637D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 if((i!=null)&amp;&amp;(ifinder.isInstanceOf(elements[i]==true))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여기서 코드가 잘못되었음을 알게 되었다.</w:t>
      </w:r>
    </w:p>
    <w:p w14:paraId="424B103D" w14:textId="5622B48A" w:rsidR="0091637D" w:rsidRDefault="0091637D">
      <w:pP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p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e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배열에는 원소들의 정보가 아직 저장되어있지 않고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null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인데 i는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계속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null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이므로 조건문과 성립하지 않아 p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e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에 원소들이 저장될 수 없었던 것이다.</w:t>
      </w:r>
    </w:p>
    <w:p w14:paraId="0DFB1105" w14:textId="0884382A" w:rsidR="0091637D" w:rsidRDefault="0091637D" w:rsidP="0091637D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인터페이스와 추상클래스를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어떤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상황에서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어떻게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이용해야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편리한지를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느낄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수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있었다</w:t>
      </w:r>
      <w:r w:rsidRPr="0091637D"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.</w:t>
      </w:r>
      <w:r w:rsidRPr="0091637D"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L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ab 6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 xml:space="preserve">는 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state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에 관계없이 s</w:t>
      </w:r>
      <w: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  <w:t>tate</w:t>
      </w:r>
      <w: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  <w:t>에 해당하는 원소를 세는 메소드가 필요했기에 인터페이스보다는 추상클래스가 더 편리했던 것 같다.</w:t>
      </w:r>
    </w:p>
    <w:p w14:paraId="536B4AE5" w14:textId="56251067" w:rsidR="00CA6D8A" w:rsidRDefault="00CA6D8A" w:rsidP="0091637D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</w:p>
    <w:p w14:paraId="66F317C2" w14:textId="3F76ECA0" w:rsidR="00CA6D8A" w:rsidRPr="0091637D" w:rsidRDefault="00CA6D8A" w:rsidP="0091637D">
      <w:pP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noProof/>
        </w:rPr>
        <w:lastRenderedPageBreak/>
        <w:drawing>
          <wp:inline distT="0" distB="0" distL="0" distR="0" wp14:anchorId="50607AC2" wp14:editId="40BD34C9">
            <wp:extent cx="3494405" cy="3502536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032" cy="35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E080" w14:textId="436A249D" w:rsidR="00223675" w:rsidRDefault="00CA6D8A">
      <w:pPr>
        <w:rPr>
          <w:rFonts w:asciiTheme="majorEastAsia" w:eastAsiaTheme="majorEastAsia" w:hAnsiTheme="major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noProof/>
        </w:rPr>
        <w:drawing>
          <wp:inline distT="0" distB="0" distL="0" distR="0" wp14:anchorId="75FB818C" wp14:editId="702C7A5B">
            <wp:extent cx="3566160" cy="3631353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353" cy="36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8E2" w14:textId="784F50D2" w:rsidR="00CA6D8A" w:rsidRPr="0091637D" w:rsidRDefault="00CA6D8A">
      <w:pPr>
        <w:rPr>
          <w:rFonts w:asciiTheme="majorEastAsia" w:eastAsiaTheme="majorEastAsia" w:hAnsiTheme="majorEastAsia" w:hint="eastAsia"/>
          <w:color w:val="000000"/>
          <w:sz w:val="20"/>
          <w:szCs w:val="20"/>
          <w:shd w:val="clear" w:color="auto" w:fill="FDFDFD"/>
          <w:lang w:eastAsia="ko-KR"/>
        </w:rPr>
      </w:pPr>
      <w:r>
        <w:rPr>
          <w:noProof/>
        </w:rPr>
        <w:drawing>
          <wp:inline distT="0" distB="0" distL="0" distR="0" wp14:anchorId="15DC795C" wp14:editId="08712E40">
            <wp:extent cx="3558540" cy="1027032"/>
            <wp:effectExtent l="0" t="0" r="381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78" cy="10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8A" w:rsidRPr="00916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GAGUA+AdobeGothicStd-Bold">
    <w:altName w:val="Browallia New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84"/>
    <w:rsid w:val="00223675"/>
    <w:rsid w:val="002607C0"/>
    <w:rsid w:val="00264037"/>
    <w:rsid w:val="00380EF0"/>
    <w:rsid w:val="0038342E"/>
    <w:rsid w:val="003E7FF1"/>
    <w:rsid w:val="00580D9F"/>
    <w:rsid w:val="008D1F5A"/>
    <w:rsid w:val="0091637D"/>
    <w:rsid w:val="00A12584"/>
    <w:rsid w:val="00C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2E30"/>
  <w15:chartTrackingRefBased/>
  <w15:docId w15:val="{BA9F56CC-F92C-4426-9FA5-4E6DE660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12584"/>
    <w:pPr>
      <w:spacing w:before="120" w:after="240"/>
    </w:pPr>
    <w:rPr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5</cp:revision>
  <dcterms:created xsi:type="dcterms:W3CDTF">2020-05-20T17:08:00Z</dcterms:created>
  <dcterms:modified xsi:type="dcterms:W3CDTF">2020-05-20T18:11:00Z</dcterms:modified>
</cp:coreProperties>
</file>