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Excel Challenge Report_Yuliya Kindziayeva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1.Given the provided data, what are three conclusions we can draw about Kickstarter campaigns?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analysing the given data about Kickstarter campaigns I came up to the following conclusions: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 is the most popular category on Kickstarter, taking over 25% of all Kickstarter campaigns with overall success rate of over 50%;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is the most successful category on Kicstarter with over 75% success rate;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Campaigns launched in May have the highest success rate, while campaigns launched in December have the lowest success rate. The rate of Canceled campaigns is consistent throughout the year.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Kickstarter Campaigns with the lowest fundraiser goal (less than $1000) have the greatest chance to succeed. There is a strong correlation between campaign' goal amount and its outcome.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What are some limitations of this dataset?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campaigns in some categories like journalism and subcategories like art books and world music is too low to make any data analytical conclusions;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universal currency conversion of campaigns’ goal and pledge amounts, therefore the statistical data is unreliable.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What are some other possible tables and/or graphs that we could create?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Correlation between duration of campaigns and their outcome;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that shows campaigns countries of origin and currency;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between complains picked by the Kickstarter staff and non picked by the staff and their outcome;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Correlation between percentage funded and campaign outcome.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