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ЯЗЫК</w:t>
      </w:r>
    </w:p>
    <w:p>
      <w:pPr>
        <w:spacing w:after="200"/>
      </w:pPr>
      <w:r>
        <w:rPr>
          <w:b/>
          <w:color w:val="2C2420"/>
          <w:sz w:val="46"/>
        </w:rPr>
        <w:t>Местоимения в китайском: я, ты, он и это/то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toimeniya-v-kitajskom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>Если китайский вас пугает — начните с местоимений. Это одна из самых лёгких и приятных тем: слов мало, они короткие, а множественное число делается одним движением. Уже через пять минут вы сможете сказать «я», «ты», «мы» и «это».</w:t>
      </w:r>
    </w:p>
    <w:p>
      <w:pPr>
        <w:spacing w:after="160"/>
      </w:pPr>
      <w:r>
        <w:rPr>
          <w:b w:val="0"/>
          <w:color w:val="2C2420"/>
          <w:sz w:val="23"/>
        </w:rPr>
        <w:t>Разберём всё по порядку: личные местоимения, множественное число и указательные «это/то».</w:t>
      </w:r>
    </w:p>
    <w:p>
      <w:pPr>
        <w:spacing w:before="360" w:after="80"/>
      </w:pPr>
      <w:r>
        <w:rPr>
          <w:b/>
          <w:color w:val="841630"/>
          <w:sz w:val="32"/>
        </w:rPr>
        <w:t>Я, ты, он — всего три звука</w:t>
      </w:r>
    </w:p>
    <w:p>
      <w:pPr>
        <w:spacing w:after="160"/>
      </w:pPr>
      <w:r>
        <w:rPr>
          <w:b w:val="0"/>
          <w:color w:val="2C2420"/>
          <w:sz w:val="23"/>
        </w:rPr>
        <w:t xml:space="preserve">Базовые местоимения — это </w:t>
      </w:r>
      <w:r>
        <w:rPr>
          <w:rFonts w:ascii="SimSun" w:hAnsi="SimSun"/>
          <w:b w:val="0"/>
          <w:color w:val="A41E3A"/>
          <w:sz w:val="23"/>
        </w:rPr>
        <w:t>我</w:t>
      </w:r>
      <w:r>
        <w:rPr>
          <w:b w:val="0"/>
          <w:color w:val="2C2420"/>
          <w:sz w:val="23"/>
        </w:rPr>
        <w:t xml:space="preserve"> (wǒ) «я», </w:t>
      </w:r>
      <w:r>
        <w:rPr>
          <w:rFonts w:ascii="SimSun" w:hAnsi="SimSun"/>
          <w:b w:val="0"/>
          <w:color w:val="A41E3A"/>
          <w:sz w:val="23"/>
        </w:rPr>
        <w:t>你</w:t>
      </w:r>
      <w:r>
        <w:rPr>
          <w:b w:val="0"/>
          <w:color w:val="2C2420"/>
          <w:sz w:val="23"/>
        </w:rPr>
        <w:t xml:space="preserve"> (nǐ) «ты» и </w:t>
      </w:r>
      <w:r>
        <w:rPr>
          <w:rFonts w:ascii="SimSun" w:hAnsi="SimSun"/>
          <w:b w:val="0"/>
          <w:color w:val="A41E3A"/>
          <w:sz w:val="23"/>
        </w:rPr>
        <w:t>他</w:t>
      </w:r>
      <w:r>
        <w:rPr>
          <w:b w:val="0"/>
          <w:color w:val="2C2420"/>
          <w:sz w:val="23"/>
        </w:rPr>
        <w:t xml:space="preserve"> (tā) «он». Три коротких слога, которые вы запомните сразу. Есть ещё вежливое </w:t>
      </w:r>
      <w:r>
        <w:rPr>
          <w:rFonts w:ascii="SimSun" w:hAnsi="SimSun"/>
          <w:b w:val="0"/>
          <w:color w:val="A41E3A"/>
          <w:sz w:val="23"/>
        </w:rPr>
        <w:t>您</w:t>
      </w:r>
      <w:r>
        <w:rPr>
          <w:b w:val="0"/>
          <w:color w:val="2C2420"/>
          <w:sz w:val="23"/>
        </w:rPr>
        <w:t xml:space="preserve"> (nín) — «Вы», как уважительное обращение к старшим и незнакомым.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63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toimeniya-v-kitajskom-lichny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Личные местоимения китайского — коротко и без исключений.</w:t>
      </w:r>
    </w:p>
    <w:p>
      <w:pPr>
        <w:spacing w:after="160"/>
      </w:pPr>
      <w:r>
        <w:rPr>
          <w:b w:val="0"/>
          <w:color w:val="2C2420"/>
          <w:sz w:val="23"/>
        </w:rPr>
        <w:t xml:space="preserve">А теперь любимый «фокус» этой темы. «Он», «она» и «оно» пишутся разными иероглифами — </w:t>
      </w:r>
      <w:r>
        <w:rPr>
          <w:rFonts w:ascii="SimSun" w:hAnsi="SimSun"/>
          <w:b w:val="0"/>
          <w:color w:val="A41E3A"/>
          <w:sz w:val="23"/>
        </w:rPr>
        <w:t>他</w:t>
      </w:r>
      <w:r>
        <w:rPr>
          <w:b w:val="0"/>
          <w:color w:val="2C2420"/>
          <w:sz w:val="23"/>
        </w:rPr>
        <w:t xml:space="preserve">, </w:t>
      </w:r>
      <w:r>
        <w:rPr>
          <w:rFonts w:ascii="SimSun" w:hAnsi="SimSun"/>
          <w:b w:val="0"/>
          <w:color w:val="A41E3A"/>
          <w:sz w:val="23"/>
        </w:rPr>
        <w:t>她</w:t>
      </w:r>
      <w:r>
        <w:rPr>
          <w:b w:val="0"/>
          <w:color w:val="2C2420"/>
          <w:sz w:val="23"/>
        </w:rPr>
        <w:t xml:space="preserve">, </w:t>
      </w:r>
      <w:r>
        <w:rPr>
          <w:rFonts w:ascii="SimSun" w:hAnsi="SimSun"/>
          <w:b w:val="0"/>
          <w:color w:val="A41E3A"/>
          <w:sz w:val="23"/>
        </w:rPr>
        <w:t>它</w:t>
      </w:r>
      <w:r>
        <w:rPr>
          <w:b w:val="0"/>
          <w:color w:val="2C2420"/>
          <w:sz w:val="23"/>
        </w:rPr>
        <w:t xml:space="preserve"> — но </w:t>
      </w:r>
      <w:r>
        <w:rPr>
          <w:b/>
          <w:color w:val="2C2420"/>
          <w:sz w:val="23"/>
        </w:rPr>
        <w:t>читаются абсолютно одинаково: tā</w:t>
      </w:r>
      <w:r>
        <w:rPr>
          <w:b w:val="0"/>
          <w:color w:val="2C2420"/>
          <w:sz w:val="23"/>
        </w:rPr>
        <w:t xml:space="preserve">. На слух их не различить, понять можно только из контекста. Иероглиф </w:t>
      </w:r>
      <w:r>
        <w:rPr>
          <w:rFonts w:ascii="SimSun" w:hAnsi="SimSun"/>
          <w:b w:val="0"/>
          <w:color w:val="A41E3A"/>
          <w:sz w:val="23"/>
        </w:rPr>
        <w:t>她</w:t>
      </w:r>
      <w:r>
        <w:rPr>
          <w:b w:val="0"/>
          <w:color w:val="2C2420"/>
          <w:sz w:val="23"/>
        </w:rPr>
        <w:t xml:space="preserve"> («она») даже содержит ключ </w:t>
      </w:r>
      <w:r>
        <w:rPr>
          <w:rFonts w:ascii="SimSun" w:hAnsi="SimSun"/>
          <w:b w:val="0"/>
          <w:color w:val="A41E3A"/>
          <w:sz w:val="23"/>
        </w:rPr>
        <w:t>女</w:t>
      </w:r>
      <w:r>
        <w:rPr>
          <w:b w:val="0"/>
          <w:color w:val="2C2420"/>
          <w:sz w:val="23"/>
        </w:rPr>
        <w:t xml:space="preserve"> — «женщина», а </w:t>
      </w:r>
      <w:r>
        <w:rPr>
          <w:rFonts w:ascii="SimSun" w:hAnsi="SimSun"/>
          <w:b w:val="0"/>
          <w:color w:val="A41E3A"/>
          <w:sz w:val="23"/>
        </w:rPr>
        <w:t>它</w:t>
      </w:r>
      <w:r>
        <w:rPr>
          <w:b w:val="0"/>
          <w:color w:val="2C2420"/>
          <w:sz w:val="23"/>
        </w:rPr>
        <w:t xml:space="preserve"> используют для животных и предметов.</w:t>
      </w:r>
    </w:p>
    <w:p>
      <w:pPr>
        <w:spacing w:before="360" w:after="80"/>
      </w:pPr>
      <w:r>
        <w:rPr>
          <w:b/>
          <w:color w:val="841630"/>
          <w:sz w:val="32"/>
        </w:rPr>
        <w:t xml:space="preserve">Множественное число: просто добавь </w:t>
      </w:r>
      <w:r>
        <w:rPr>
          <w:rFonts w:ascii="SimSun" w:hAnsi="SimSun"/>
          <w:b/>
          <w:color w:val="A41E3A"/>
          <w:sz w:val="32"/>
        </w:rPr>
        <w:t>们</w:t>
      </w:r>
    </w:p>
    <w:p>
      <w:pPr>
        <w:spacing w:after="160"/>
      </w:pPr>
      <w:r>
        <w:rPr>
          <w:b w:val="0"/>
          <w:color w:val="2C2420"/>
          <w:sz w:val="23"/>
        </w:rPr>
        <w:t xml:space="preserve">Вот где китайский особенно радует. Чтобы из «я» сделать «мы», не нужно ничего заучивать — достаточно добавить </w:t>
      </w:r>
      <w:r>
        <w:rPr>
          <w:rFonts w:ascii="SimSun" w:hAnsi="SimSun"/>
          <w:b w:val="0"/>
          <w:color w:val="A41E3A"/>
          <w:sz w:val="23"/>
        </w:rPr>
        <w:t>们</w:t>
      </w:r>
      <w:r>
        <w:rPr>
          <w:b w:val="0"/>
          <w:color w:val="2C2420"/>
          <w:sz w:val="23"/>
        </w:rPr>
        <w:t xml:space="preserve"> (men): </w:t>
      </w:r>
      <w:r>
        <w:rPr>
          <w:rFonts w:ascii="SimSun" w:hAnsi="SimSun"/>
          <w:b w:val="0"/>
          <w:color w:val="A41E3A"/>
          <w:sz w:val="23"/>
        </w:rPr>
        <w:t>我</w:t>
      </w:r>
      <w:r>
        <w:rPr>
          <w:b w:val="0"/>
          <w:color w:val="2C2420"/>
          <w:sz w:val="23"/>
        </w:rPr>
        <w:t xml:space="preserve"> → </w:t>
      </w:r>
      <w:r>
        <w:rPr>
          <w:rFonts w:ascii="SimSun" w:hAnsi="SimSun"/>
          <w:b w:val="0"/>
          <w:color w:val="A41E3A"/>
          <w:sz w:val="23"/>
        </w:rPr>
        <w:t>我们</w:t>
      </w:r>
      <w:r>
        <w:rPr>
          <w:b w:val="0"/>
          <w:color w:val="2C2420"/>
          <w:sz w:val="23"/>
        </w:rPr>
        <w:t xml:space="preserve"> (wǒmen) «мы». И так со всеми: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819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toimeniya-v-kitajskom-mn-eto-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1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Множественное число и указательные слова — простая и логичная система.</w:t>
      </w:r>
    </w:p>
    <w:p>
      <w:pPr>
        <w:spacing w:after="160"/>
      </w:pPr>
      <w:r>
        <w:rPr>
          <w:b w:val="0"/>
          <w:color w:val="2C2420"/>
          <w:sz w:val="23"/>
        </w:rPr>
        <w:t>Одно правило — и вы уже умеете говорить «мы» (</w:t>
      </w:r>
      <w:r>
        <w:rPr>
          <w:rFonts w:ascii="SimSun" w:hAnsi="SimSun"/>
          <w:b w:val="0"/>
          <w:color w:val="A41E3A"/>
          <w:sz w:val="23"/>
        </w:rPr>
        <w:t>我们</w:t>
      </w:r>
      <w:r>
        <w:rPr>
          <w:b w:val="0"/>
          <w:color w:val="2C2420"/>
          <w:sz w:val="23"/>
        </w:rPr>
        <w:t>), «вы» (</w:t>
      </w:r>
      <w:r>
        <w:rPr>
          <w:rFonts w:ascii="SimSun" w:hAnsi="SimSun"/>
          <w:b w:val="0"/>
          <w:color w:val="A41E3A"/>
          <w:sz w:val="23"/>
        </w:rPr>
        <w:t>你们</w:t>
      </w:r>
      <w:r>
        <w:rPr>
          <w:b w:val="0"/>
          <w:color w:val="2C2420"/>
          <w:sz w:val="23"/>
        </w:rPr>
        <w:t>) и «они» (</w:t>
      </w:r>
      <w:r>
        <w:rPr>
          <w:rFonts w:ascii="SimSun" w:hAnsi="SimSun"/>
          <w:b w:val="0"/>
          <w:color w:val="A41E3A"/>
          <w:sz w:val="23"/>
        </w:rPr>
        <w:t>他们</w:t>
      </w:r>
      <w:r>
        <w:rPr>
          <w:b w:val="0"/>
          <w:color w:val="2C2420"/>
          <w:sz w:val="23"/>
        </w:rPr>
        <w:t>). Никаких падежей и окончаний: местоимение не меняется, будь то «я вижу» или «видят меня».</w:t>
      </w:r>
    </w:p>
    <w:p>
      <w:pPr>
        <w:spacing w:before="360" w:after="80"/>
      </w:pPr>
      <w:r>
        <w:rPr>
          <w:b/>
          <w:color w:val="841630"/>
          <w:sz w:val="32"/>
        </w:rPr>
        <w:t xml:space="preserve">Это и то: </w:t>
      </w:r>
      <w:r>
        <w:rPr>
          <w:rFonts w:ascii="SimSun" w:hAnsi="SimSun"/>
          <w:b/>
          <w:color w:val="A41E3A"/>
          <w:sz w:val="32"/>
        </w:rPr>
        <w:t>这</w:t>
      </w:r>
      <w:r>
        <w:rPr>
          <w:b/>
          <w:color w:val="841630"/>
          <w:sz w:val="32"/>
        </w:rPr>
        <w:t xml:space="preserve"> и </w:t>
      </w:r>
      <w:r>
        <w:rPr>
          <w:rFonts w:ascii="SimSun" w:hAnsi="SimSun"/>
          <w:b/>
          <w:color w:val="A41E3A"/>
          <w:sz w:val="32"/>
        </w:rPr>
        <w:t>那</w:t>
      </w:r>
    </w:p>
    <w:p>
      <w:pPr>
        <w:spacing w:after="160"/>
      </w:pPr>
      <w:r>
        <w:rPr>
          <w:b w:val="0"/>
          <w:color w:val="2C2420"/>
          <w:sz w:val="23"/>
        </w:rPr>
        <w:t xml:space="preserve">Осталось научиться показывать на предметы. Здесь всего два слова: </w:t>
      </w:r>
      <w:r>
        <w:rPr>
          <w:rFonts w:ascii="SimSun" w:hAnsi="SimSun"/>
          <w:b w:val="0"/>
          <w:color w:val="A41E3A"/>
          <w:sz w:val="23"/>
        </w:rPr>
        <w:t>这</w:t>
      </w:r>
      <w:r>
        <w:rPr>
          <w:b w:val="0"/>
          <w:color w:val="2C2420"/>
          <w:sz w:val="23"/>
        </w:rPr>
        <w:t xml:space="preserve"> (zhè) — «это, этот» (то, что ближе) и </w:t>
      </w:r>
      <w:r>
        <w:rPr>
          <w:rFonts w:ascii="SimSun" w:hAnsi="SimSun"/>
          <w:b w:val="0"/>
          <w:color w:val="A41E3A"/>
          <w:sz w:val="23"/>
        </w:rPr>
        <w:t>那</w:t>
      </w:r>
      <w:r>
        <w:rPr>
          <w:b w:val="0"/>
          <w:color w:val="2C2420"/>
          <w:sz w:val="23"/>
        </w:rPr>
        <w:t xml:space="preserve"> (nà) — «то, тот» (что дальше). В речи к ним обычно добавляют счётное слово </w:t>
      </w:r>
      <w:r>
        <w:rPr>
          <w:rFonts w:ascii="SimSun" w:hAnsi="SimSun"/>
          <w:b w:val="0"/>
          <w:color w:val="A41E3A"/>
          <w:sz w:val="23"/>
        </w:rPr>
        <w:t>个</w:t>
      </w:r>
      <w:r>
        <w:rPr>
          <w:b w:val="0"/>
          <w:color w:val="2C2420"/>
          <w:sz w:val="23"/>
        </w:rPr>
        <w:t xml:space="preserve">: </w:t>
      </w:r>
      <w:r>
        <w:rPr>
          <w:rFonts w:ascii="SimSun" w:hAnsi="SimSun"/>
          <w:b w:val="0"/>
          <w:color w:val="A41E3A"/>
          <w:sz w:val="23"/>
        </w:rPr>
        <w:t>这个</w:t>
      </w:r>
      <w:r>
        <w:rPr>
          <w:b w:val="0"/>
          <w:color w:val="2C2420"/>
          <w:sz w:val="23"/>
        </w:rPr>
        <w:t xml:space="preserve"> (zhège) «этот», </w:t>
      </w:r>
      <w:r>
        <w:rPr>
          <w:rFonts w:ascii="SimSun" w:hAnsi="SimSun"/>
          <w:b w:val="0"/>
          <w:color w:val="A41E3A"/>
          <w:sz w:val="23"/>
        </w:rPr>
        <w:t>那个</w:t>
      </w:r>
      <w:r>
        <w:rPr>
          <w:b w:val="0"/>
          <w:color w:val="2C2420"/>
          <w:sz w:val="23"/>
        </w:rPr>
        <w:t xml:space="preserve"> (nàge) «тот».</w:t>
      </w:r>
    </w:p>
    <w:p>
      <w:pPr>
        <w:spacing w:after="160"/>
      </w:pPr>
      <w:r>
        <w:rPr>
          <w:b w:val="0"/>
          <w:color w:val="2C2420"/>
          <w:sz w:val="23"/>
        </w:rPr>
        <w:t xml:space="preserve">От них же образуются «здесь» и «там»: </w:t>
      </w:r>
      <w:r>
        <w:rPr>
          <w:rFonts w:ascii="SimSun" w:hAnsi="SimSun"/>
          <w:b w:val="0"/>
          <w:color w:val="A41E3A"/>
          <w:sz w:val="23"/>
        </w:rPr>
        <w:t>这儿</w:t>
      </w:r>
      <w:r>
        <w:rPr>
          <w:b w:val="0"/>
          <w:color w:val="2C2420"/>
          <w:sz w:val="23"/>
        </w:rPr>
        <w:t xml:space="preserve"> (zhèr) — «здесь», </w:t>
      </w:r>
      <w:r>
        <w:rPr>
          <w:rFonts w:ascii="SimSun" w:hAnsi="SimSun"/>
          <w:b w:val="0"/>
          <w:color w:val="A41E3A"/>
          <w:sz w:val="23"/>
        </w:rPr>
        <w:t>那儿</w:t>
      </w:r>
      <w:r>
        <w:rPr>
          <w:b w:val="0"/>
          <w:color w:val="2C2420"/>
          <w:sz w:val="23"/>
        </w:rPr>
        <w:t xml:space="preserve"> (nàr) — «там». Логика та же: </w:t>
      </w:r>
      <w:r>
        <w:rPr>
          <w:rFonts w:ascii="SimSun" w:hAnsi="SimSun"/>
          <w:b w:val="0"/>
          <w:color w:val="A41E3A"/>
          <w:sz w:val="23"/>
        </w:rPr>
        <w:t>这</w:t>
      </w:r>
      <w:r>
        <w:rPr>
          <w:b w:val="0"/>
          <w:color w:val="2C2420"/>
          <w:sz w:val="23"/>
        </w:rPr>
        <w:t xml:space="preserve"> — рядом, </w:t>
      </w:r>
      <w:r>
        <w:rPr>
          <w:rFonts w:ascii="SimSun" w:hAnsi="SimSun"/>
          <w:b w:val="0"/>
          <w:color w:val="A41E3A"/>
          <w:sz w:val="23"/>
        </w:rPr>
        <w:t>那</w:t>
      </w:r>
      <w:r>
        <w:rPr>
          <w:b w:val="0"/>
          <w:color w:val="2C2420"/>
          <w:sz w:val="23"/>
        </w:rPr>
        <w:t xml:space="preserve"> — подальше.</w:t>
      </w:r>
    </w:p>
    <w:p>
      <w:pPr>
        <w:spacing w:after="160"/>
      </w:pPr>
      <w:r>
        <w:rPr>
          <w:b/>
          <w:color w:val="5A4F45"/>
          <w:sz w:val="23"/>
        </w:rPr>
        <w:t>Лайфхак.</w:t>
      </w:r>
      <w:r>
        <w:rPr>
          <w:b w:val="0"/>
          <w:color w:val="5A4F45"/>
          <w:sz w:val="23"/>
        </w:rPr>
        <w:t xml:space="preserve"> Фраза </w:t>
      </w:r>
      <w:r>
        <w:rPr>
          <w:rFonts w:ascii="SimSun" w:hAnsi="SimSun"/>
          <w:b w:val="0"/>
          <w:color w:val="A41E3A"/>
          <w:sz w:val="23"/>
        </w:rPr>
        <w:t>这个</w:t>
      </w:r>
      <w:r>
        <w:rPr>
          <w:b w:val="0"/>
          <w:color w:val="5A4F45"/>
          <w:sz w:val="23"/>
        </w:rPr>
        <w:t xml:space="preserve"> (zhège) — палочка-выручалочка новичка. Не знаете, как называется предмет? Покажите на него и скажите </w:t>
      </w:r>
      <w:r>
        <w:rPr>
          <w:rFonts w:ascii="SimSun" w:hAnsi="SimSun"/>
          <w:b w:val="0"/>
          <w:color w:val="A41E3A"/>
          <w:sz w:val="23"/>
        </w:rPr>
        <w:t>这个</w:t>
      </w:r>
      <w:r>
        <w:rPr>
          <w:b w:val="0"/>
          <w:color w:val="5A4F45"/>
          <w:sz w:val="23"/>
        </w:rPr>
        <w:t xml:space="preserve"> — «вот это». В магазине и кафе работает безотказно.</w:t>
      </w:r>
    </w:p>
    <w:p>
      <w:pPr>
        <w:spacing w:after="160"/>
      </w:pPr>
      <w:r>
        <w:rPr>
          <w:b w:val="0"/>
          <w:color w:val="2C2420"/>
          <w:sz w:val="23"/>
        </w:rPr>
        <w:t xml:space="preserve">Вот и вся тема: три местоимения, волшебное </w:t>
      </w:r>
      <w:r>
        <w:rPr>
          <w:rFonts w:ascii="SimSun" w:hAnsi="SimSun"/>
          <w:b w:val="0"/>
          <w:color w:val="A41E3A"/>
          <w:sz w:val="23"/>
        </w:rPr>
        <w:t>们</w:t>
      </w:r>
      <w:r>
        <w:rPr>
          <w:b w:val="0"/>
          <w:color w:val="2C2420"/>
          <w:sz w:val="23"/>
        </w:rPr>
        <w:t xml:space="preserve"> для множественного числа и пара указательных слов. Никаких родов у самих слов, никаких падежей — местоимения в китайском действительно простые. Отличная тема, чтобы почувствовать первый успех в языке.</w:t>
      </w:r>
    </w:p>
    <w:p>
      <w:pPr>
        <w:spacing w:before="280"/>
      </w:pPr>
      <w:r>
        <w:rPr>
          <w:i/>
          <w:color w:val="2C2420"/>
          <w:sz w:val="25"/>
        </w:rPr>
        <w:t xml:space="preserve">Лёгкого вам старта! </w:t>
      </w:r>
      <w:r>
        <w:rPr>
          <w:rFonts w:ascii="SimSun" w:hAnsi="SimSun"/>
          <w:color w:val="A41E3A"/>
          <w:sz w:val="25"/>
        </w:rPr>
        <w:t>万事开头难。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умеет показать, что начать говорить проще, чем кажется.</w:t>
      </w:r>
    </w:p>
    <w:p>
      <w:pPr>
        <w:spacing w:before="160"/>
      </w:pPr>
      <w:r>
        <w:rPr>
          <w:color w:val="8B7D6B"/>
          <w:sz w:val="19"/>
        </w:rPr>
        <w:t>#китай #китайскийязык #грамматика #местоимения #我你他 #учимкитайский #китайскийснуля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