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Financial Analysis Report</w:t>
      </w:r>
    </w:p>
    <w:p>
      <w:pPr>
        <w:pStyle w:val="Heading2"/>
      </w:pPr>
      <w:r>
        <w:t>Introduction</w:t>
      </w:r>
    </w:p>
    <w:p>
      <w:r>
        <w:t>Contained in this document are key financial insights drawn from an exhaustive analysis of our yearly data.</w:t>
      </w:r>
    </w:p>
    <w:p>
      <w:pPr>
        <w:pStyle w:val="Heading2"/>
      </w:pPr>
      <w:r>
        <w:t>Methodology</w:t>
      </w:r>
    </w:p>
    <w:p>
      <w:r>
        <w:t>We employed a three-pronged approach, considering past trends, current data, and forward-looking indicators.</w:t>
        <w:br/>
        <w:t>Using advanced analytical tools, we've deciphered trends from the vast amounts of data present in our financial statements.</w:t>
      </w:r>
    </w:p>
    <w:p>
      <w:pPr>
        <w:pStyle w:val="Heading2"/>
      </w:pPr>
      <w:r>
        <w:t>Key Findings</w:t>
      </w:r>
    </w:p>
    <w:p>
      <w:r>
        <w:t>Our current ratio suggests we are in a strong position to cover our short-term liabilities.</w:t>
        <w:br/>
        <w:t>Asset turnover ratio indicates an impressive performance in managing the company's assets to generate sales.</w:t>
        <w:br/>
        <w:t>Our gross profit margin shows a steady increase, pointing towards an efficient production process.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Year-on-Year Change (%)</w:t>
            </w:r>
          </w:p>
        </w:tc>
      </w:tr>
      <w:tr>
        <w:tc>
          <w:tcPr>
            <w:tcW w:type="dxa" w:w="2880"/>
          </w:tcPr>
          <w:p>
            <w:r>
              <w:t>Asset Turnover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8%</w:t>
            </w:r>
          </w:p>
        </w:tc>
      </w:tr>
      <w:tr>
        <w:tc>
          <w:tcPr>
            <w:tcW w:type="dxa" w:w="2880"/>
          </w:tcPr>
          <w:p>
            <w:r>
              <w:t>Net Profit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7%</w:t>
            </w:r>
          </w:p>
        </w:tc>
      </w:tr>
      <w:tr>
        <w:tc>
          <w:tcPr>
            <w:tcW w:type="dxa" w:w="2880"/>
          </w:tcPr>
          <w:p>
            <w:r>
              <w:t>Liquidity Ratio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7%</w:t>
            </w:r>
          </w:p>
        </w:tc>
      </w:tr>
      <w:tr>
        <w:tc>
          <w:tcPr>
            <w:tcW w:type="dxa" w:w="2880"/>
          </w:tcPr>
          <w:p>
            <w:r>
              <w:t>Long-Term Liabilities</w:t>
            </w:r>
          </w:p>
        </w:tc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-4%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Year-on-Year Change (%)</w:t>
            </w:r>
          </w:p>
        </w:tc>
      </w:tr>
      <w:tr>
        <w:tc>
          <w:tcPr>
            <w:tcW w:type="dxa" w:w="2880"/>
          </w:tcPr>
          <w:p>
            <w:r>
              <w:t>Net Profit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-1%</w:t>
            </w:r>
          </w:p>
        </w:tc>
      </w:tr>
      <w:tr>
        <w:tc>
          <w:tcPr>
            <w:tcW w:type="dxa" w:w="2880"/>
          </w:tcPr>
          <w:p>
            <w:r>
              <w:t>Long-Term Liabilities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-1%</w:t>
            </w:r>
          </w:p>
        </w:tc>
      </w:tr>
      <w:tr>
        <w:tc>
          <w:tcPr>
            <w:tcW w:type="dxa" w:w="2880"/>
          </w:tcPr>
          <w:p>
            <w:r>
              <w:t>Long-Term Liabilities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2%</w:t>
            </w:r>
          </w:p>
        </w:tc>
      </w:tr>
      <w:tr>
        <w:tc>
          <w:tcPr>
            <w:tcW w:type="dxa" w:w="2880"/>
          </w:tcPr>
          <w:p>
            <w:r>
              <w:t>ROI</w:t>
            </w:r>
          </w:p>
        </w:tc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5%</w:t>
            </w:r>
          </w:p>
        </w:tc>
      </w:tr>
    </w:tbl>
    <w:p>
      <w:pPr>
        <w:pStyle w:val="Heading2"/>
      </w:pPr>
      <w:r>
        <w:t>Conclusion</w:t>
      </w:r>
    </w:p>
    <w:p>
      <w:r>
        <w:t>The financial trends suggest that the company is on a growth trajectory. However, monitoring key metrics is essential.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cp:contentStatus>## JB Classification: internal ##</cp:contentStatus>
</cp:coreProperties>
</file>