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360"/>
        <w:jc w:val="center"/>
      </w:pPr>
      <w:r>
        <w:rPr>
          <w:rFonts w:ascii="Arial" w:cs="Arial" w:eastAsia="Arial" w:hAnsi="Arial"/>
          <w:b/>
          <w:bCs/>
          <w:sz w:val="28"/>
          <w:szCs w:val="28"/>
        </w:rPr>
        <w:t xml:space="preserve">Описание цепочки косвенного участия</w:t>
      </w:r>
    </w:p>
    <w:p>
      <w:pPr>
        <w:spacing w:after="200" w:line="288"/>
      </w:pPr>
      <w:r>
        <w:rPr>
          <w:rFonts w:ascii="Arial" w:cs="Arial" w:eastAsia="Arial" w:hAnsi="Arial"/>
          <w:sz w:val="22"/>
          <w:szCs w:val="22"/>
        </w:rPr>
        <w:t xml:space="preserve">Настоящим поясняем структуру владения ООО «ИДТ» (ИНН 5032398680).</w:t>
      </w:r>
    </w:p>
    <w:p>
      <w:pPr>
        <w:spacing w:after="80" w:line="288"/>
      </w:pPr>
      <w:r>
        <w:rPr>
          <w:rFonts w:ascii="Arial" w:cs="Arial" w:eastAsia="Arial" w:hAnsi="Arial"/>
          <w:sz w:val="22"/>
          <w:szCs w:val="22"/>
        </w:rPr>
        <w:t xml:space="preserve">Единственным (100%) участником ООО «ИДТ» является:</w:t>
      </w:r>
    </w:p>
    <w:p>
      <w:pPr>
        <w:pStyle w:val="ListParagraph"/>
        <w:numPr>
          <w:ilvl w:val="0"/>
          <w:numId w:val="2"/>
        </w:numPr>
        <w:spacing w:after="80" w:line="288"/>
      </w:pPr>
      <w:r>
        <w:rPr>
          <w:rFonts w:ascii="Arial" w:cs="Arial" w:eastAsia="Arial" w:hAnsi="Arial"/>
          <w:sz w:val="22"/>
          <w:szCs w:val="22"/>
        </w:rPr>
        <w:t xml:space="preserve">ООО «МЕНЕДЖМЕНТ КАПИТАЛ» (Российская Федерация; ИНН 7727319096; генеральный директор – Геворкян Степан Арамович, ИНН 770707179846) – доля 100% (номинальная стоимость 10 000 руб.).</w:t>
      </w:r>
    </w:p>
    <w:p>
      <w:pPr>
        <w:spacing w:after="120"/>
      </w:pPr>
    </w:p>
    <w:p>
      <w:pPr>
        <w:spacing w:after="200" w:line="288"/>
      </w:pPr>
      <w:r>
        <w:rPr>
          <w:rFonts w:ascii="Arial" w:cs="Arial" w:eastAsia="Arial" w:hAnsi="Arial"/>
          <w:sz w:val="22"/>
          <w:szCs w:val="22"/>
        </w:rPr>
        <w:t xml:space="preserve">Единственным (100%) участником ООО «МЕНЕДЖМЕНТ КАПИТАЛ» является ООО «ЭМ СИ ГРУП» (Республика Армения; регистрационный номер </w:t>
      </w:r>
      <w:r>
        <w:rPr>
          <w:rFonts w:ascii="Arial" w:cs="Arial" w:eastAsia="Arial" w:hAnsi="Arial"/>
          <w:sz w:val="22"/>
          <w:szCs w:val="22"/>
          <w:highlight w:val="yellow"/>
          <w:highlightCs w:val="yellow"/>
        </w:rPr>
        <w:t xml:space="preserve">[___]</w:t>
      </w:r>
      <w:r>
        <w:rPr>
          <w:rFonts w:ascii="Arial" w:cs="Arial" w:eastAsia="Arial" w:hAnsi="Arial"/>
          <w:sz w:val="22"/>
          <w:szCs w:val="22"/>
        </w:rPr>
        <w:t xml:space="preserve">, ИНН (ՀՎՀՀ) </w:t>
      </w:r>
      <w:r>
        <w:rPr>
          <w:rFonts w:ascii="Arial" w:cs="Arial" w:eastAsia="Arial" w:hAnsi="Arial"/>
          <w:sz w:val="22"/>
          <w:szCs w:val="22"/>
          <w:highlight w:val="yellow"/>
          <w:highlightCs w:val="yellow"/>
        </w:rPr>
        <w:t xml:space="preserve">[___]</w:t>
      </w:r>
      <w:r>
        <w:rPr>
          <w:rFonts w:ascii="Arial" w:cs="Arial" w:eastAsia="Arial" w:hAnsi="Arial"/>
          <w:sz w:val="22"/>
          <w:szCs w:val="22"/>
        </w:rPr>
        <w:t xml:space="preserve">, юридический адрес: </w:t>
      </w:r>
      <w:r>
        <w:rPr>
          <w:rFonts w:ascii="Arial" w:cs="Arial" w:eastAsia="Arial" w:hAnsi="Arial"/>
          <w:sz w:val="22"/>
          <w:szCs w:val="22"/>
          <w:highlight w:val="yellow"/>
          <w:highlightCs w:val="yellow"/>
        </w:rPr>
        <w:t xml:space="preserve">[Республика Армения, ___]</w:t>
      </w:r>
      <w:r>
        <w:rPr>
          <w:rFonts w:ascii="Arial" w:cs="Arial" w:eastAsia="Arial" w:hAnsi="Arial"/>
          <w:sz w:val="22"/>
          <w:szCs w:val="22"/>
        </w:rPr>
        <w:t xml:space="preserve">) – доля 100% (номинальная стоимость 502 449 191 руб.).</w:t>
      </w:r>
    </w:p>
    <w:p>
      <w:pPr>
        <w:spacing w:after="200" w:line="288"/>
      </w:pPr>
      <w:r>
        <w:rPr>
          <w:rFonts w:ascii="Arial" w:cs="Arial" w:eastAsia="Arial" w:hAnsi="Arial"/>
          <w:sz w:val="22"/>
          <w:szCs w:val="22"/>
        </w:rPr>
        <w:t xml:space="preserve">Участником ООО «ЭМ СИ ГРУП» (Армения) является </w:t>
      </w:r>
      <w:r>
        <w:rPr>
          <w:rFonts w:ascii="Arial" w:cs="Arial" w:eastAsia="Arial" w:hAnsi="Arial"/>
          <w:sz w:val="22"/>
          <w:szCs w:val="22"/>
          <w:highlight w:val="yellow"/>
          <w:highlightCs w:val="yellow"/>
        </w:rPr>
        <w:t xml:space="preserve">[ФИО]</w:t>
      </w:r>
      <w:r>
        <w:rPr>
          <w:rFonts w:ascii="Arial" w:cs="Arial" w:eastAsia="Arial" w:hAnsi="Arial"/>
          <w:sz w:val="22"/>
          <w:szCs w:val="22"/>
        </w:rPr>
        <w:t xml:space="preserve"> (</w:t>
      </w:r>
      <w:r>
        <w:rPr>
          <w:rFonts w:ascii="Arial" w:cs="Arial" w:eastAsia="Arial" w:hAnsi="Arial"/>
          <w:sz w:val="22"/>
          <w:szCs w:val="22"/>
          <w:highlight w:val="yellow"/>
          <w:highlightCs w:val="yellow"/>
        </w:rPr>
        <w:t xml:space="preserve">[гражданство]</w:t>
      </w:r>
      <w:r>
        <w:rPr>
          <w:rFonts w:ascii="Arial" w:cs="Arial" w:eastAsia="Arial" w:hAnsi="Arial"/>
          <w:sz w:val="22"/>
          <w:szCs w:val="22"/>
        </w:rPr>
        <w:t xml:space="preserve">) – доля </w:t>
      </w:r>
      <w:r>
        <w:rPr>
          <w:rFonts w:ascii="Arial" w:cs="Arial" w:eastAsia="Arial" w:hAnsi="Arial"/>
          <w:sz w:val="22"/>
          <w:szCs w:val="22"/>
          <w:highlight w:val="yellow"/>
          <w:highlightCs w:val="yellow"/>
        </w:rPr>
        <w:t xml:space="preserve">[___]</w:t>
      </w:r>
      <w:r>
        <w:rPr>
          <w:rFonts w:ascii="Arial" w:cs="Arial" w:eastAsia="Arial" w:hAnsi="Arial"/>
          <w:sz w:val="22"/>
          <w:szCs w:val="22"/>
        </w:rPr>
        <w:t xml:space="preserve">%; руководителем исполнительного органа данной компании является </w:t>
      </w:r>
      <w:r>
        <w:rPr>
          <w:rFonts w:ascii="Arial" w:cs="Arial" w:eastAsia="Arial" w:hAnsi="Arial"/>
          <w:sz w:val="22"/>
          <w:szCs w:val="22"/>
          <w:highlight w:val="yellow"/>
          <w:highlightCs w:val="yellow"/>
        </w:rPr>
        <w:t xml:space="preserve">[ФИО]</w:t>
      </w:r>
      <w:r>
        <w:rPr>
          <w:rFonts w:ascii="Arial" w:cs="Arial" w:eastAsia="Arial" w:hAnsi="Arial"/>
          <w:sz w:val="22"/>
          <w:szCs w:val="22"/>
        </w:rPr>
        <w:t xml:space="preserve">.</w:t>
      </w:r>
    </w:p>
    <w:p>
      <w:pPr>
        <w:spacing w:after="200" w:line="288"/>
      </w:pPr>
      <w:r>
        <w:rPr>
          <w:rFonts w:ascii="Arial" w:cs="Arial" w:eastAsia="Arial" w:hAnsi="Arial"/>
          <w:sz w:val="22"/>
          <w:szCs w:val="22"/>
        </w:rPr>
        <w:t xml:space="preserve">Таким образом, </w:t>
      </w:r>
      <w:r>
        <w:rPr>
          <w:rFonts w:ascii="Arial" w:cs="Arial" w:eastAsia="Arial" w:hAnsi="Arial"/>
          <w:sz w:val="22"/>
          <w:szCs w:val="22"/>
          <w:highlight w:val="yellow"/>
          <w:highlightCs w:val="yellow"/>
        </w:rPr>
        <w:t xml:space="preserve">[ФИО]</w:t>
      </w:r>
      <w:r>
        <w:rPr>
          <w:rFonts w:ascii="Arial" w:cs="Arial" w:eastAsia="Arial" w:hAnsi="Arial"/>
          <w:sz w:val="22"/>
          <w:szCs w:val="22"/>
        </w:rPr>
        <w:t xml:space="preserve"> контролирует </w:t>
      </w:r>
      <w:r>
        <w:rPr>
          <w:rFonts w:ascii="Arial" w:cs="Arial" w:eastAsia="Arial" w:hAnsi="Arial"/>
          <w:sz w:val="22"/>
          <w:szCs w:val="22"/>
          <w:highlight w:val="yellow"/>
          <w:highlightCs w:val="yellow"/>
        </w:rPr>
        <w:t xml:space="preserve">[___]</w:t>
      </w:r>
      <w:r>
        <w:rPr>
          <w:rFonts w:ascii="Arial" w:cs="Arial" w:eastAsia="Arial" w:hAnsi="Arial"/>
          <w:sz w:val="22"/>
          <w:szCs w:val="22"/>
        </w:rPr>
        <w:t xml:space="preserve">% уставного капитала ООО «ИДТ» косвенно – через ООО «ЭМ СИ ГРУП» (Республика Армения), которому на 100% принадлежит ООО «МЕНЕДЖМЕНТ КАПИТАЛ», являющееся единственным участником ООО «ИДТ».</w:t>
      </w:r>
    </w:p>
    <w:p>
      <w:pPr>
        <w:spacing w:after="80" w:line="288"/>
      </w:pPr>
      <w:r>
        <w:rPr>
          <w:rFonts w:ascii="Arial" w:cs="Arial" w:eastAsia="Arial" w:hAnsi="Arial"/>
          <w:sz w:val="22"/>
          <w:szCs w:val="22"/>
        </w:rPr>
        <w:t xml:space="preserve">Гражданство (страновая принадлежность) владельцев:</w:t>
      </w:r>
    </w:p>
    <w:p>
      <w:pPr>
        <w:pStyle w:val="ListParagraph"/>
        <w:numPr>
          <w:ilvl w:val="0"/>
          <w:numId w:val="3"/>
        </w:numPr>
        <w:spacing w:after="80" w:line="288"/>
      </w:pPr>
      <w:r>
        <w:rPr>
          <w:rFonts w:ascii="Arial" w:cs="Arial" w:eastAsia="Arial" w:hAnsi="Arial"/>
          <w:sz w:val="22"/>
          <w:szCs w:val="22"/>
        </w:rPr>
        <w:t xml:space="preserve">промежуточные звенья цепочки: ООО «МЕНЕДЖМЕНТ КАПИТАЛ» – юридическое лицо Российской Федерации; ООО «ЭМ СИ ГРУП» – юридическое лицо Республики Армения;</w:t>
      </w:r>
    </w:p>
    <w:p>
      <w:pPr>
        <w:pStyle w:val="ListParagraph"/>
        <w:numPr>
          <w:ilvl w:val="0"/>
          <w:numId w:val="3"/>
        </w:numPr>
        <w:spacing w:after="80" w:line="288"/>
      </w:pPr>
      <w:r>
        <w:rPr>
          <w:rFonts w:ascii="Arial" w:cs="Arial" w:eastAsia="Arial" w:hAnsi="Arial"/>
          <w:sz w:val="22"/>
          <w:szCs w:val="22"/>
        </w:rPr>
        <w:t xml:space="preserve">конечным владельцем и контролирующим лицом всей цепочки является физическое лицо – </w:t>
      </w:r>
      <w:r>
        <w:rPr>
          <w:rFonts w:ascii="Arial" w:cs="Arial" w:eastAsia="Arial" w:hAnsi="Arial"/>
          <w:sz w:val="22"/>
          <w:szCs w:val="22"/>
          <w:highlight w:val="yellow"/>
          <w:highlightCs w:val="yellow"/>
        </w:rPr>
        <w:t xml:space="preserve">[ФИО]</w:t>
      </w:r>
      <w:r>
        <w:rPr>
          <w:rFonts w:ascii="Arial" w:cs="Arial" w:eastAsia="Arial" w:hAnsi="Arial"/>
          <w:sz w:val="22"/>
          <w:szCs w:val="22"/>
        </w:rPr>
        <w:t xml:space="preserve">, гражданин </w:t>
      </w:r>
      <w:r>
        <w:rPr>
          <w:rFonts w:ascii="Arial" w:cs="Arial" w:eastAsia="Arial" w:hAnsi="Arial"/>
          <w:sz w:val="22"/>
          <w:szCs w:val="22"/>
          <w:highlight w:val="yellow"/>
          <w:highlightCs w:val="yellow"/>
        </w:rPr>
        <w:t xml:space="preserve">[___]</w:t>
      </w:r>
      <w:r>
        <w:rPr>
          <w:rFonts w:ascii="Arial" w:cs="Arial" w:eastAsia="Arial" w:hAnsi="Arial"/>
          <w:sz w:val="22"/>
          <w:szCs w:val="22"/>
        </w:rPr>
        <w:t xml:space="preserve"> (паспорт </w:t>
      </w:r>
      <w:r>
        <w:rPr>
          <w:rFonts w:ascii="Arial" w:cs="Arial" w:eastAsia="Arial" w:hAnsi="Arial"/>
          <w:sz w:val="22"/>
          <w:szCs w:val="22"/>
          <w:highlight w:val="yellow"/>
          <w:highlightCs w:val="yellow"/>
        </w:rPr>
        <w:t xml:space="preserve">[серия, номер, кем и когда выдан, код подразделения]</w:t>
      </w:r>
      <w:r>
        <w:rPr>
          <w:rFonts w:ascii="Arial" w:cs="Arial" w:eastAsia="Arial" w:hAnsi="Arial"/>
          <w:sz w:val="22"/>
          <w:szCs w:val="22"/>
        </w:rPr>
        <w:t xml:space="preserve">; ИНН </w:t>
      </w:r>
      <w:r>
        <w:rPr>
          <w:rFonts w:ascii="Arial" w:cs="Arial" w:eastAsia="Arial" w:hAnsi="Arial"/>
          <w:sz w:val="22"/>
          <w:szCs w:val="22"/>
          <w:highlight w:val="yellow"/>
          <w:highlightCs w:val="yellow"/>
        </w:rPr>
        <w:t xml:space="preserve">[___]</w:t>
      </w:r>
      <w:r>
        <w:rPr>
          <w:rFonts w:ascii="Arial" w:cs="Arial" w:eastAsia="Arial" w:hAnsi="Arial"/>
          <w:sz w:val="22"/>
          <w:szCs w:val="22"/>
        </w:rPr>
        <w:t xml:space="preserve">).</w:t>
      </w:r>
    </w:p>
    <w:p>
      <w:pPr>
        <w:spacing w:after="120"/>
      </w:pPr>
    </w:p>
    <w:p>
      <w:pPr>
        <w:spacing w:after="200" w:line="288"/>
      </w:pPr>
      <w:r>
        <w:rPr>
          <w:rFonts w:ascii="Arial" w:cs="Arial" w:eastAsia="Arial" w:hAnsi="Arial"/>
          <w:sz w:val="22"/>
          <w:szCs w:val="22"/>
        </w:rPr>
        <w:t xml:space="preserve">Единоличным исполнительным органом ООО «ИДТ» является генеральный директор Горянский Эдуард Михайлович (ИНН 773270560877), осуществляющий полномочия с 13 мая 2026 года.</w:t>
      </w:r>
    </w:p>
    <w:sectPr>
      <w:pgSz w:w="11906" w:h="16838" w:orient="portrait"/>
      <w:pgMar w:top="1134" w:right="1440" w:bottom="1134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720" w:hanging="360"/>
      </w:pPr>
    </w:lvl>
  </w:abstractNum>
  <w:abstractNum w:abstractNumId="3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  <w:num w:numId="3">
    <w:abstractNumId w:val="3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2026-10-12T11:38:55.279Z</dcterms:created>
  <dcterms:modified xsi:type="dcterms:W3CDTF">2026-10-12T11:38:55.281Z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