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34D" w:rsidRDefault="00237C04">
      <w:pPr>
        <w:spacing w:after="680"/>
        <w:ind w:left="-5" w:hanging="10"/>
      </w:pPr>
      <w:r>
        <w:rPr>
          <w:rFonts w:ascii="Times New Roman" w:eastAsia="Times New Roman" w:hAnsi="Times New Roman" w:cs="Times New Roman"/>
          <w:sz w:val="16"/>
        </w:rPr>
        <w:t xml:space="preserve">Introducción a la informática. Grupo 1. Universidad Tecnológica de Pereira.                                                                               </w:t>
      </w:r>
      <w:r>
        <w:rPr>
          <w:rFonts w:ascii="Times New Roman" w:eastAsia="Times New Roman" w:hAnsi="Times New Roman" w:cs="Times New Roman"/>
        </w:rPr>
        <w:t xml:space="preserve">  </w:t>
      </w:r>
      <w:r>
        <w:rPr>
          <w:rFonts w:ascii="Times New Roman" w:eastAsia="Times New Roman" w:hAnsi="Times New Roman" w:cs="Times New Roman"/>
        </w:rPr>
        <w:tab/>
      </w:r>
      <w:r>
        <w:t>1</w:t>
      </w:r>
      <w:r>
        <w:rPr>
          <w:rFonts w:ascii="Times New Roman" w:eastAsia="Times New Roman" w:hAnsi="Times New Roman" w:cs="Times New Roman"/>
        </w:rPr>
        <w:t xml:space="preserve"> </w:t>
      </w:r>
      <w:r>
        <w:t xml:space="preserve">   </w:t>
      </w:r>
    </w:p>
    <w:p w:rsidR="0041334D" w:rsidRDefault="00237C04">
      <w:pPr>
        <w:pStyle w:val="Ttulo1"/>
      </w:pPr>
      <w:r>
        <w:t>Notación Backus-Naur</w:t>
      </w:r>
    </w:p>
    <w:p w:rsidR="0041334D" w:rsidRDefault="00237C04">
      <w:pPr>
        <w:spacing w:after="0"/>
        <w:ind w:left="298"/>
        <w:jc w:val="center"/>
      </w:pPr>
      <w:r>
        <w:rPr>
          <w:rFonts w:ascii="Times New Roman" w:eastAsia="Times New Roman" w:hAnsi="Times New Roman" w:cs="Times New Roman"/>
          <w:sz w:val="48"/>
        </w:rPr>
        <w:t xml:space="preserve"> </w:t>
      </w:r>
      <w:r>
        <w:t xml:space="preserve"> </w:t>
      </w:r>
    </w:p>
    <w:p w:rsidR="0041334D" w:rsidRDefault="00237C04">
      <w:pPr>
        <w:spacing w:after="0"/>
        <w:ind w:left="7"/>
        <w:jc w:val="center"/>
      </w:pPr>
      <w:r>
        <w:rPr>
          <w:rFonts w:ascii="Times New Roman" w:eastAsia="Times New Roman" w:hAnsi="Times New Roman" w:cs="Times New Roman"/>
          <w:sz w:val="28"/>
        </w:rPr>
        <w:t xml:space="preserve">Backus-Naur </w:t>
      </w:r>
      <w:proofErr w:type="spellStart"/>
      <w:r>
        <w:rPr>
          <w:rFonts w:ascii="Times New Roman" w:eastAsia="Times New Roman" w:hAnsi="Times New Roman" w:cs="Times New Roman"/>
          <w:sz w:val="28"/>
        </w:rPr>
        <w:t>Form</w:t>
      </w:r>
      <w:proofErr w:type="spellEnd"/>
    </w:p>
    <w:p w:rsidR="0041334D" w:rsidRDefault="00237C04">
      <w:pPr>
        <w:spacing w:after="5"/>
        <w:ind w:left="149"/>
        <w:jc w:val="center"/>
      </w:pPr>
      <w:r>
        <w:rPr>
          <w:rFonts w:ascii="Times New Roman" w:eastAsia="Times New Roman" w:hAnsi="Times New Roman" w:cs="Times New Roman"/>
          <w:sz w:val="20"/>
        </w:rPr>
        <w:t xml:space="preserve"> </w:t>
      </w:r>
      <w:r>
        <w:t xml:space="preserve"> </w:t>
      </w:r>
    </w:p>
    <w:p w:rsidR="0041334D" w:rsidRDefault="00237C04">
      <w:pPr>
        <w:spacing w:after="0"/>
        <w:ind w:left="9"/>
        <w:jc w:val="center"/>
      </w:pPr>
      <w:r>
        <w:rPr>
          <w:rFonts w:ascii="Times New Roman" w:eastAsia="Times New Roman" w:hAnsi="Times New Roman" w:cs="Times New Roman"/>
        </w:rPr>
        <w:t xml:space="preserve">Autor 1: Julián Esteban Collazos Toro </w:t>
      </w:r>
      <w:r>
        <w:t xml:space="preserve"> </w:t>
      </w:r>
    </w:p>
    <w:p w:rsidR="0041334D" w:rsidRDefault="00237C04">
      <w:pPr>
        <w:spacing w:after="0"/>
        <w:ind w:left="9"/>
        <w:jc w:val="center"/>
      </w:pPr>
      <w:r>
        <w:rPr>
          <w:rFonts w:ascii="Times New Roman" w:eastAsia="Times New Roman" w:hAnsi="Times New Roman" w:cs="Times New Roman"/>
          <w:i/>
          <w:sz w:val="20"/>
        </w:rPr>
        <w:t xml:space="preserve">Ingeniería en sistemas y computación, Universidad Tecnológica de Pereira, Pereira, Colombia </w:t>
      </w:r>
      <w:r>
        <w:t xml:space="preserve"> </w:t>
      </w:r>
    </w:p>
    <w:p w:rsidR="0041334D" w:rsidRDefault="00237C04">
      <w:pPr>
        <w:spacing w:after="0"/>
        <w:ind w:left="4"/>
        <w:jc w:val="center"/>
      </w:pPr>
      <w:r>
        <w:rPr>
          <w:rFonts w:ascii="Courier New" w:eastAsia="Courier New" w:hAnsi="Courier New" w:cs="Courier New"/>
          <w:sz w:val="18"/>
        </w:rPr>
        <w:t xml:space="preserve">Correo-e: j.collazos@utp.edu.co </w:t>
      </w:r>
      <w:r>
        <w:t xml:space="preserve"> </w:t>
      </w:r>
    </w:p>
    <w:p w:rsidR="0041334D" w:rsidRDefault="0041334D">
      <w:pPr>
        <w:sectPr w:rsidR="0041334D">
          <w:pgSz w:w="12240" w:h="15840"/>
          <w:pgMar w:top="784" w:right="1693" w:bottom="1440" w:left="1685" w:header="720" w:footer="720" w:gutter="0"/>
          <w:cols w:space="720"/>
        </w:sectPr>
      </w:pPr>
    </w:p>
    <w:p w:rsidR="0041334D" w:rsidRDefault="00237C04">
      <w:pPr>
        <w:spacing w:after="152"/>
        <w:ind w:left="840"/>
      </w:pPr>
      <w:r>
        <w:t xml:space="preserve">  </w:t>
      </w:r>
    </w:p>
    <w:p w:rsidR="0041334D" w:rsidRPr="00622DD5" w:rsidRDefault="00237C04" w:rsidP="00622DD5">
      <w:pPr>
        <w:spacing w:after="39" w:line="240" w:lineRule="auto"/>
        <w:ind w:left="101" w:right="89" w:hanging="10"/>
        <w:jc w:val="both"/>
        <w:rPr>
          <w:rFonts w:ascii="Times New Roman" w:eastAsia="Times New Roman" w:hAnsi="Times New Roman" w:cs="Times New Roman"/>
          <w:b/>
          <w:sz w:val="18"/>
        </w:rPr>
      </w:pPr>
      <w:r>
        <w:rPr>
          <w:rFonts w:ascii="Times New Roman" w:eastAsia="Times New Roman" w:hAnsi="Times New Roman" w:cs="Times New Roman"/>
          <w:b/>
          <w:i/>
          <w:sz w:val="18"/>
        </w:rPr>
        <w:t>Resumen</w:t>
      </w:r>
      <w:r>
        <w:rPr>
          <w:rFonts w:ascii="Times New Roman" w:eastAsia="Times New Roman" w:hAnsi="Times New Roman" w:cs="Times New Roman"/>
          <w:b/>
          <w:sz w:val="18"/>
        </w:rPr>
        <w:t xml:space="preserve">— </w:t>
      </w:r>
      <w:r w:rsidR="00622DD5">
        <w:rPr>
          <w:rFonts w:ascii="Times New Roman" w:eastAsia="Times New Roman" w:hAnsi="Times New Roman" w:cs="Times New Roman"/>
          <w:b/>
          <w:sz w:val="18"/>
        </w:rPr>
        <w:t>Trata de un metalenguaje, que plantea normas para redacción y sintaxis, usadas dentro de los lenguajes de programación, en cuanto a nosotros respecta. “</w:t>
      </w:r>
      <w:r w:rsidR="00622DD5" w:rsidRPr="00622DD5">
        <w:rPr>
          <w:rFonts w:ascii="Times New Roman" w:eastAsia="Times New Roman" w:hAnsi="Times New Roman" w:cs="Times New Roman"/>
          <w:b/>
          <w:sz w:val="18"/>
        </w:rPr>
        <w:t>El objetivo fue que esa gramática les permitiera crear una base de instrucción para describir y modelar distintos tipos de textos, a saber: documentos que estén bajo formato, conjunto de instrucciones de programación, protocolos de comunicación, lenguajes de programación, notación para las gramáticas y sintaxis de los lenguajes de programación de la computadora, etc.</w:t>
      </w:r>
      <w:r w:rsidR="00622DD5">
        <w:rPr>
          <w:rFonts w:ascii="Times New Roman" w:eastAsia="Times New Roman" w:hAnsi="Times New Roman" w:cs="Times New Roman"/>
          <w:b/>
          <w:sz w:val="18"/>
        </w:rPr>
        <w:t xml:space="preserve">” [1] </w:t>
      </w:r>
      <w:r w:rsidR="00574EAC">
        <w:rPr>
          <w:rFonts w:ascii="Times New Roman" w:eastAsia="Times New Roman" w:hAnsi="Times New Roman" w:cs="Times New Roman"/>
          <w:b/>
          <w:sz w:val="18"/>
        </w:rPr>
        <w:t>En otras palabras, define la manera en que debemos escribir dentro de un lenguaje, de forma general.</w:t>
      </w:r>
    </w:p>
    <w:p w:rsidR="0041334D" w:rsidRDefault="00237C04">
      <w:pPr>
        <w:spacing w:after="33"/>
        <w:ind w:left="120"/>
      </w:pPr>
      <w:r>
        <w:rPr>
          <w:rFonts w:ascii="Arial" w:eastAsia="Arial" w:hAnsi="Arial" w:cs="Arial"/>
        </w:rPr>
        <w:t xml:space="preserve"> </w:t>
      </w:r>
      <w:r>
        <w:t xml:space="preserve"> </w:t>
      </w:r>
    </w:p>
    <w:p w:rsidR="0041334D" w:rsidRDefault="00237C04">
      <w:pPr>
        <w:spacing w:after="39" w:line="221" w:lineRule="auto"/>
        <w:ind w:left="101" w:right="89" w:hanging="10"/>
        <w:jc w:val="both"/>
      </w:pPr>
      <w:r>
        <w:rPr>
          <w:rFonts w:ascii="Times New Roman" w:eastAsia="Times New Roman" w:hAnsi="Times New Roman" w:cs="Times New Roman"/>
          <w:b/>
          <w:i/>
          <w:sz w:val="18"/>
        </w:rPr>
        <w:t>Palabras clave—</w:t>
      </w:r>
      <w:r w:rsidR="00574EAC">
        <w:rPr>
          <w:rFonts w:ascii="Times New Roman" w:eastAsia="Times New Roman" w:hAnsi="Times New Roman" w:cs="Times New Roman"/>
          <w:b/>
          <w:sz w:val="18"/>
        </w:rPr>
        <w:t>Metalenguaje</w:t>
      </w:r>
      <w:r>
        <w:rPr>
          <w:rFonts w:ascii="Times New Roman" w:eastAsia="Times New Roman" w:hAnsi="Times New Roman" w:cs="Times New Roman"/>
          <w:b/>
          <w:sz w:val="18"/>
        </w:rPr>
        <w:t xml:space="preserve">, </w:t>
      </w:r>
      <w:r w:rsidR="00574EAC">
        <w:rPr>
          <w:rFonts w:ascii="Times New Roman" w:eastAsia="Times New Roman" w:hAnsi="Times New Roman" w:cs="Times New Roman"/>
          <w:b/>
          <w:sz w:val="18"/>
        </w:rPr>
        <w:t>Sintaxis</w:t>
      </w:r>
      <w:r>
        <w:rPr>
          <w:rFonts w:ascii="Times New Roman" w:eastAsia="Times New Roman" w:hAnsi="Times New Roman" w:cs="Times New Roman"/>
          <w:b/>
          <w:sz w:val="18"/>
        </w:rPr>
        <w:t>, Programación</w:t>
      </w:r>
      <w:r w:rsidR="00574EAC">
        <w:rPr>
          <w:rFonts w:ascii="Times New Roman" w:eastAsia="Times New Roman" w:hAnsi="Times New Roman" w:cs="Times New Roman"/>
          <w:b/>
          <w:sz w:val="18"/>
        </w:rPr>
        <w:t xml:space="preserve">, </w:t>
      </w:r>
      <w:proofErr w:type="spellStart"/>
      <w:r w:rsidR="00574EAC">
        <w:rPr>
          <w:rFonts w:ascii="Times New Roman" w:eastAsia="Times New Roman" w:hAnsi="Times New Roman" w:cs="Times New Roman"/>
          <w:b/>
          <w:sz w:val="18"/>
        </w:rPr>
        <w:t>Gramatica</w:t>
      </w:r>
      <w:proofErr w:type="spellEnd"/>
      <w:r>
        <w:rPr>
          <w:rFonts w:ascii="Times New Roman" w:eastAsia="Times New Roman" w:hAnsi="Times New Roman" w:cs="Times New Roman"/>
          <w:b/>
          <w:sz w:val="18"/>
        </w:rPr>
        <w:t xml:space="preserve"> </w:t>
      </w:r>
      <w:r>
        <w:t xml:space="preserve"> </w:t>
      </w:r>
    </w:p>
    <w:p w:rsidR="0041334D" w:rsidRDefault="00237C04">
      <w:pPr>
        <w:spacing w:after="0"/>
        <w:ind w:left="322"/>
      </w:pPr>
      <w:r>
        <w:rPr>
          <w:rFonts w:ascii="Times New Roman" w:eastAsia="Times New Roman" w:hAnsi="Times New Roman" w:cs="Times New Roman"/>
          <w:b/>
          <w:i/>
          <w:sz w:val="18"/>
        </w:rPr>
        <w:t xml:space="preserve"> </w:t>
      </w:r>
      <w:r>
        <w:t xml:space="preserve"> </w:t>
      </w:r>
    </w:p>
    <w:p w:rsidR="00574EAC" w:rsidRPr="00574EAC" w:rsidRDefault="00237C04" w:rsidP="00574EAC">
      <w:pPr>
        <w:pStyle w:val="HTMLconformatoprevio"/>
        <w:rPr>
          <w:rFonts w:ascii="Times New Roman" w:hAnsi="Times New Roman" w:cs="Times New Roman"/>
          <w:b/>
          <w:color w:val="000000"/>
          <w:sz w:val="18"/>
          <w:szCs w:val="22"/>
        </w:rPr>
      </w:pPr>
      <w:proofErr w:type="spellStart"/>
      <w:r>
        <w:rPr>
          <w:rFonts w:ascii="Times New Roman" w:hAnsi="Times New Roman" w:cs="Times New Roman"/>
          <w:b/>
          <w:i/>
          <w:sz w:val="18"/>
        </w:rPr>
        <w:t>Abstract</w:t>
      </w:r>
      <w:proofErr w:type="spellEnd"/>
      <w:r>
        <w:rPr>
          <w:rFonts w:ascii="Calibri" w:eastAsia="Calibri" w:hAnsi="Calibri" w:cs="Calibri"/>
          <w:sz w:val="22"/>
        </w:rPr>
        <w:t xml:space="preserve"> </w:t>
      </w:r>
      <w:r w:rsidR="00574EAC" w:rsidRPr="00574EAC">
        <w:rPr>
          <w:rFonts w:ascii="Times New Roman" w:hAnsi="Times New Roman" w:cs="Times New Roman"/>
          <w:b/>
          <w:color w:val="000000"/>
          <w:sz w:val="18"/>
          <w:szCs w:val="22"/>
        </w:rPr>
        <w:t xml:space="preserve">It is a metalanguage, which raises standards for writing and syntax, used within programming languages, as far as we are concerned. “The objective was that this grammar would allow them to create an instruction base to describe and model different types of texts, namely: documents that are in format, set of programming instructions, communication protocols, programming languages, notation for grammars and syntax of computer programming languages, </w:t>
      </w:r>
      <w:proofErr w:type="gramStart"/>
      <w:r w:rsidR="00574EAC" w:rsidRPr="00574EAC">
        <w:rPr>
          <w:rFonts w:ascii="Times New Roman" w:hAnsi="Times New Roman" w:cs="Times New Roman"/>
          <w:b/>
          <w:color w:val="000000"/>
          <w:sz w:val="18"/>
          <w:szCs w:val="22"/>
        </w:rPr>
        <w:t>etc. ”</w:t>
      </w:r>
      <w:proofErr w:type="gramEnd"/>
      <w:r w:rsidR="00574EAC" w:rsidRPr="00574EAC">
        <w:rPr>
          <w:rFonts w:ascii="Times New Roman" w:hAnsi="Times New Roman" w:cs="Times New Roman"/>
          <w:b/>
          <w:color w:val="000000"/>
          <w:sz w:val="18"/>
          <w:szCs w:val="22"/>
        </w:rPr>
        <w:t>[1] In other words, it defines the way in which we should write within a language, in general.</w:t>
      </w:r>
    </w:p>
    <w:p w:rsidR="0041334D" w:rsidRDefault="00237C04" w:rsidP="00574EAC">
      <w:pPr>
        <w:spacing w:after="39" w:line="221" w:lineRule="auto"/>
        <w:ind w:left="101" w:right="89" w:hanging="10"/>
        <w:jc w:val="both"/>
      </w:pPr>
      <w:r>
        <w:t xml:space="preserve"> </w:t>
      </w:r>
    </w:p>
    <w:p w:rsidR="0041334D" w:rsidRDefault="00237C04">
      <w:pPr>
        <w:spacing w:after="39" w:line="221" w:lineRule="auto"/>
        <w:ind w:left="101" w:right="89" w:hanging="10"/>
        <w:jc w:val="both"/>
      </w:pPr>
      <w:r>
        <w:rPr>
          <w:rFonts w:ascii="Times New Roman" w:eastAsia="Times New Roman" w:hAnsi="Times New Roman" w:cs="Times New Roman"/>
          <w:b/>
          <w:i/>
          <w:sz w:val="18"/>
        </w:rPr>
        <w:t>K</w:t>
      </w:r>
      <w:r>
        <w:rPr>
          <w:rFonts w:ascii="Times New Roman" w:eastAsia="Times New Roman" w:hAnsi="Times New Roman" w:cs="Times New Roman"/>
          <w:b/>
          <w:i/>
          <w:sz w:val="18"/>
        </w:rPr>
        <w:t xml:space="preserve">ey Word </w:t>
      </w:r>
      <w:r>
        <w:rPr>
          <w:rFonts w:ascii="Times New Roman" w:eastAsia="Times New Roman" w:hAnsi="Times New Roman" w:cs="Times New Roman"/>
          <w:b/>
          <w:sz w:val="18"/>
        </w:rPr>
        <w:t>—</w:t>
      </w:r>
      <w:r>
        <w:t xml:space="preserve"> </w:t>
      </w:r>
      <w:proofErr w:type="spellStart"/>
      <w:r w:rsidR="00574EAC">
        <w:rPr>
          <w:rFonts w:ascii="Times New Roman" w:eastAsia="Times New Roman" w:hAnsi="Times New Roman" w:cs="Times New Roman"/>
          <w:b/>
          <w:sz w:val="18"/>
        </w:rPr>
        <w:t>Metalanguage</w:t>
      </w:r>
      <w:proofErr w:type="spellEnd"/>
      <w:r>
        <w:rPr>
          <w:rFonts w:ascii="Times New Roman" w:eastAsia="Times New Roman" w:hAnsi="Times New Roman" w:cs="Times New Roman"/>
          <w:b/>
          <w:sz w:val="18"/>
        </w:rPr>
        <w:t xml:space="preserve"> </w:t>
      </w:r>
      <w:proofErr w:type="spellStart"/>
      <w:r w:rsidR="00574EAC">
        <w:rPr>
          <w:rFonts w:ascii="Times New Roman" w:eastAsia="Times New Roman" w:hAnsi="Times New Roman" w:cs="Times New Roman"/>
          <w:b/>
          <w:sz w:val="18"/>
        </w:rPr>
        <w:t>Syntax</w:t>
      </w:r>
      <w:proofErr w:type="spellEnd"/>
      <w:r>
        <w:rPr>
          <w:rFonts w:ascii="Times New Roman" w:eastAsia="Times New Roman" w:hAnsi="Times New Roman" w:cs="Times New Roman"/>
          <w:b/>
          <w:sz w:val="18"/>
        </w:rPr>
        <w:t xml:space="preserve">, </w:t>
      </w:r>
      <w:proofErr w:type="spellStart"/>
      <w:r>
        <w:rPr>
          <w:rFonts w:ascii="Times New Roman" w:eastAsia="Times New Roman" w:hAnsi="Times New Roman" w:cs="Times New Roman"/>
          <w:b/>
          <w:sz w:val="18"/>
        </w:rPr>
        <w:t>Programming</w:t>
      </w:r>
      <w:proofErr w:type="spellEnd"/>
      <w:r w:rsidR="00574EAC">
        <w:rPr>
          <w:rFonts w:ascii="Times New Roman" w:eastAsia="Times New Roman" w:hAnsi="Times New Roman" w:cs="Times New Roman"/>
          <w:b/>
          <w:sz w:val="18"/>
        </w:rPr>
        <w:t xml:space="preserve">, </w:t>
      </w:r>
      <w:proofErr w:type="spellStart"/>
      <w:r w:rsidR="00574EAC">
        <w:rPr>
          <w:rFonts w:ascii="Times New Roman" w:eastAsia="Times New Roman" w:hAnsi="Times New Roman" w:cs="Times New Roman"/>
          <w:b/>
          <w:sz w:val="18"/>
        </w:rPr>
        <w:t>Grammar</w:t>
      </w:r>
      <w:proofErr w:type="spellEnd"/>
    </w:p>
    <w:p w:rsidR="0041334D" w:rsidRDefault="00237C04">
      <w:pPr>
        <w:spacing w:after="0"/>
        <w:ind w:left="120"/>
      </w:pPr>
      <w:r>
        <w:rPr>
          <w:rFonts w:ascii="Arial" w:eastAsia="Arial" w:hAnsi="Arial" w:cs="Arial"/>
        </w:rPr>
        <w:t xml:space="preserve"> </w:t>
      </w:r>
      <w:r>
        <w:t xml:space="preserve"> </w:t>
      </w:r>
    </w:p>
    <w:p w:rsidR="0041334D" w:rsidRDefault="00237C04">
      <w:pPr>
        <w:tabs>
          <w:tab w:val="center" w:pos="1259"/>
          <w:tab w:val="center" w:pos="2680"/>
        </w:tabs>
        <w:spacing w:after="4" w:line="250" w:lineRule="auto"/>
        <w:ind w:left="-1"/>
      </w:pPr>
      <w:r>
        <w:t xml:space="preserve"> </w:t>
      </w:r>
      <w:r>
        <w:tab/>
      </w:r>
      <w:r>
        <w:rPr>
          <w:rFonts w:ascii="Times New Roman" w:eastAsia="Times New Roman" w:hAnsi="Times New Roman" w:cs="Times New Roman"/>
          <w:sz w:val="20"/>
        </w:rPr>
        <w:t>I.</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0"/>
        </w:rPr>
        <w:t xml:space="preserve">INTRODUCCIÓN </w:t>
      </w:r>
      <w:r>
        <w:t xml:space="preserve"> </w:t>
      </w:r>
    </w:p>
    <w:p w:rsidR="0041334D" w:rsidRDefault="00237C04">
      <w:pPr>
        <w:spacing w:after="0"/>
      </w:pPr>
      <w:r>
        <w:rPr>
          <w:rFonts w:ascii="Times New Roman" w:eastAsia="Times New Roman" w:hAnsi="Times New Roman" w:cs="Times New Roman"/>
          <w:sz w:val="20"/>
        </w:rPr>
        <w:t xml:space="preserve"> </w:t>
      </w:r>
      <w:r>
        <w:t xml:space="preserve"> </w:t>
      </w:r>
    </w:p>
    <w:p w:rsidR="000E2E32" w:rsidRDefault="00574EAC" w:rsidP="000E2E32">
      <w:pPr>
        <w:spacing w:after="4" w:line="250" w:lineRule="auto"/>
        <w:ind w:left="130" w:hanging="10"/>
        <w:jc w:val="both"/>
        <w:rPr>
          <w:rFonts w:ascii="Times New Roman" w:eastAsia="Times New Roman" w:hAnsi="Times New Roman" w:cs="Times New Roman"/>
          <w:sz w:val="20"/>
        </w:rPr>
      </w:pPr>
      <w:r>
        <w:rPr>
          <w:rFonts w:ascii="Times New Roman" w:eastAsia="Times New Roman" w:hAnsi="Times New Roman" w:cs="Times New Roman"/>
          <w:sz w:val="20"/>
        </w:rPr>
        <w:t xml:space="preserve">Hay reglas para casi todo lo que conocemos y hacemos, lo mismo sucede con la escritura, pero no cualquier escritura, si no, la escritura en programación. Usando </w:t>
      </w:r>
      <w:r w:rsidR="000759D2">
        <w:rPr>
          <w:rFonts w:ascii="Times New Roman" w:eastAsia="Times New Roman" w:hAnsi="Times New Roman" w:cs="Times New Roman"/>
          <w:sz w:val="20"/>
        </w:rPr>
        <w:t xml:space="preserve">especificaciones, </w:t>
      </w:r>
      <w:proofErr w:type="spellStart"/>
      <w:r w:rsidR="000759D2">
        <w:rPr>
          <w:rFonts w:ascii="Times New Roman" w:eastAsia="Times New Roman" w:hAnsi="Times New Roman" w:cs="Times New Roman"/>
          <w:sz w:val="20"/>
        </w:rPr>
        <w:t>simbolos</w:t>
      </w:r>
      <w:proofErr w:type="spellEnd"/>
      <w:r w:rsidR="000759D2">
        <w:rPr>
          <w:rFonts w:ascii="Times New Roman" w:eastAsia="Times New Roman" w:hAnsi="Times New Roman" w:cs="Times New Roman"/>
          <w:sz w:val="20"/>
        </w:rPr>
        <w:t>,</w:t>
      </w:r>
      <w:r w:rsidR="000E2E32">
        <w:rPr>
          <w:rFonts w:ascii="Times New Roman" w:eastAsia="Times New Roman" w:hAnsi="Times New Roman" w:cs="Times New Roman"/>
          <w:sz w:val="20"/>
        </w:rPr>
        <w:t xml:space="preserve"> expresiones, entre otras; que definen lo que se debe hacer, como escribir, y que es lo que contiene dicha expresión.</w:t>
      </w:r>
    </w:p>
    <w:p w:rsidR="000E2E32" w:rsidRPr="000E2E32" w:rsidRDefault="000E2E32" w:rsidP="000E2E32">
      <w:pPr>
        <w:spacing w:after="4" w:line="250" w:lineRule="auto"/>
        <w:ind w:left="130" w:hanging="10"/>
        <w:jc w:val="both"/>
        <w:rPr>
          <w:rFonts w:ascii="Times New Roman" w:eastAsia="Times New Roman" w:hAnsi="Times New Roman" w:cs="Times New Roman"/>
          <w:sz w:val="20"/>
        </w:rPr>
      </w:pPr>
      <w:r>
        <w:rPr>
          <w:rFonts w:ascii="Times New Roman" w:eastAsia="Times New Roman" w:hAnsi="Times New Roman" w:cs="Times New Roman"/>
          <w:sz w:val="20"/>
        </w:rPr>
        <w:t xml:space="preserve">Esta notación también usa la jerarquía de Chomsky, jerarquía que explicare un poco dentro del contenido. Sin </w:t>
      </w:r>
      <w:proofErr w:type="spellStart"/>
      <w:r>
        <w:rPr>
          <w:rFonts w:ascii="Times New Roman" w:eastAsia="Times New Roman" w:hAnsi="Times New Roman" w:cs="Times New Roman"/>
          <w:sz w:val="20"/>
        </w:rPr>
        <w:t>mas</w:t>
      </w:r>
      <w:proofErr w:type="spellEnd"/>
      <w:r>
        <w:rPr>
          <w:rFonts w:ascii="Times New Roman" w:eastAsia="Times New Roman" w:hAnsi="Times New Roman" w:cs="Times New Roman"/>
          <w:sz w:val="20"/>
        </w:rPr>
        <w:t xml:space="preserve"> preámbulo, comencemos. </w:t>
      </w:r>
    </w:p>
    <w:p w:rsidR="0041334D" w:rsidRDefault="00237C04">
      <w:pPr>
        <w:spacing w:after="4"/>
        <w:ind w:left="865" w:hanging="10"/>
      </w:pPr>
      <w:r>
        <w:rPr>
          <w:rFonts w:ascii="Times New Roman" w:eastAsia="Times New Roman" w:hAnsi="Times New Roman" w:cs="Times New Roman"/>
          <w:sz w:val="16"/>
        </w:rPr>
        <w:t xml:space="preserve">____________________________ </w:t>
      </w:r>
      <w:r>
        <w:t xml:space="preserve"> </w:t>
      </w:r>
    </w:p>
    <w:p w:rsidR="0041334D" w:rsidRDefault="00237C04">
      <w:pPr>
        <w:spacing w:after="4" w:line="250" w:lineRule="auto"/>
        <w:ind w:left="9" w:hanging="10"/>
        <w:jc w:val="both"/>
      </w:pPr>
      <w:r>
        <w:rPr>
          <w:rFonts w:ascii="Times New Roman" w:eastAsia="Times New Roman" w:hAnsi="Times New Roman" w:cs="Times New Roman"/>
          <w:sz w:val="20"/>
        </w:rPr>
        <w:t xml:space="preserve">Inducción Matemática, mismo que sirve para probar o establecer que una determinada propiedad se cumple </w:t>
      </w:r>
      <w:proofErr w:type="gramStart"/>
      <w:r>
        <w:rPr>
          <w:rFonts w:ascii="Times New Roman" w:eastAsia="Times New Roman" w:hAnsi="Times New Roman" w:cs="Times New Roman"/>
          <w:sz w:val="20"/>
        </w:rPr>
        <w:t xml:space="preserve">para </w:t>
      </w:r>
      <w:r>
        <w:t xml:space="preserve"> </w:t>
      </w:r>
      <w:r>
        <w:rPr>
          <w:rFonts w:ascii="Times New Roman" w:eastAsia="Times New Roman" w:hAnsi="Times New Roman" w:cs="Times New Roman"/>
          <w:sz w:val="20"/>
        </w:rPr>
        <w:t>todo</w:t>
      </w:r>
      <w:proofErr w:type="gramEnd"/>
      <w:r>
        <w:rPr>
          <w:rFonts w:ascii="Times New Roman" w:eastAsia="Times New Roman" w:hAnsi="Times New Roman" w:cs="Times New Roman"/>
          <w:sz w:val="20"/>
        </w:rPr>
        <w:t xml:space="preserve"> número na</w:t>
      </w:r>
      <w:r>
        <w:rPr>
          <w:rFonts w:ascii="Times New Roman" w:eastAsia="Times New Roman" w:hAnsi="Times New Roman" w:cs="Times New Roman"/>
          <w:sz w:val="20"/>
        </w:rPr>
        <w:t xml:space="preserve">tural </w:t>
      </w:r>
      <w:r>
        <w:t xml:space="preserve"> </w:t>
      </w:r>
    </w:p>
    <w:p w:rsidR="0041334D" w:rsidRDefault="00237C04">
      <w:pPr>
        <w:spacing w:after="103"/>
        <w:ind w:left="720"/>
      </w:pPr>
      <w:r>
        <w:rPr>
          <w:rFonts w:ascii="Times New Roman" w:eastAsia="Times New Roman" w:hAnsi="Times New Roman" w:cs="Times New Roman"/>
          <w:sz w:val="20"/>
        </w:rPr>
        <w:t xml:space="preserve"> </w:t>
      </w:r>
      <w:r>
        <w:t xml:space="preserve"> </w:t>
      </w:r>
    </w:p>
    <w:p w:rsidR="0041334D" w:rsidRDefault="00237C04">
      <w:pPr>
        <w:spacing w:after="108"/>
        <w:ind w:left="720"/>
      </w:pPr>
      <w:r>
        <w:rPr>
          <w:rFonts w:ascii="Times New Roman" w:eastAsia="Times New Roman" w:hAnsi="Times New Roman" w:cs="Times New Roman"/>
          <w:sz w:val="20"/>
        </w:rPr>
        <w:t xml:space="preserve"> </w:t>
      </w:r>
      <w:r>
        <w:t xml:space="preserve"> </w:t>
      </w:r>
    </w:p>
    <w:p w:rsidR="0041334D" w:rsidRDefault="00237C04">
      <w:pPr>
        <w:spacing w:after="0"/>
        <w:ind w:left="456"/>
      </w:pPr>
      <w:r>
        <w:rPr>
          <w:rFonts w:ascii="Times New Roman" w:eastAsia="Times New Roman" w:hAnsi="Times New Roman" w:cs="Times New Roman"/>
          <w:sz w:val="20"/>
        </w:rPr>
        <w:t xml:space="preserve"> </w:t>
      </w:r>
      <w:r>
        <w:t xml:space="preserve"> </w:t>
      </w:r>
    </w:p>
    <w:p w:rsidR="0041334D" w:rsidRDefault="00237C04">
      <w:pPr>
        <w:tabs>
          <w:tab w:val="center" w:pos="1187"/>
          <w:tab w:val="center" w:pos="2406"/>
        </w:tabs>
        <w:spacing w:after="4" w:line="250" w:lineRule="auto"/>
        <w:ind w:left="-1"/>
      </w:pPr>
      <w:r>
        <w:t xml:space="preserve"> </w:t>
      </w:r>
      <w:r>
        <w:tab/>
      </w:r>
      <w:r>
        <w:rPr>
          <w:rFonts w:ascii="Times New Roman" w:eastAsia="Times New Roman" w:hAnsi="Times New Roman" w:cs="Times New Roman"/>
          <w:sz w:val="20"/>
        </w:rPr>
        <w:t>II.</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0"/>
        </w:rPr>
        <w:t xml:space="preserve">CONTENIDO </w:t>
      </w:r>
      <w:r>
        <w:t xml:space="preserve"> </w:t>
      </w:r>
    </w:p>
    <w:p w:rsidR="0041334D" w:rsidRDefault="00237C04">
      <w:pPr>
        <w:spacing w:after="0"/>
        <w:ind w:left="14"/>
      </w:pPr>
      <w:r>
        <w:rPr>
          <w:rFonts w:ascii="Times New Roman" w:eastAsia="Times New Roman" w:hAnsi="Times New Roman" w:cs="Times New Roman"/>
          <w:sz w:val="20"/>
        </w:rPr>
        <w:t xml:space="preserve"> </w:t>
      </w:r>
      <w:r>
        <w:t xml:space="preserve"> </w:t>
      </w:r>
    </w:p>
    <w:p w:rsidR="0041334D" w:rsidRDefault="00237C04">
      <w:pPr>
        <w:numPr>
          <w:ilvl w:val="0"/>
          <w:numId w:val="1"/>
        </w:numPr>
        <w:spacing w:after="0"/>
        <w:ind w:hanging="360"/>
      </w:pPr>
      <w:r>
        <w:rPr>
          <w:rFonts w:ascii="Times New Roman" w:eastAsia="Times New Roman" w:hAnsi="Times New Roman" w:cs="Times New Roman"/>
          <w:b/>
          <w:sz w:val="20"/>
        </w:rPr>
        <w:t xml:space="preserve">Historia </w:t>
      </w:r>
      <w:r>
        <w:t xml:space="preserve"> </w:t>
      </w:r>
    </w:p>
    <w:p w:rsidR="000E2E32" w:rsidRPr="000E2E32" w:rsidRDefault="000E2E32" w:rsidP="000E2E32">
      <w:pPr>
        <w:pStyle w:val="NormalWeb"/>
        <w:rPr>
          <w:color w:val="000000"/>
          <w:sz w:val="20"/>
          <w:szCs w:val="22"/>
        </w:rPr>
      </w:pPr>
      <w:r w:rsidRPr="000E2E32">
        <w:rPr>
          <w:color w:val="000000"/>
          <w:sz w:val="20"/>
          <w:szCs w:val="22"/>
        </w:rPr>
        <w:t xml:space="preserve">La idea de transcribir la estructura del lenguaje con reglas de reescritura se remontan cuando menos al trabajo del gramático indio </w:t>
      </w:r>
      <w:hyperlink r:id="rId6" w:tooltip="Panini (hindu)" w:history="1">
        <w:proofErr w:type="spellStart"/>
        <w:r w:rsidRPr="000E2E32">
          <w:rPr>
            <w:color w:val="000000"/>
            <w:sz w:val="20"/>
            <w:szCs w:val="22"/>
          </w:rPr>
          <w:t>Panini</w:t>
        </w:r>
        <w:proofErr w:type="spellEnd"/>
      </w:hyperlink>
      <w:r w:rsidRPr="000E2E32">
        <w:rPr>
          <w:color w:val="000000"/>
          <w:sz w:val="20"/>
          <w:szCs w:val="22"/>
        </w:rPr>
        <w:t xml:space="preserve"> (hacia el </w:t>
      </w:r>
      <w:hyperlink r:id="rId7" w:tooltip="Años 460 a. C." w:history="1">
        <w:r w:rsidRPr="000E2E32">
          <w:rPr>
            <w:color w:val="000000"/>
            <w:sz w:val="20"/>
            <w:szCs w:val="22"/>
          </w:rPr>
          <w:t>460 a. C.</w:t>
        </w:r>
      </w:hyperlink>
      <w:r w:rsidRPr="000E2E32">
        <w:rPr>
          <w:color w:val="000000"/>
          <w:sz w:val="20"/>
          <w:szCs w:val="22"/>
        </w:rPr>
        <w:t xml:space="preserve">), que la utilizó en su descripción de la estructura de palabras del </w:t>
      </w:r>
      <w:hyperlink r:id="rId8" w:tooltip="Idioma sánscrito" w:history="1">
        <w:r w:rsidRPr="000E2E32">
          <w:rPr>
            <w:color w:val="000000"/>
            <w:sz w:val="20"/>
            <w:szCs w:val="22"/>
          </w:rPr>
          <w:t>idioma sánscrito</w:t>
        </w:r>
      </w:hyperlink>
      <w:r w:rsidRPr="000E2E32">
        <w:rPr>
          <w:color w:val="000000"/>
          <w:sz w:val="20"/>
          <w:szCs w:val="22"/>
        </w:rPr>
        <w:t xml:space="preserve">[…] </w:t>
      </w:r>
      <w:r w:rsidRPr="000E2E32">
        <w:rPr>
          <w:color w:val="000000"/>
          <w:sz w:val="20"/>
          <w:szCs w:val="22"/>
        </w:rPr>
        <w:t xml:space="preserve">Lingüistas estadounidenses como Leonard Bloomfield y </w:t>
      </w:r>
      <w:proofErr w:type="spellStart"/>
      <w:r w:rsidRPr="000E2E32">
        <w:rPr>
          <w:color w:val="000000"/>
          <w:sz w:val="20"/>
          <w:szCs w:val="22"/>
        </w:rPr>
        <w:t>Zellig</w:t>
      </w:r>
      <w:proofErr w:type="spellEnd"/>
      <w:r w:rsidRPr="000E2E32">
        <w:rPr>
          <w:color w:val="000000"/>
          <w:sz w:val="20"/>
          <w:szCs w:val="22"/>
        </w:rPr>
        <w:t xml:space="preserve"> Harris llevaron esta idea un paso más adelante al tratar de formalizar el lenguaje y su estudio en términos de definiciones formales y procedimientos (1920-1960). </w:t>
      </w:r>
      <w:hyperlink r:id="rId9" w:tooltip="Noam Chomsky" w:history="1">
        <w:r w:rsidRPr="000E2E32">
          <w:rPr>
            <w:color w:val="000000"/>
            <w:sz w:val="20"/>
            <w:szCs w:val="22"/>
          </w:rPr>
          <w:t>Noam Chomsky</w:t>
        </w:r>
      </w:hyperlink>
      <w:r w:rsidRPr="000E2E32">
        <w:rPr>
          <w:color w:val="000000"/>
          <w:sz w:val="20"/>
          <w:szCs w:val="22"/>
        </w:rPr>
        <w:t xml:space="preserve">, maestro de lingüística de alumnos de teoría de la información del </w:t>
      </w:r>
      <w:hyperlink r:id="rId10" w:tooltip="MIT" w:history="1">
        <w:r w:rsidRPr="000E2E32">
          <w:rPr>
            <w:color w:val="000000"/>
            <w:sz w:val="20"/>
            <w:szCs w:val="22"/>
          </w:rPr>
          <w:t>MIT</w:t>
        </w:r>
      </w:hyperlink>
      <w:r w:rsidRPr="000E2E32">
        <w:rPr>
          <w:color w:val="000000"/>
          <w:sz w:val="20"/>
          <w:szCs w:val="22"/>
        </w:rPr>
        <w:t xml:space="preserve">, combinó la lingüística y las matemáticas, tomando esencialmente el formalismo de Axel </w:t>
      </w:r>
      <w:proofErr w:type="spellStart"/>
      <w:r w:rsidRPr="000E2E32">
        <w:rPr>
          <w:color w:val="000000"/>
          <w:sz w:val="20"/>
          <w:szCs w:val="22"/>
        </w:rPr>
        <w:t>Thue</w:t>
      </w:r>
      <w:proofErr w:type="spellEnd"/>
      <w:r w:rsidRPr="000E2E32">
        <w:rPr>
          <w:color w:val="000000"/>
          <w:sz w:val="20"/>
          <w:szCs w:val="22"/>
        </w:rPr>
        <w:t xml:space="preserve"> como la base de su descripción de la sintaxis del lenguaje natural. También introdujo una clara distinción entre reglas generativas (de la gramática libre de contexto) y reglas transformativas (1956).</w:t>
      </w:r>
      <w:r w:rsidRPr="000E2E32">
        <w:rPr>
          <w:color w:val="000000"/>
          <w:sz w:val="20"/>
          <w:szCs w:val="22"/>
        </w:rPr>
        <w:t xml:space="preserve"> </w:t>
      </w:r>
      <w:hyperlink r:id="rId11" w:tooltip="John Backus" w:history="1">
        <w:r w:rsidRPr="000E2E32">
          <w:rPr>
            <w:color w:val="000000"/>
            <w:sz w:val="20"/>
            <w:szCs w:val="22"/>
          </w:rPr>
          <w:t>John Backus</w:t>
        </w:r>
      </w:hyperlink>
      <w:r w:rsidRPr="000E2E32">
        <w:rPr>
          <w:color w:val="000000"/>
          <w:sz w:val="20"/>
          <w:szCs w:val="22"/>
        </w:rPr>
        <w:t xml:space="preserve">, un diseñador de lenguajes de programación de </w:t>
      </w:r>
      <w:hyperlink r:id="rId12" w:tooltip="IBM" w:history="1">
        <w:r w:rsidRPr="000E2E32">
          <w:rPr>
            <w:color w:val="000000"/>
            <w:sz w:val="20"/>
            <w:szCs w:val="22"/>
          </w:rPr>
          <w:t>IBM</w:t>
        </w:r>
      </w:hyperlink>
      <w:r w:rsidRPr="000E2E32">
        <w:rPr>
          <w:color w:val="000000"/>
          <w:sz w:val="20"/>
          <w:szCs w:val="22"/>
        </w:rPr>
        <w:t xml:space="preserve">, adoptó las reglas generativas de Chomsky para describir la sintaxis del nuevo lenguaje de programación IAL, conocido en la actualidad como </w:t>
      </w:r>
      <w:hyperlink r:id="rId13" w:tooltip="ALGOL 58 (aún no redactado)" w:history="1">
        <w:r w:rsidRPr="000E2E32">
          <w:rPr>
            <w:color w:val="000000"/>
            <w:sz w:val="20"/>
            <w:szCs w:val="22"/>
          </w:rPr>
          <w:t>ALGOL 58</w:t>
        </w:r>
      </w:hyperlink>
      <w:r w:rsidRPr="000E2E32">
        <w:rPr>
          <w:color w:val="000000"/>
          <w:sz w:val="20"/>
          <w:szCs w:val="22"/>
        </w:rPr>
        <w:t xml:space="preserve"> (1959), presentando en el primer Congreso de Computación Mundial (</w:t>
      </w:r>
      <w:proofErr w:type="spellStart"/>
      <w:r w:rsidRPr="000E2E32">
        <w:rPr>
          <w:color w:val="000000"/>
          <w:sz w:val="20"/>
          <w:szCs w:val="22"/>
        </w:rPr>
        <w:fldChar w:fldCharType="begin"/>
      </w:r>
      <w:r w:rsidRPr="000E2E32">
        <w:rPr>
          <w:color w:val="000000"/>
          <w:sz w:val="20"/>
          <w:szCs w:val="22"/>
        </w:rPr>
        <w:instrText xml:space="preserve"> HYPERLINK "https://es.wikipedia.org/w/index.php?title=World_Computer_Congress&amp;action=edit&amp;redlink=1" \o "World Computer Congress (aún no redactado)" </w:instrText>
      </w:r>
      <w:r w:rsidRPr="000E2E32">
        <w:rPr>
          <w:color w:val="000000"/>
          <w:sz w:val="20"/>
          <w:szCs w:val="22"/>
        </w:rPr>
        <w:fldChar w:fldCharType="separate"/>
      </w:r>
      <w:r w:rsidRPr="000E2E32">
        <w:rPr>
          <w:color w:val="000000"/>
          <w:sz w:val="20"/>
          <w:szCs w:val="22"/>
        </w:rPr>
        <w:t>World</w:t>
      </w:r>
      <w:proofErr w:type="spellEnd"/>
      <w:r w:rsidRPr="000E2E32">
        <w:rPr>
          <w:color w:val="000000"/>
          <w:sz w:val="20"/>
          <w:szCs w:val="22"/>
        </w:rPr>
        <w:t xml:space="preserve"> </w:t>
      </w:r>
      <w:proofErr w:type="spellStart"/>
      <w:r w:rsidRPr="000E2E32">
        <w:rPr>
          <w:color w:val="000000"/>
          <w:sz w:val="20"/>
          <w:szCs w:val="22"/>
        </w:rPr>
        <w:t>Computer</w:t>
      </w:r>
      <w:proofErr w:type="spellEnd"/>
      <w:r w:rsidRPr="000E2E32">
        <w:rPr>
          <w:color w:val="000000"/>
          <w:sz w:val="20"/>
          <w:szCs w:val="22"/>
        </w:rPr>
        <w:t xml:space="preserve"> </w:t>
      </w:r>
      <w:proofErr w:type="spellStart"/>
      <w:r w:rsidRPr="000E2E32">
        <w:rPr>
          <w:color w:val="000000"/>
          <w:sz w:val="20"/>
          <w:szCs w:val="22"/>
        </w:rPr>
        <w:t>Congress</w:t>
      </w:r>
      <w:proofErr w:type="spellEnd"/>
      <w:r w:rsidRPr="000E2E32">
        <w:rPr>
          <w:color w:val="000000"/>
          <w:sz w:val="20"/>
          <w:szCs w:val="22"/>
        </w:rPr>
        <w:fldChar w:fldCharType="end"/>
      </w:r>
      <w:r w:rsidRPr="000E2E32">
        <w:rPr>
          <w:color w:val="000000"/>
          <w:sz w:val="20"/>
          <w:szCs w:val="22"/>
        </w:rPr>
        <w:t>) el artículo «</w:t>
      </w:r>
      <w:proofErr w:type="spellStart"/>
      <w:r w:rsidRPr="000E2E32">
        <w:rPr>
          <w:color w:val="000000"/>
          <w:sz w:val="20"/>
          <w:szCs w:val="22"/>
        </w:rPr>
        <w:t>The</w:t>
      </w:r>
      <w:proofErr w:type="spellEnd"/>
      <w:r w:rsidRPr="000E2E32">
        <w:rPr>
          <w:color w:val="000000"/>
          <w:sz w:val="20"/>
          <w:szCs w:val="22"/>
        </w:rPr>
        <w:t xml:space="preserve"> </w:t>
      </w:r>
      <w:proofErr w:type="spellStart"/>
      <w:r w:rsidRPr="000E2E32">
        <w:rPr>
          <w:color w:val="000000"/>
          <w:sz w:val="20"/>
          <w:szCs w:val="22"/>
        </w:rPr>
        <w:t>syntax</w:t>
      </w:r>
      <w:proofErr w:type="spellEnd"/>
      <w:r w:rsidRPr="000E2E32">
        <w:rPr>
          <w:color w:val="000000"/>
          <w:sz w:val="20"/>
          <w:szCs w:val="22"/>
        </w:rPr>
        <w:t xml:space="preserve"> and </w:t>
      </w:r>
      <w:proofErr w:type="spellStart"/>
      <w:r w:rsidRPr="000E2E32">
        <w:rPr>
          <w:color w:val="000000"/>
          <w:sz w:val="20"/>
          <w:szCs w:val="22"/>
        </w:rPr>
        <w:t>semantics</w:t>
      </w:r>
      <w:proofErr w:type="spellEnd"/>
      <w:r w:rsidRPr="000E2E32">
        <w:rPr>
          <w:color w:val="000000"/>
          <w:sz w:val="20"/>
          <w:szCs w:val="22"/>
        </w:rPr>
        <w:t xml:space="preserve"> </w:t>
      </w:r>
      <w:proofErr w:type="spellStart"/>
      <w:r w:rsidRPr="000E2E32">
        <w:rPr>
          <w:color w:val="000000"/>
          <w:sz w:val="20"/>
          <w:szCs w:val="22"/>
        </w:rPr>
        <w:t>of</w:t>
      </w:r>
      <w:proofErr w:type="spellEnd"/>
      <w:r w:rsidRPr="000E2E32">
        <w:rPr>
          <w:color w:val="000000"/>
          <w:sz w:val="20"/>
          <w:szCs w:val="22"/>
        </w:rPr>
        <w:t xml:space="preserve"> </w:t>
      </w:r>
      <w:proofErr w:type="spellStart"/>
      <w:r w:rsidRPr="000E2E32">
        <w:rPr>
          <w:color w:val="000000"/>
          <w:sz w:val="20"/>
          <w:szCs w:val="22"/>
        </w:rPr>
        <w:t>the</w:t>
      </w:r>
      <w:proofErr w:type="spellEnd"/>
      <w:r w:rsidRPr="000E2E32">
        <w:rPr>
          <w:color w:val="000000"/>
          <w:sz w:val="20"/>
          <w:szCs w:val="22"/>
        </w:rPr>
        <w:t xml:space="preserve"> </w:t>
      </w:r>
      <w:proofErr w:type="spellStart"/>
      <w:r w:rsidRPr="000E2E32">
        <w:rPr>
          <w:color w:val="000000"/>
          <w:sz w:val="20"/>
          <w:szCs w:val="22"/>
        </w:rPr>
        <w:t>proposed</w:t>
      </w:r>
      <w:proofErr w:type="spellEnd"/>
      <w:r w:rsidRPr="000E2E32">
        <w:rPr>
          <w:color w:val="000000"/>
          <w:sz w:val="20"/>
          <w:szCs w:val="22"/>
        </w:rPr>
        <w:t xml:space="preserve"> </w:t>
      </w:r>
      <w:proofErr w:type="spellStart"/>
      <w:r w:rsidRPr="000E2E32">
        <w:rPr>
          <w:color w:val="000000"/>
          <w:sz w:val="20"/>
          <w:szCs w:val="22"/>
        </w:rPr>
        <w:t>international</w:t>
      </w:r>
      <w:proofErr w:type="spellEnd"/>
      <w:r w:rsidRPr="000E2E32">
        <w:rPr>
          <w:color w:val="000000"/>
          <w:sz w:val="20"/>
          <w:szCs w:val="22"/>
        </w:rPr>
        <w:t xml:space="preserve"> </w:t>
      </w:r>
      <w:proofErr w:type="spellStart"/>
      <w:r w:rsidRPr="000E2E32">
        <w:rPr>
          <w:color w:val="000000"/>
          <w:sz w:val="20"/>
          <w:szCs w:val="22"/>
        </w:rPr>
        <w:t>algebraic</w:t>
      </w:r>
      <w:proofErr w:type="spellEnd"/>
      <w:r w:rsidRPr="000E2E32">
        <w:rPr>
          <w:color w:val="000000"/>
          <w:sz w:val="20"/>
          <w:szCs w:val="22"/>
        </w:rPr>
        <w:t xml:space="preserve"> </w:t>
      </w:r>
      <w:proofErr w:type="spellStart"/>
      <w:r w:rsidRPr="000E2E32">
        <w:rPr>
          <w:color w:val="000000"/>
          <w:sz w:val="20"/>
          <w:szCs w:val="22"/>
        </w:rPr>
        <w:t>language</w:t>
      </w:r>
      <w:proofErr w:type="spellEnd"/>
      <w:r w:rsidRPr="000E2E32">
        <w:rPr>
          <w:color w:val="000000"/>
          <w:sz w:val="20"/>
          <w:szCs w:val="22"/>
        </w:rPr>
        <w:t xml:space="preserve"> </w:t>
      </w:r>
      <w:proofErr w:type="spellStart"/>
      <w:r w:rsidRPr="000E2E32">
        <w:rPr>
          <w:color w:val="000000"/>
          <w:sz w:val="20"/>
          <w:szCs w:val="22"/>
        </w:rPr>
        <w:t>of</w:t>
      </w:r>
      <w:proofErr w:type="spellEnd"/>
      <w:r w:rsidRPr="000E2E32">
        <w:rPr>
          <w:color w:val="000000"/>
          <w:sz w:val="20"/>
          <w:szCs w:val="22"/>
        </w:rPr>
        <w:t xml:space="preserve"> </w:t>
      </w:r>
      <w:proofErr w:type="spellStart"/>
      <w:r w:rsidRPr="000E2E32">
        <w:rPr>
          <w:color w:val="000000"/>
          <w:sz w:val="20"/>
          <w:szCs w:val="22"/>
        </w:rPr>
        <w:t>the</w:t>
      </w:r>
      <w:proofErr w:type="spellEnd"/>
      <w:r w:rsidRPr="000E2E32">
        <w:rPr>
          <w:color w:val="000000"/>
          <w:sz w:val="20"/>
          <w:szCs w:val="22"/>
        </w:rPr>
        <w:t xml:space="preserve"> </w:t>
      </w:r>
      <w:proofErr w:type="spellStart"/>
      <w:r w:rsidRPr="000E2E32">
        <w:rPr>
          <w:color w:val="000000"/>
          <w:sz w:val="20"/>
          <w:szCs w:val="22"/>
        </w:rPr>
        <w:t>Zurich</w:t>
      </w:r>
      <w:proofErr w:type="spellEnd"/>
      <w:r w:rsidRPr="000E2E32">
        <w:rPr>
          <w:color w:val="000000"/>
          <w:sz w:val="20"/>
          <w:szCs w:val="22"/>
        </w:rPr>
        <w:t xml:space="preserve"> ACM-GAMM </w:t>
      </w:r>
      <w:proofErr w:type="spellStart"/>
      <w:r w:rsidRPr="000E2E32">
        <w:rPr>
          <w:color w:val="000000"/>
          <w:sz w:val="20"/>
          <w:szCs w:val="22"/>
        </w:rPr>
        <w:t>Conference</w:t>
      </w:r>
      <w:proofErr w:type="spellEnd"/>
      <w:r w:rsidRPr="000E2E32">
        <w:rPr>
          <w:color w:val="000000"/>
          <w:sz w:val="20"/>
          <w:szCs w:val="22"/>
        </w:rPr>
        <w:t xml:space="preserve">». </w:t>
      </w:r>
    </w:p>
    <w:p w:rsidR="0041334D" w:rsidRPr="000E2E32" w:rsidRDefault="000E2E32" w:rsidP="000E2E32">
      <w:pPr>
        <w:pStyle w:val="NormalWeb"/>
        <w:rPr>
          <w:color w:val="000000"/>
          <w:sz w:val="20"/>
          <w:szCs w:val="22"/>
        </w:rPr>
      </w:pPr>
      <w:r w:rsidRPr="000E2E32">
        <w:rPr>
          <w:color w:val="000000"/>
          <w:sz w:val="20"/>
          <w:szCs w:val="22"/>
        </w:rPr>
        <w:t xml:space="preserve">Peter Naur, en su reporte sobre ALGOL 60 de 1963, identificó la notación de Backus como la Forma Normal de Backus (Backus Normal </w:t>
      </w:r>
      <w:proofErr w:type="spellStart"/>
      <w:r w:rsidRPr="000E2E32">
        <w:rPr>
          <w:color w:val="000000"/>
          <w:sz w:val="20"/>
          <w:szCs w:val="22"/>
        </w:rPr>
        <w:t>Form</w:t>
      </w:r>
      <w:proofErr w:type="spellEnd"/>
      <w:r w:rsidRPr="000E2E32">
        <w:rPr>
          <w:color w:val="000000"/>
          <w:sz w:val="20"/>
          <w:szCs w:val="22"/>
        </w:rPr>
        <w:t>), y la simplificó para usar un conjunto de símbolos menor,</w:t>
      </w:r>
      <w:r>
        <w:t xml:space="preserve"> </w:t>
      </w:r>
      <w:r w:rsidRPr="000E2E32">
        <w:rPr>
          <w:color w:val="000000"/>
          <w:sz w:val="20"/>
          <w:szCs w:val="22"/>
        </w:rPr>
        <w:t xml:space="preserve">pero a sugerencia de </w:t>
      </w:r>
      <w:hyperlink r:id="rId14" w:tooltip="Donald Knuth" w:history="1">
        <w:r w:rsidRPr="000E2E32">
          <w:rPr>
            <w:color w:val="000000"/>
            <w:sz w:val="20"/>
            <w:szCs w:val="22"/>
          </w:rPr>
          <w:t>Donald Knuth</w:t>
        </w:r>
      </w:hyperlink>
      <w:r w:rsidRPr="000E2E32">
        <w:rPr>
          <w:color w:val="000000"/>
          <w:sz w:val="20"/>
          <w:szCs w:val="22"/>
        </w:rPr>
        <w:t>, su apellido fue agregado en reconocimiento a su contribución, reemplazando la palabra «Normal» por Naur, dado que no se trata de una forma normal en ningún sentido, a diferencia, por ejemplo de la Forma Normal de Chomsky</w:t>
      </w:r>
      <w:r w:rsidR="00237C04">
        <w:rPr>
          <w:rFonts w:ascii="Calibri" w:eastAsia="Calibri" w:hAnsi="Calibri" w:cs="Calibri"/>
          <w:sz w:val="22"/>
        </w:rPr>
        <w:t xml:space="preserve"> </w:t>
      </w:r>
    </w:p>
    <w:p w:rsidR="00237C04" w:rsidRPr="00237C04" w:rsidRDefault="00237C04" w:rsidP="00237C04">
      <w:pPr>
        <w:pStyle w:val="Prrafodelista"/>
        <w:numPr>
          <w:ilvl w:val="0"/>
          <w:numId w:val="1"/>
        </w:numPr>
        <w:spacing w:after="0"/>
        <w:rPr>
          <w:rFonts w:ascii="Times New Roman" w:hAnsi="Times New Roman" w:cs="Times New Roman"/>
          <w:b/>
          <w:sz w:val="20"/>
        </w:rPr>
      </w:pPr>
      <w:r w:rsidRPr="00237C04">
        <w:rPr>
          <w:rFonts w:ascii="Times New Roman" w:hAnsi="Times New Roman" w:cs="Times New Roman"/>
          <w:b/>
          <w:sz w:val="20"/>
        </w:rPr>
        <w:t>Teoría</w:t>
      </w:r>
    </w:p>
    <w:p w:rsidR="00F46B2A" w:rsidRDefault="00F46B2A" w:rsidP="00237C04">
      <w:pPr>
        <w:pStyle w:val="Prrafodelista"/>
        <w:spacing w:after="0"/>
        <w:ind w:left="360"/>
        <w:rPr>
          <w:rFonts w:ascii="Times New Roman" w:hAnsi="Times New Roman" w:cs="Times New Roman"/>
          <w:sz w:val="20"/>
        </w:rPr>
      </w:pPr>
      <w:r w:rsidRPr="00237C04">
        <w:rPr>
          <w:rFonts w:ascii="Times New Roman" w:hAnsi="Times New Roman" w:cs="Times New Roman"/>
          <w:sz w:val="20"/>
        </w:rPr>
        <w:t xml:space="preserve">Entenderemos lenguaje como conjunto de </w:t>
      </w:r>
      <w:proofErr w:type="spellStart"/>
      <w:r w:rsidRPr="00237C04">
        <w:rPr>
          <w:rFonts w:ascii="Times New Roman" w:hAnsi="Times New Roman" w:cs="Times New Roman"/>
          <w:sz w:val="20"/>
        </w:rPr>
        <w:t>simbolos</w:t>
      </w:r>
      <w:proofErr w:type="spellEnd"/>
      <w:r w:rsidRPr="00237C04">
        <w:rPr>
          <w:rFonts w:ascii="Times New Roman" w:hAnsi="Times New Roman" w:cs="Times New Roman"/>
          <w:sz w:val="20"/>
        </w:rPr>
        <w:t xml:space="preserve">. En este caso serán llamados letras, que </w:t>
      </w:r>
      <w:proofErr w:type="gramStart"/>
      <w:r w:rsidRPr="00237C04">
        <w:rPr>
          <w:rFonts w:ascii="Times New Roman" w:hAnsi="Times New Roman" w:cs="Times New Roman"/>
          <w:sz w:val="20"/>
        </w:rPr>
        <w:t>formaran</w:t>
      </w:r>
      <w:proofErr w:type="gramEnd"/>
      <w:r w:rsidRPr="00237C04">
        <w:rPr>
          <w:rFonts w:ascii="Times New Roman" w:hAnsi="Times New Roman" w:cs="Times New Roman"/>
          <w:sz w:val="20"/>
        </w:rPr>
        <w:t xml:space="preserve"> palabras y estas, a su vez oraciones, y todo esto organizado por un </w:t>
      </w:r>
      <w:r w:rsidRPr="00237C04">
        <w:rPr>
          <w:rFonts w:ascii="Times New Roman" w:hAnsi="Times New Roman" w:cs="Times New Roman"/>
          <w:sz w:val="20"/>
        </w:rPr>
        <w:lastRenderedPageBreak/>
        <w:t xml:space="preserve">diccionario. Este es el lenguaje natural, pues se forman oraciones no </w:t>
      </w:r>
      <w:r w:rsidR="00237C04" w:rsidRPr="00237C04">
        <w:rPr>
          <w:rFonts w:ascii="Times New Roman" w:hAnsi="Times New Roman" w:cs="Times New Roman"/>
          <w:sz w:val="20"/>
        </w:rPr>
        <w:t>construidas, simplemente</w:t>
      </w:r>
      <w:r w:rsidR="00237C04">
        <w:rPr>
          <w:rFonts w:ascii="Times New Roman" w:hAnsi="Times New Roman" w:cs="Times New Roman"/>
          <w:sz w:val="20"/>
        </w:rPr>
        <w:t xml:space="preserve"> se dan, con reglas básicas.</w:t>
      </w:r>
    </w:p>
    <w:p w:rsidR="00237C04" w:rsidRDefault="00237C04" w:rsidP="00237C04">
      <w:pPr>
        <w:pStyle w:val="Prrafodelista"/>
        <w:spacing w:after="0"/>
        <w:ind w:left="360"/>
        <w:rPr>
          <w:rFonts w:ascii="Times New Roman" w:hAnsi="Times New Roman" w:cs="Times New Roman"/>
          <w:sz w:val="20"/>
        </w:rPr>
      </w:pPr>
      <w:r>
        <w:rPr>
          <w:rFonts w:ascii="Times New Roman" w:hAnsi="Times New Roman" w:cs="Times New Roman"/>
          <w:sz w:val="20"/>
        </w:rPr>
        <w:t xml:space="preserve">Por el </w:t>
      </w:r>
      <w:proofErr w:type="gramStart"/>
      <w:r>
        <w:rPr>
          <w:rFonts w:ascii="Times New Roman" w:hAnsi="Times New Roman" w:cs="Times New Roman"/>
          <w:sz w:val="20"/>
        </w:rPr>
        <w:t>contrario</w:t>
      </w:r>
      <w:proofErr w:type="gramEnd"/>
      <w:r>
        <w:rPr>
          <w:rFonts w:ascii="Times New Roman" w:hAnsi="Times New Roman" w:cs="Times New Roman"/>
          <w:sz w:val="20"/>
        </w:rPr>
        <w:t xml:space="preserve"> el lenguaje formal trata de propiedades o formulas, que definan las oraciones. Por lo que aquí </w:t>
      </w:r>
      <w:proofErr w:type="gramStart"/>
      <w:r>
        <w:rPr>
          <w:rFonts w:ascii="Times New Roman" w:hAnsi="Times New Roman" w:cs="Times New Roman"/>
          <w:sz w:val="20"/>
        </w:rPr>
        <w:t>un palabra</w:t>
      </w:r>
      <w:proofErr w:type="gramEnd"/>
      <w:r>
        <w:rPr>
          <w:rFonts w:ascii="Times New Roman" w:hAnsi="Times New Roman" w:cs="Times New Roman"/>
          <w:sz w:val="20"/>
        </w:rPr>
        <w:t xml:space="preserve"> tendrá el mismo significado siempre, de lo cual surgen las </w:t>
      </w:r>
      <w:proofErr w:type="spellStart"/>
      <w:r>
        <w:rPr>
          <w:rFonts w:ascii="Times New Roman" w:hAnsi="Times New Roman" w:cs="Times New Roman"/>
          <w:sz w:val="20"/>
        </w:rPr>
        <w:t>gramaticas</w:t>
      </w:r>
      <w:proofErr w:type="spellEnd"/>
      <w:r>
        <w:rPr>
          <w:rFonts w:ascii="Times New Roman" w:hAnsi="Times New Roman" w:cs="Times New Roman"/>
          <w:sz w:val="20"/>
        </w:rPr>
        <w:t xml:space="preserve"> libres de contexto.</w:t>
      </w:r>
    </w:p>
    <w:p w:rsidR="00237C04" w:rsidRPr="00237C04" w:rsidRDefault="00237C04" w:rsidP="00237C04">
      <w:pPr>
        <w:pStyle w:val="Prrafodelista"/>
        <w:spacing w:after="0"/>
        <w:ind w:left="360"/>
        <w:rPr>
          <w:rFonts w:ascii="Times New Roman" w:hAnsi="Times New Roman" w:cs="Times New Roman"/>
          <w:sz w:val="20"/>
        </w:rPr>
      </w:pPr>
      <w:r>
        <w:rPr>
          <w:rFonts w:ascii="Times New Roman" w:hAnsi="Times New Roman" w:cs="Times New Roman"/>
          <w:sz w:val="20"/>
        </w:rPr>
        <w:t xml:space="preserve">Ahora bien, todos estos son conceptos usados dentro la teoría de la notación de Backus-Naur. Esta teoría solo </w:t>
      </w:r>
      <w:bookmarkStart w:id="0" w:name="_GoBack"/>
      <w:bookmarkEnd w:id="0"/>
    </w:p>
    <w:p w:rsidR="0041334D" w:rsidRDefault="00237C04">
      <w:pPr>
        <w:spacing w:after="17"/>
        <w:ind w:left="735"/>
      </w:pPr>
      <w:r>
        <w:rPr>
          <w:rFonts w:ascii="Times New Roman" w:eastAsia="Times New Roman" w:hAnsi="Times New Roman" w:cs="Times New Roman"/>
          <w:b/>
          <w:sz w:val="20"/>
        </w:rPr>
        <w:t xml:space="preserve"> </w:t>
      </w:r>
      <w:r>
        <w:t xml:space="preserve"> </w:t>
      </w:r>
    </w:p>
    <w:p w:rsidR="0041334D" w:rsidRDefault="00237C04">
      <w:pPr>
        <w:spacing w:after="0"/>
        <w:ind w:left="735"/>
      </w:pPr>
      <w:r>
        <w:rPr>
          <w:rFonts w:ascii="Times New Roman" w:eastAsia="Times New Roman" w:hAnsi="Times New Roman" w:cs="Times New Roman"/>
          <w:b/>
          <w:sz w:val="20"/>
        </w:rPr>
        <w:t xml:space="preserve"> </w:t>
      </w:r>
      <w:r>
        <w:t xml:space="preserve"> </w:t>
      </w:r>
    </w:p>
    <w:p w:rsidR="0041334D" w:rsidRDefault="00237C04">
      <w:pPr>
        <w:tabs>
          <w:tab w:val="center" w:pos="1221"/>
          <w:tab w:val="center" w:pos="2575"/>
        </w:tabs>
        <w:spacing w:after="4" w:line="250" w:lineRule="auto"/>
        <w:ind w:left="-1"/>
      </w:pPr>
      <w:r>
        <w:t xml:space="preserve"> </w:t>
      </w:r>
      <w:r>
        <w:tab/>
      </w:r>
      <w:r>
        <w:rPr>
          <w:rFonts w:ascii="Times New Roman" w:eastAsia="Times New Roman" w:hAnsi="Times New Roman" w:cs="Times New Roman"/>
          <w:sz w:val="20"/>
        </w:rPr>
        <w:t>III.</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0"/>
        </w:rPr>
        <w:t xml:space="preserve">CONCLUSIONES </w:t>
      </w:r>
      <w:r>
        <w:t xml:space="preserve"> </w:t>
      </w:r>
    </w:p>
    <w:p w:rsidR="0041334D" w:rsidRDefault="00237C04">
      <w:pPr>
        <w:spacing w:after="0"/>
        <w:ind w:left="14"/>
      </w:pPr>
      <w:r>
        <w:rPr>
          <w:rFonts w:ascii="Times New Roman" w:eastAsia="Times New Roman" w:hAnsi="Times New Roman" w:cs="Times New Roman"/>
          <w:sz w:val="20"/>
        </w:rPr>
        <w:t xml:space="preserve"> </w:t>
      </w:r>
      <w:r>
        <w:t xml:space="preserve"> </w:t>
      </w:r>
    </w:p>
    <w:p w:rsidR="0041334D" w:rsidRDefault="00237C04">
      <w:pPr>
        <w:spacing w:after="4" w:line="250" w:lineRule="auto"/>
        <w:ind w:left="9" w:hanging="10"/>
        <w:jc w:val="both"/>
      </w:pPr>
      <w:r>
        <w:rPr>
          <w:rFonts w:ascii="Times New Roman" w:eastAsia="Times New Roman" w:hAnsi="Times New Roman" w:cs="Times New Roman"/>
          <w:sz w:val="20"/>
        </w:rPr>
        <w:t>La inducción es un componente clave en la matemática científica, procesos de cómputo y verificación de teorías</w:t>
      </w:r>
      <w:r>
        <w:t xml:space="preserve"> </w:t>
      </w:r>
    </w:p>
    <w:p w:rsidR="0041334D" w:rsidRDefault="00237C04">
      <w:pPr>
        <w:spacing w:after="12"/>
        <w:ind w:left="735"/>
      </w:pPr>
      <w:r>
        <w:rPr>
          <w:rFonts w:ascii="Times New Roman" w:eastAsia="Times New Roman" w:hAnsi="Times New Roman" w:cs="Times New Roman"/>
          <w:b/>
          <w:sz w:val="20"/>
        </w:rPr>
        <w:t xml:space="preserve"> </w:t>
      </w:r>
      <w:r>
        <w:t xml:space="preserve"> </w:t>
      </w:r>
    </w:p>
    <w:p w:rsidR="0041334D" w:rsidRDefault="00237C04">
      <w:pPr>
        <w:spacing w:after="17"/>
        <w:ind w:left="14"/>
      </w:pPr>
      <w:r>
        <w:rPr>
          <w:rFonts w:ascii="Times New Roman" w:eastAsia="Times New Roman" w:hAnsi="Times New Roman" w:cs="Times New Roman"/>
          <w:b/>
          <w:sz w:val="20"/>
        </w:rPr>
        <w:t xml:space="preserve"> </w:t>
      </w:r>
      <w:r>
        <w:t xml:space="preserve"> </w:t>
      </w:r>
    </w:p>
    <w:p w:rsidR="0041334D" w:rsidRDefault="00237C04">
      <w:pPr>
        <w:spacing w:after="0"/>
        <w:ind w:left="14"/>
      </w:pPr>
      <w:r>
        <w:rPr>
          <w:rFonts w:ascii="Times New Roman" w:eastAsia="Times New Roman" w:hAnsi="Times New Roman" w:cs="Times New Roman"/>
          <w:b/>
          <w:sz w:val="20"/>
        </w:rPr>
        <w:t xml:space="preserve"> </w:t>
      </w:r>
      <w:r>
        <w:t xml:space="preserve"> </w:t>
      </w:r>
    </w:p>
    <w:p w:rsidR="0041334D" w:rsidRDefault="00237C04">
      <w:pPr>
        <w:spacing w:after="4" w:line="250" w:lineRule="auto"/>
        <w:ind w:left="9" w:hanging="10"/>
        <w:jc w:val="both"/>
      </w:pPr>
      <w:r>
        <w:rPr>
          <w:rFonts w:ascii="Times New Roman" w:eastAsia="Times New Roman" w:hAnsi="Times New Roman" w:cs="Times New Roman"/>
          <w:sz w:val="20"/>
        </w:rPr>
        <w:t xml:space="preserve">RECOMENDACIONES </w:t>
      </w:r>
      <w:r>
        <w:t xml:space="preserve"> </w:t>
      </w:r>
    </w:p>
    <w:p w:rsidR="0041334D" w:rsidRDefault="00237C04">
      <w:pPr>
        <w:spacing w:after="0"/>
        <w:ind w:left="14"/>
      </w:pPr>
      <w:r>
        <w:rPr>
          <w:rFonts w:ascii="Times New Roman" w:eastAsia="Times New Roman" w:hAnsi="Times New Roman" w:cs="Times New Roman"/>
          <w:sz w:val="20"/>
        </w:rPr>
        <w:t xml:space="preserve"> </w:t>
      </w:r>
      <w:r>
        <w:t xml:space="preserve"> </w:t>
      </w:r>
    </w:p>
    <w:p w:rsidR="0041334D" w:rsidRDefault="00237C04">
      <w:pPr>
        <w:spacing w:after="25" w:line="255" w:lineRule="auto"/>
        <w:ind w:left="14"/>
      </w:pPr>
      <w:r>
        <w:rPr>
          <w:rFonts w:ascii="Times New Roman" w:eastAsia="Times New Roman" w:hAnsi="Times New Roman" w:cs="Times New Roman"/>
          <w:sz w:val="20"/>
        </w:rPr>
        <w:t xml:space="preserve">Considerar </w:t>
      </w:r>
      <w:r>
        <w:rPr>
          <w:rFonts w:ascii="Times New Roman" w:eastAsia="Times New Roman" w:hAnsi="Times New Roman" w:cs="Times New Roman"/>
          <w:sz w:val="20"/>
        </w:rPr>
        <w:t xml:space="preserve">el proceso lógico para la comprobación de las fórmulas que vayan surgiendo, es importante recordar tener orden a la hora de resolver, para evitar perderse, o cometer graves, que podrían validar o invalidar dicha formula. </w:t>
      </w:r>
    </w:p>
    <w:p w:rsidR="0041334D" w:rsidRDefault="00237C04">
      <w:pPr>
        <w:spacing w:after="0"/>
        <w:ind w:left="14"/>
      </w:pPr>
      <w:r>
        <w:t xml:space="preserve"> </w:t>
      </w:r>
    </w:p>
    <w:p w:rsidR="0041334D" w:rsidRDefault="00237C04">
      <w:pPr>
        <w:pStyle w:val="Ttulo2"/>
        <w:spacing w:after="28"/>
        <w:ind w:left="14"/>
      </w:pPr>
      <w:r>
        <w:t xml:space="preserve">REFERENCIAS  </w:t>
      </w:r>
    </w:p>
    <w:p w:rsidR="0041334D" w:rsidRDefault="00237C04">
      <w:pPr>
        <w:spacing w:after="0"/>
        <w:ind w:left="735"/>
      </w:pPr>
      <w:r>
        <w:rPr>
          <w:rFonts w:ascii="Times New Roman" w:eastAsia="Times New Roman" w:hAnsi="Times New Roman" w:cs="Times New Roman"/>
          <w:sz w:val="20"/>
        </w:rPr>
        <w:t xml:space="preserve"> </w:t>
      </w:r>
      <w:r>
        <w:t xml:space="preserve"> </w:t>
      </w:r>
    </w:p>
    <w:p w:rsidR="0041334D" w:rsidRDefault="00237C04" w:rsidP="00622DD5">
      <w:pPr>
        <w:spacing w:after="4" w:line="250" w:lineRule="auto"/>
        <w:ind w:left="734" w:hanging="360"/>
        <w:jc w:val="both"/>
        <w:rPr>
          <w:rFonts w:ascii="Times New Roman" w:eastAsia="Times New Roman" w:hAnsi="Times New Roman" w:cs="Times New Roman"/>
          <w:sz w:val="20"/>
        </w:rPr>
      </w:pPr>
      <w:r>
        <w:rPr>
          <w:rFonts w:ascii="Times New Roman" w:eastAsia="Times New Roman" w:hAnsi="Times New Roman" w:cs="Times New Roman"/>
          <w:sz w:val="20"/>
        </w:rPr>
        <w:t>[1</w:t>
      </w:r>
      <w:r w:rsidR="00622DD5">
        <w:rPr>
          <w:rFonts w:ascii="Times New Roman" w:eastAsia="Times New Roman" w:hAnsi="Times New Roman" w:cs="Times New Roman"/>
          <w:sz w:val="20"/>
        </w:rPr>
        <w:t>]</w:t>
      </w:r>
      <w:r w:rsidR="00622DD5" w:rsidRPr="00622DD5">
        <w:rPr>
          <w:rFonts w:ascii="Times New Roman" w:eastAsia="Times New Roman" w:hAnsi="Times New Roman" w:cs="Times New Roman"/>
          <w:sz w:val="20"/>
        </w:rPr>
        <w:t>https://www.researchgate.net/publication/325881080_Backus-Naur_Form_reglas_generativas_y_descripcion_de_un_meta-lenguaje</w:t>
      </w:r>
    </w:p>
    <w:p w:rsidR="00F46B2A" w:rsidRPr="00F46B2A" w:rsidRDefault="00F46B2A" w:rsidP="00F46B2A">
      <w:pPr>
        <w:spacing w:after="4" w:line="250" w:lineRule="auto"/>
        <w:ind w:left="708"/>
        <w:jc w:val="both"/>
        <w:rPr>
          <w:rFonts w:ascii="Times New Roman" w:eastAsia="Times New Roman" w:hAnsi="Times New Roman" w:cs="Times New Roman"/>
          <w:sz w:val="20"/>
        </w:rPr>
        <w:sectPr w:rsidR="00F46B2A" w:rsidRPr="00F46B2A">
          <w:type w:val="continuous"/>
          <w:pgSz w:w="12240" w:h="15840"/>
          <w:pgMar w:top="1440" w:right="968" w:bottom="1440" w:left="860" w:header="720" w:footer="720" w:gutter="0"/>
          <w:cols w:num="2" w:space="118"/>
        </w:sectPr>
      </w:pPr>
      <w:hyperlink r:id="rId15" w:history="1">
        <w:r w:rsidRPr="00A15E03">
          <w:rPr>
            <w:rStyle w:val="Hipervnculo"/>
            <w:rFonts w:ascii="Times New Roman" w:eastAsia="Times New Roman" w:hAnsi="Times New Roman" w:cs="Times New Roman"/>
            <w:sz w:val="20"/>
          </w:rPr>
          <w:t>https://es.wikipedia.org/wiki/Notaci%C3%B3n_de_Backus-</w:t>
        </w:r>
      </w:hyperlink>
      <w:r w:rsidRPr="00F46B2A">
        <w:rPr>
          <w:rFonts w:ascii="Times New Roman" w:eastAsia="Times New Roman" w:hAnsi="Times New Roman" w:cs="Times New Roman"/>
          <w:sz w:val="20"/>
        </w:rPr>
        <w:t>Naur</w:t>
      </w:r>
    </w:p>
    <w:p w:rsidR="0041334D" w:rsidRDefault="00237C04">
      <w:pPr>
        <w:spacing w:after="4"/>
        <w:ind w:left="255" w:hanging="10"/>
      </w:pPr>
      <w:r>
        <w:rPr>
          <w:rFonts w:ascii="Times New Roman" w:eastAsia="Times New Roman" w:hAnsi="Times New Roman" w:cs="Times New Roman"/>
          <w:sz w:val="16"/>
        </w:rPr>
        <w:t>1</w:t>
      </w:r>
      <w:r>
        <w:rPr>
          <w:rFonts w:ascii="Times New Roman" w:eastAsia="Times New Roman" w:hAnsi="Times New Roman" w:cs="Times New Roman"/>
          <w:sz w:val="16"/>
        </w:rPr>
        <w:t xml:space="preserve">. Las notas de pie de página deberán estar en la página donde se citan.  Letra Times New </w:t>
      </w:r>
      <w:proofErr w:type="spellStart"/>
      <w:r>
        <w:rPr>
          <w:rFonts w:ascii="Times New Roman" w:eastAsia="Times New Roman" w:hAnsi="Times New Roman" w:cs="Times New Roman"/>
          <w:sz w:val="16"/>
        </w:rPr>
        <w:t>Roman</w:t>
      </w:r>
      <w:proofErr w:type="spellEnd"/>
      <w:r>
        <w:rPr>
          <w:rFonts w:ascii="Times New Roman" w:eastAsia="Times New Roman" w:hAnsi="Times New Roman" w:cs="Times New Roman"/>
          <w:sz w:val="16"/>
        </w:rPr>
        <w:t xml:space="preserve"> de 8 puntos </w:t>
      </w:r>
      <w:r>
        <w:t xml:space="preserve"> </w:t>
      </w:r>
    </w:p>
    <w:sectPr w:rsidR="0041334D">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9D7ED1"/>
    <w:multiLevelType w:val="multilevel"/>
    <w:tmpl w:val="FE0A5F62"/>
    <w:lvl w:ilvl="0">
      <w:start w:val="1"/>
      <w:numFmt w:val="decimal"/>
      <w:lvlText w:val="%1."/>
      <w:lvlJc w:val="left"/>
      <w:pPr>
        <w:ind w:left="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80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45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7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9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1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3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05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7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34D"/>
    <w:rsid w:val="000759D2"/>
    <w:rsid w:val="000E2E32"/>
    <w:rsid w:val="00237C04"/>
    <w:rsid w:val="0041334D"/>
    <w:rsid w:val="00574EAC"/>
    <w:rsid w:val="00622DD5"/>
    <w:rsid w:val="00F46B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D5F4"/>
  <w15:docId w15:val="{D1460DD0-AF57-4C72-B038-CD6722EA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ind w:left="6"/>
      <w:jc w:val="center"/>
      <w:outlineLvl w:val="0"/>
    </w:pPr>
    <w:rPr>
      <w:rFonts w:ascii="Times New Roman" w:eastAsia="Times New Roman" w:hAnsi="Times New Roman" w:cs="Times New Roman"/>
      <w:color w:val="000000"/>
      <w:sz w:val="48"/>
    </w:rPr>
  </w:style>
  <w:style w:type="paragraph" w:styleId="Ttulo2">
    <w:name w:val="heading 2"/>
    <w:next w:val="Normal"/>
    <w:link w:val="Ttulo2Car"/>
    <w:uiPriority w:val="9"/>
    <w:unhideWhenUsed/>
    <w:qFormat/>
    <w:pPr>
      <w:keepNext/>
      <w:keepLines/>
      <w:spacing w:after="0"/>
      <w:jc w:val="center"/>
      <w:outlineLvl w:val="1"/>
    </w:pPr>
    <w:rPr>
      <w:rFonts w:ascii="Times New Roman" w:eastAsia="Times New Roman" w:hAnsi="Times New Roman" w:cs="Times New Roman"/>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color w:val="000000"/>
      <w:sz w:val="20"/>
    </w:rPr>
  </w:style>
  <w:style w:type="character" w:customStyle="1" w:styleId="Ttulo1Car">
    <w:name w:val="Título 1 Car"/>
    <w:link w:val="Ttulo1"/>
    <w:rPr>
      <w:rFonts w:ascii="Times New Roman" w:eastAsia="Times New Roman" w:hAnsi="Times New Roman" w:cs="Times New Roman"/>
      <w:color w:val="000000"/>
      <w:sz w:val="48"/>
    </w:rPr>
  </w:style>
  <w:style w:type="paragraph" w:styleId="HTMLconformatoprevio">
    <w:name w:val="HTML Preformatted"/>
    <w:basedOn w:val="Normal"/>
    <w:link w:val="HTMLconformatoprevioCar"/>
    <w:uiPriority w:val="99"/>
    <w:semiHidden/>
    <w:unhideWhenUsed/>
    <w:rsid w:val="00574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574EAC"/>
    <w:rPr>
      <w:rFonts w:ascii="Courier New" w:eastAsia="Times New Roman" w:hAnsi="Courier New" w:cs="Courier New"/>
      <w:sz w:val="20"/>
      <w:szCs w:val="20"/>
    </w:rPr>
  </w:style>
  <w:style w:type="character" w:styleId="Hipervnculo">
    <w:name w:val="Hyperlink"/>
    <w:basedOn w:val="Fuentedeprrafopredeter"/>
    <w:uiPriority w:val="99"/>
    <w:unhideWhenUsed/>
    <w:rsid w:val="000E2E32"/>
    <w:rPr>
      <w:color w:val="0000FF"/>
      <w:u w:val="single"/>
    </w:rPr>
  </w:style>
  <w:style w:type="paragraph" w:styleId="NormalWeb">
    <w:name w:val="Normal (Web)"/>
    <w:basedOn w:val="Normal"/>
    <w:uiPriority w:val="99"/>
    <w:unhideWhenUsed/>
    <w:rsid w:val="000E2E3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Mencinsinresolver">
    <w:name w:val="Unresolved Mention"/>
    <w:basedOn w:val="Fuentedeprrafopredeter"/>
    <w:uiPriority w:val="99"/>
    <w:semiHidden/>
    <w:unhideWhenUsed/>
    <w:rsid w:val="00F46B2A"/>
    <w:rPr>
      <w:color w:val="605E5C"/>
      <w:shd w:val="clear" w:color="auto" w:fill="E1DFDD"/>
    </w:rPr>
  </w:style>
  <w:style w:type="paragraph" w:styleId="Prrafodelista">
    <w:name w:val="List Paragraph"/>
    <w:basedOn w:val="Normal"/>
    <w:uiPriority w:val="34"/>
    <w:qFormat/>
    <w:rsid w:val="00237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93222">
      <w:bodyDiv w:val="1"/>
      <w:marLeft w:val="0"/>
      <w:marRight w:val="0"/>
      <w:marTop w:val="0"/>
      <w:marBottom w:val="0"/>
      <w:divBdr>
        <w:top w:val="none" w:sz="0" w:space="0" w:color="auto"/>
        <w:left w:val="none" w:sz="0" w:space="0" w:color="auto"/>
        <w:bottom w:val="none" w:sz="0" w:space="0" w:color="auto"/>
        <w:right w:val="none" w:sz="0" w:space="0" w:color="auto"/>
      </w:divBdr>
    </w:div>
    <w:div w:id="2091661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Idioma_s%C3%A1nscrito" TargetMode="External"/><Relationship Id="rId13" Type="http://schemas.openxmlformats.org/officeDocument/2006/relationships/hyperlink" Target="https://es.wikipedia.org/w/index.php?title=ALGOL_58&amp;action=edit&amp;redlink=1" TargetMode="External"/><Relationship Id="rId3" Type="http://schemas.openxmlformats.org/officeDocument/2006/relationships/styles" Target="styles.xml"/><Relationship Id="rId7" Type="http://schemas.openxmlformats.org/officeDocument/2006/relationships/hyperlink" Target="https://es.wikipedia.org/wiki/A%C3%B1os_460_a._C." TargetMode="External"/><Relationship Id="rId12" Type="http://schemas.openxmlformats.org/officeDocument/2006/relationships/hyperlink" Target="https://es.wikipedia.org/wiki/IB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s.wikipedia.org/wiki/Panini_(hindu)" TargetMode="External"/><Relationship Id="rId11" Type="http://schemas.openxmlformats.org/officeDocument/2006/relationships/hyperlink" Target="https://es.wikipedia.org/wiki/John_Backus" TargetMode="External"/><Relationship Id="rId5" Type="http://schemas.openxmlformats.org/officeDocument/2006/relationships/webSettings" Target="webSettings.xml"/><Relationship Id="rId15" Type="http://schemas.openxmlformats.org/officeDocument/2006/relationships/hyperlink" Target="https://es.wikipedia.org/wiki/Notaci%C3%B3n_de_Backus-" TargetMode="External"/><Relationship Id="rId10" Type="http://schemas.openxmlformats.org/officeDocument/2006/relationships/hyperlink" Target="https://es.wikipedia.org/wiki/MIT" TargetMode="External"/><Relationship Id="rId4" Type="http://schemas.openxmlformats.org/officeDocument/2006/relationships/settings" Target="settings.xml"/><Relationship Id="rId9" Type="http://schemas.openxmlformats.org/officeDocument/2006/relationships/hyperlink" Target="https://es.wikipedia.org/wiki/Noam_Chomsky" TargetMode="External"/><Relationship Id="rId14" Type="http://schemas.openxmlformats.org/officeDocument/2006/relationships/hyperlink" Target="https://es.wikipedia.org/wiki/Donald_Knut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E309D-09D0-4D19-A5AA-69AE078C9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983</Words>
  <Characters>5410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UTP</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Revista</dc:creator>
  <cp:keywords/>
  <cp:lastModifiedBy>UTP</cp:lastModifiedBy>
  <cp:revision>3</cp:revision>
  <dcterms:created xsi:type="dcterms:W3CDTF">2019-09-17T20:27:00Z</dcterms:created>
  <dcterms:modified xsi:type="dcterms:W3CDTF">2019-09-17T20:57:00Z</dcterms:modified>
</cp:coreProperties>
</file>