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6FB3743B" w:rsidR="22FE9257" w:rsidRDefault="00925C2D" w:rsidP="41B2D6B5">
      <w:pPr>
        <w:spacing w:after="240" w:line="480" w:lineRule="auto"/>
      </w:pPr>
      <w:r>
        <w:rPr>
          <w:rFonts w:ascii="Times New Roman" w:eastAsia="Times New Roman" w:hAnsi="Times New Roman" w:cs="Times New Roman"/>
          <w:b/>
          <w:bCs/>
          <w:sz w:val="30"/>
          <w:szCs w:val="30"/>
        </w:rPr>
        <w:t>Detecting exceptional neutral genetic changes</w:t>
      </w:r>
      <w:r w:rsidR="41B2D6B5" w:rsidRPr="41B2D6B5">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in resampled 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5">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4EBC061A"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proofErr w:type="spellStart"/>
      <w:r w:rsidRPr="41B2D6B5">
        <w:rPr>
          <w:rFonts w:ascii="Times New Roman" w:eastAsia="Times New Roman" w:hAnsi="Times New Roman" w:cs="Times New Roman"/>
          <w:sz w:val="24"/>
          <w:szCs w:val="24"/>
        </w:rPr>
        <w:t>Spatio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303AA3CD" w:rsidR="22FE9257" w:rsidRDefault="22FE9257" w:rsidP="41B2D6B5">
      <w:pPr>
        <w:spacing w:after="240" w:line="480" w:lineRule="auto"/>
        <w:rPr>
          <w:rFonts w:ascii="Times New Roman" w:eastAsia="Times New Roman" w:hAnsi="Times New Roman" w:cs="Times New Roman"/>
          <w:sz w:val="24"/>
          <w:szCs w:val="24"/>
        </w:rPr>
      </w:pPr>
    </w:p>
    <w:p w14:paraId="50CE5E00" w14:textId="4AC1C4F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INTRODUCTION</w:t>
      </w:r>
    </w:p>
    <w:p w14:paraId="7B93DADB" w14:textId="6FE0D01D" w:rsidR="00F16D73" w:rsidRDefault="009654F3" w:rsidP="00F16D73">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Global</w:t>
      </w:r>
      <w:r w:rsidRPr="005D64D3">
        <w:rPr>
          <w:rFonts w:ascii="Times New Roman" w:eastAsia="Times New Roman" w:hAnsi="Times New Roman" w:cs="Times New Roman"/>
          <w:sz w:val="24"/>
          <w:szCs w:val="24"/>
        </w:rPr>
        <w:t xml:space="preserve"> change</w:t>
      </w:r>
      <w:r w:rsidRPr="005D64D3">
        <w:rPr>
          <w:rFonts w:ascii="Times New Roman" w:eastAsia="Times New Roman" w:hAnsi="Times New Roman" w:cs="Times New Roman"/>
          <w:sz w:val="24"/>
          <w:szCs w:val="24"/>
        </w:rPr>
        <w:t xml:space="preserv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w:t>
      </w:r>
      <w:r w:rsidRPr="005D64D3">
        <w:rPr>
          <w:rFonts w:ascii="Times New Roman" w:eastAsia="Times New Roman" w:hAnsi="Times New Roman" w:cs="Times New Roman"/>
          <w:sz w:val="24"/>
          <w:szCs w:val="24"/>
        </w:rPr>
        <w:t>caused b</w:t>
      </w:r>
      <w:r w:rsidRPr="005D64D3">
        <w:rPr>
          <w:rFonts w:ascii="Times New Roman" w:eastAsia="Times New Roman" w:hAnsi="Times New Roman" w:cs="Times New Roman"/>
          <w:sz w:val="24"/>
          <w:szCs w:val="24"/>
        </w:rPr>
        <w:t>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is </w:t>
      </w:r>
      <w:r w:rsidR="004E3308">
        <w:rPr>
          <w:rFonts w:ascii="Times New Roman" w:eastAsia="Times New Roman" w:hAnsi="Times New Roman" w:cs="Times New Roman"/>
          <w:sz w:val="24"/>
          <w:szCs w:val="24"/>
        </w:rPr>
        <w:t xml:space="preserve">likely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5D64D3" w:rsidRPr="00E37BBE">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B1288E">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r w:rsidR="00156869">
        <w:rPr>
          <w:rFonts w:ascii="Times New Roman" w:eastAsia="Times New Roman" w:hAnsi="Times New Roman" w:cs="Times New Roman"/>
          <w:sz w:val="24"/>
          <w:szCs w:val="24"/>
        </w:rPr>
        <w:t xml:space="preserve"> </w:t>
      </w:r>
      <w:r w:rsidR="00A547BA">
        <w:rPr>
          <w:rFonts w:ascii="Times New Roman" w:eastAsia="Times New Roman" w:hAnsi="Times New Roman" w:cs="Times New Roman"/>
          <w:sz w:val="24"/>
          <w:szCs w:val="24"/>
        </w:rPr>
        <w:lastRenderedPageBreak/>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EC7BAD">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2E06AC">
        <w:rPr>
          <w:rFonts w:ascii="Times New Roman" w:eastAsia="Times New Roman" w:hAnsi="Times New Roman" w:cs="Times New Roman"/>
          <w:sz w:val="24"/>
          <w:szCs w:val="24"/>
        </w:rPr>
        <w:t>,</w:t>
      </w:r>
      <w:r w:rsidR="000E0725">
        <w:rPr>
          <w:rFonts w:ascii="Times New Roman" w:eastAsia="Times New Roman" w:hAnsi="Times New Roman" w:cs="Times New Roman"/>
          <w:sz w:val="24"/>
          <w:szCs w:val="24"/>
        </w:rPr>
        <w:t xml:space="preserve"> and</w:t>
      </w:r>
      <w:r w:rsidR="002E06AC">
        <w:rPr>
          <w:rFonts w:ascii="Times New Roman" w:eastAsia="Times New Roman" w:hAnsi="Times New Roman" w:cs="Times New Roman"/>
          <w:sz w:val="24"/>
          <w:szCs w:val="24"/>
        </w:rPr>
        <w:t xml:space="preserve"> increasing our predictive abilities, notably through model validation and </w:t>
      </w:r>
      <w:proofErr w:type="gramStart"/>
      <w:r w:rsidR="002E06AC">
        <w:rPr>
          <w:rFonts w:ascii="Times New Roman" w:eastAsia="Times New Roman" w:hAnsi="Times New Roman" w:cs="Times New Roman"/>
          <w:sz w:val="24"/>
          <w:szCs w:val="24"/>
        </w:rPr>
        <w:t>development</w:t>
      </w:r>
      <w:r w:rsidR="00F16D73">
        <w:rPr>
          <w:rFonts w:ascii="Times New Roman" w:eastAsia="Times New Roman" w:hAnsi="Times New Roman" w:cs="Times New Roman"/>
          <w:sz w:val="24"/>
          <w:szCs w:val="24"/>
        </w:rPr>
        <w:t xml:space="preserve"> </w:t>
      </w:r>
      <w:bookmarkStart w:id="0" w:name="_GoBack"/>
      <w:bookmarkEnd w:id="0"/>
      <w:r w:rsidR="002E06AC">
        <w:rPr>
          <w:rFonts w:ascii="Times New Roman" w:eastAsia="Times New Roman" w:hAnsi="Times New Roman" w:cs="Times New Roman"/>
          <w:sz w:val="24"/>
          <w:szCs w:val="24"/>
        </w:rPr>
        <w:t>.</w:t>
      </w:r>
      <w:proofErr w:type="gramEnd"/>
      <w:r w:rsidR="00F16D73">
        <w:rPr>
          <w:rFonts w:ascii="Times New Roman" w:eastAsia="Times New Roman" w:hAnsi="Times New Roman" w:cs="Times New Roman"/>
          <w:sz w:val="24"/>
          <w:szCs w:val="24"/>
        </w:rPr>
        <w:t xml:space="preserve"> Although </w:t>
      </w:r>
      <w:r w:rsidR="00F16D73">
        <w:rPr>
          <w:rFonts w:ascii="Times New Roman" w:eastAsia="Times New Roman" w:hAnsi="Times New Roman" w:cs="Times New Roman"/>
          <w:sz w:val="24"/>
          <w:szCs w:val="24"/>
        </w:rPr>
        <w:t xml:space="preserve">global trends are now well described, landscape-level local changes are  </w:t>
      </w:r>
    </w:p>
    <w:p w14:paraId="7240082E" w14:textId="77777777" w:rsidR="00F16D73" w:rsidRPr="009654F3" w:rsidRDefault="00F16D73" w:rsidP="00F16D73">
      <w:pPr>
        <w:spacing w:after="240" w:line="480" w:lineRule="auto"/>
        <w:rPr>
          <w:rFonts w:ascii="Times New Roman" w:eastAsia="Times New Roman" w:hAnsi="Times New Roman" w:cs="Times New Roman"/>
          <w:color w:val="4472C4" w:themeColor="accent1"/>
          <w:sz w:val="24"/>
          <w:szCs w:val="24"/>
        </w:rPr>
      </w:pPr>
      <w:r w:rsidRPr="009654F3">
        <w:rPr>
          <w:rFonts w:ascii="Times New Roman" w:eastAsia="Times New Roman" w:hAnsi="Times New Roman" w:cs="Times New Roman"/>
          <w:color w:val="4472C4" w:themeColor="accent1"/>
          <w:sz w:val="24"/>
          <w:szCs w:val="24"/>
        </w:rPr>
        <w:t>Although many studies have shown that anthropogenic disturbances are major drivers of biodiversity loss, the cumulative and interactive effects of the many forms of anthropogenic disturbances are poorly known.</w:t>
      </w:r>
      <w:r>
        <w:rPr>
          <w:rFonts w:ascii="Times New Roman" w:eastAsia="Times New Roman" w:hAnsi="Times New Roman" w:cs="Times New Roman"/>
          <w:color w:val="4472C4" w:themeColor="accent1"/>
          <w:sz w:val="24"/>
          <w:szCs w:val="24"/>
        </w:rPr>
        <w:t xml:space="preserve"> Landscape-level</w:t>
      </w:r>
    </w:p>
    <w:p w14:paraId="05AD893E" w14:textId="0500679E" w:rsidR="00156869" w:rsidRDefault="00156869" w:rsidP="00B1288E">
      <w:pPr>
        <w:spacing w:after="240" w:line="480" w:lineRule="auto"/>
        <w:rPr>
          <w:rFonts w:ascii="Times New Roman" w:eastAsia="Times New Roman" w:hAnsi="Times New Roman" w:cs="Times New Roman"/>
          <w:color w:val="4472C4" w:themeColor="accent1"/>
          <w:sz w:val="24"/>
          <w:szCs w:val="24"/>
        </w:rPr>
      </w:pPr>
    </w:p>
    <w:p w14:paraId="5D43CC2E" w14:textId="6393801A"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B1288E">
        <w:rPr>
          <w:rFonts w:ascii="Times New Roman" w:eastAsia="Times New Roman" w:hAnsi="Times New Roman" w:cs="Times New Roman"/>
          <w:sz w:val="24"/>
          <w:szCs w:val="24"/>
        </w:rPr>
        <w:t xml:space="preserve"> 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w:t>
      </w:r>
      <w:proofErr w:type="spellStart"/>
      <w:r w:rsidR="00050A75" w:rsidRPr="00050A75">
        <w:rPr>
          <w:rFonts w:ascii="Times New Roman" w:eastAsia="Times New Roman" w:hAnsi="Times New Roman" w:cs="Times New Roman"/>
          <w:sz w:val="24"/>
          <w:szCs w:val="24"/>
        </w:rPr>
        <w:t>microevolutionary</w:t>
      </w:r>
      <w:proofErr w:type="spellEnd"/>
      <w:r w:rsidR="00050A75" w:rsidRPr="00050A75">
        <w:rPr>
          <w:rFonts w:ascii="Times New Roman" w:eastAsia="Times New Roman" w:hAnsi="Times New Roman" w:cs="Times New Roman"/>
          <w:sz w:val="24"/>
          <w:szCs w:val="24"/>
        </w:rPr>
        <w:t xml:space="preserve">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(Manel, Schwartz, Luikart, &amp; Taberlet, 2003; Manel &amp; Holderegger, 2013; Wagner &amp; Fortin, 2013; Balkenhol, Cushman, Storfer, &amp; Waits, 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AD6530">
        <w:rPr>
          <w:rFonts w:ascii="Times New Roman" w:eastAsia="Times New Roman" w:hAnsi="Times New Roman" w:cs="Times New Roman"/>
          <w:sz w:val="24"/>
          <w:szCs w:val="24"/>
        </w:rPr>
        <w:t>and therefore movement</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p>
    <w:p w14:paraId="603CD0E6" w14:textId="5B4C16E8" w:rsidR="002025A1" w:rsidRPr="00740ADA" w:rsidRDefault="002025A1" w:rsidP="41B2D6B5">
      <w:pPr>
        <w:spacing w:after="240" w:line="480" w:lineRule="auto"/>
        <w:rPr>
          <w:rFonts w:ascii="Times New Roman" w:eastAsia="Times New Roman" w:hAnsi="Times New Roman" w:cs="Times New Roman"/>
          <w:color w:val="4472C4" w:themeColor="accent1"/>
          <w:sz w:val="24"/>
          <w:szCs w:val="24"/>
        </w:rPr>
      </w:pPr>
    </w:p>
    <w:p w14:paraId="720A4F23" w14:textId="7ABA4E6B" w:rsidR="002025A1" w:rsidRPr="002025A1" w:rsidRDefault="002025A1" w:rsidP="41B2D6B5">
      <w:pPr>
        <w:spacing w:after="240" w:line="480" w:lineRule="auto"/>
        <w:rPr>
          <w:rFonts w:ascii="Times New Roman" w:eastAsia="Times New Roman" w:hAnsi="Times New Roman" w:cs="Times New Roman"/>
          <w:color w:val="0070C0"/>
          <w:sz w:val="24"/>
          <w:szCs w:val="24"/>
        </w:rPr>
      </w:pPr>
      <w:r w:rsidRPr="00740ADA">
        <w:rPr>
          <w:rFonts w:ascii="Times New Roman" w:eastAsia="Times New Roman" w:hAnsi="Times New Roman" w:cs="Times New Roman"/>
          <w:color w:val="4472C4" w:themeColor="accent1"/>
          <w:sz w:val="24"/>
          <w:szCs w:val="24"/>
        </w:rPr>
        <w:lastRenderedPageBreak/>
        <w:t xml:space="preserve">Changes in community </w:t>
      </w:r>
      <w:proofErr w:type="spellStart"/>
      <w:r w:rsidRPr="00740ADA">
        <w:rPr>
          <w:rFonts w:ascii="Times New Roman" w:eastAsia="Times New Roman" w:hAnsi="Times New Roman" w:cs="Times New Roman"/>
          <w:color w:val="4472C4" w:themeColor="accent1"/>
          <w:sz w:val="24"/>
          <w:szCs w:val="24"/>
        </w:rPr>
        <w:t>composi</w:t>
      </w:r>
      <w:proofErr w:type="spellEnd"/>
      <w:r w:rsidRPr="00740ADA">
        <w:rPr>
          <w:rFonts w:ascii="Times New Roman" w:eastAsia="Times New Roman" w:hAnsi="Times New Roman" w:cs="Times New Roman"/>
          <w:color w:val="4472C4" w:themeColor="accent1"/>
          <w:sz w:val="24"/>
          <w:szCs w:val="24"/>
        </w:rPr>
        <w:t xml:space="preserve">‐ </w:t>
      </w:r>
      <w:proofErr w:type="spellStart"/>
      <w:r w:rsidRPr="00740ADA">
        <w:rPr>
          <w:rFonts w:ascii="Times New Roman" w:eastAsia="Times New Roman" w:hAnsi="Times New Roman" w:cs="Times New Roman"/>
          <w:color w:val="4472C4" w:themeColor="accent1"/>
          <w:sz w:val="24"/>
          <w:szCs w:val="24"/>
        </w:rPr>
        <w:t>tion</w:t>
      </w:r>
      <w:proofErr w:type="spellEnd"/>
      <w:r w:rsidRPr="00740ADA">
        <w:rPr>
          <w:rFonts w:ascii="Times New Roman" w:eastAsia="Times New Roman" w:hAnsi="Times New Roman" w:cs="Times New Roman"/>
          <w:color w:val="4472C4" w:themeColor="accent1"/>
          <w:sz w:val="24"/>
          <w:szCs w:val="24"/>
        </w:rPr>
        <w:t xml:space="preserve"> through time are at the center of community ecology research (McEwan, Dyer, &amp; Pederson, 2011; Pickett, Collins, &amp; </w:t>
      </w:r>
      <w:proofErr w:type="spellStart"/>
      <w:r w:rsidRPr="00740ADA">
        <w:rPr>
          <w:rFonts w:ascii="Times New Roman" w:eastAsia="Times New Roman" w:hAnsi="Times New Roman" w:cs="Times New Roman"/>
          <w:color w:val="4472C4" w:themeColor="accent1"/>
          <w:sz w:val="24"/>
          <w:szCs w:val="24"/>
        </w:rPr>
        <w:t>Armesto</w:t>
      </w:r>
      <w:proofErr w:type="spellEnd"/>
      <w:r w:rsidRPr="00740ADA">
        <w:rPr>
          <w:rFonts w:ascii="Times New Roman" w:eastAsia="Times New Roman" w:hAnsi="Times New Roman" w:cs="Times New Roman"/>
          <w:color w:val="4472C4" w:themeColor="accent1"/>
          <w:sz w:val="24"/>
          <w:szCs w:val="24"/>
        </w:rPr>
        <w:t xml:space="preserve">, 1987; </w:t>
      </w:r>
      <w:proofErr w:type="spellStart"/>
      <w:r w:rsidRPr="00740ADA">
        <w:rPr>
          <w:rFonts w:ascii="Times New Roman" w:eastAsia="Times New Roman" w:hAnsi="Times New Roman" w:cs="Times New Roman"/>
          <w:color w:val="4472C4" w:themeColor="accent1"/>
          <w:sz w:val="24"/>
          <w:szCs w:val="24"/>
        </w:rPr>
        <w:t>Vellend</w:t>
      </w:r>
      <w:proofErr w:type="spellEnd"/>
      <w:r w:rsidRPr="00740ADA">
        <w:rPr>
          <w:rFonts w:ascii="Times New Roman" w:eastAsia="Times New Roman" w:hAnsi="Times New Roman" w:cs="Times New Roman"/>
          <w:color w:val="4472C4" w:themeColor="accent1"/>
          <w:sz w:val="24"/>
          <w:szCs w:val="24"/>
        </w:rPr>
        <w:t xml:space="preserve">, 2016), including the nature </w:t>
      </w:r>
      <w:r w:rsidRPr="002025A1">
        <w:rPr>
          <w:rFonts w:ascii="Times New Roman" w:eastAsia="Times New Roman" w:hAnsi="Times New Roman" w:cs="Times New Roman"/>
          <w:color w:val="0070C0"/>
          <w:sz w:val="24"/>
          <w:szCs w:val="24"/>
        </w:rPr>
        <w:t>of these changes (e.g., gains and losses of species) and their quantitative importance.</w:t>
      </w:r>
    </w:p>
    <w:p w14:paraId="00F58579" w14:textId="6DBE8C2A" w:rsidR="33780FD1" w:rsidRDefault="33780FD1" w:rsidP="41B2D6B5">
      <w:pPr>
        <w:spacing w:after="240" w:line="480" w:lineRule="auto"/>
        <w:rPr>
          <w:rFonts w:ascii="Times New Roman" w:eastAsia="Times New Roman" w:hAnsi="Times New Roman" w:cs="Times New Roman"/>
          <w:sz w:val="24"/>
          <w:szCs w:val="24"/>
        </w:rPr>
      </w:pPr>
    </w:p>
    <w:p w14:paraId="1FAA6AA1" w14:textId="01A65777"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Finding out when and where disturbance happens</w:t>
      </w:r>
    </w:p>
    <w:p w14:paraId="5E04CE7D" w14:textId="4818DDB5"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One of the main challenges for biologists and managers is to detect and predict where and when extraneous disturbance events influence the ecological dynamics and the evolution of species. Changes in diversity, e.g. genetic diversity, can be the result of natural or anthropogenic disturbance at any spatial or temporal scale, from a local and abrupt change like a wildfire to a global and gradual change like climate warming. However, it is rarely possible to observe the effects of these events instantaneously and researchers are often left with their legacies which may be cryptic. Populations genetics can be used to uncover the magnitude of a change in genetic diversity.</w:t>
      </w:r>
    </w:p>
    <w:p w14:paraId="061B2020" w14:textId="3828E32A" w:rsidR="33780FD1" w:rsidRDefault="33780FD1" w:rsidP="41B2D6B5">
      <w:pPr>
        <w:spacing w:after="240" w:line="480" w:lineRule="auto"/>
        <w:rPr>
          <w:rFonts w:ascii="Times New Roman" w:eastAsia="Times New Roman" w:hAnsi="Times New Roman" w:cs="Times New Roman"/>
          <w:color w:val="000000" w:themeColor="text1"/>
          <w:sz w:val="24"/>
          <w:szCs w:val="24"/>
        </w:rPr>
      </w:pPr>
    </w:p>
    <w:p w14:paraId="0E28B9B1" w14:textId="51A71E69" w:rsidR="33780FD1" w:rsidRDefault="41B2D6B5" w:rsidP="41B2D6B5">
      <w:pPr>
        <w:spacing w:after="240" w:line="480" w:lineRule="auto"/>
        <w:rPr>
          <w:rFonts w:ascii="Times New Roman" w:eastAsia="Times New Roman" w:hAnsi="Times New Roman" w:cs="Times New Roman"/>
          <w:i/>
          <w:iCs/>
          <w:color w:val="000000" w:themeColor="text1"/>
          <w:sz w:val="24"/>
          <w:szCs w:val="24"/>
        </w:rPr>
      </w:pPr>
      <w:r w:rsidRPr="41B2D6B5">
        <w:rPr>
          <w:rFonts w:ascii="Times New Roman" w:eastAsia="Times New Roman" w:hAnsi="Times New Roman" w:cs="Times New Roman"/>
          <w:i/>
          <w:iCs/>
          <w:color w:val="000000" w:themeColor="text1"/>
          <w:sz w:val="24"/>
          <w:szCs w:val="24"/>
        </w:rPr>
        <w:t>Why population genetics can help?</w:t>
      </w:r>
    </w:p>
    <w:p w14:paraId="1A8F6B5F" w14:textId="4C552697"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color w:val="000000" w:themeColor="text1"/>
          <w:sz w:val="24"/>
          <w:szCs w:val="24"/>
        </w:rPr>
        <w:t>Populatio</w:t>
      </w:r>
      <w:r w:rsidRPr="41B2D6B5">
        <w:rPr>
          <w:rFonts w:ascii="Times New Roman" w:eastAsia="Times New Roman" w:hAnsi="Times New Roman" w:cs="Times New Roman"/>
          <w:sz w:val="24"/>
          <w:szCs w:val="24"/>
        </w:rPr>
        <w:t xml:space="preserve">n genetics is the scientific study of genetic variation within populations and seeks to model changes in the frequencies of alleles over space and time (REF). When a disturbance does not constitute a selective pressure, alleles are randomly transferred from a generation to the next and genetic drift happens leading to a loss of diversity. Common examples of situations where genetic drift occurs include geographic isolation and population bottleneck (REF). Massive </w:t>
      </w:r>
      <w:r w:rsidRPr="41B2D6B5">
        <w:rPr>
          <w:rFonts w:ascii="Times New Roman" w:eastAsia="Times New Roman" w:hAnsi="Times New Roman" w:cs="Times New Roman"/>
          <w:sz w:val="24"/>
          <w:szCs w:val="24"/>
        </w:rPr>
        <w:lastRenderedPageBreak/>
        <w:t>migrations from previously isolated populations may also affect the gene pool (REF). The result of such events in a local population tend to increase the genetic distance of this population with surrounding populations (REF). This can constitute a clue for population geneticists that a disturbance event happened.</w:t>
      </w:r>
    </w:p>
    <w:p w14:paraId="7E035E0A" w14:textId="31CD381F"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 </w:t>
      </w:r>
    </w:p>
    <w:p w14:paraId="734E0CEB" w14:textId="28067CAD"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A lack of specific tools</w:t>
      </w:r>
    </w:p>
    <w:p w14:paraId="0A6B5A5C" w14:textId="6868D5CD"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While the development of tools to identify aberrant loci (REFs LFMM, </w:t>
      </w:r>
      <w:proofErr w:type="spellStart"/>
      <w:r w:rsidRPr="41B2D6B5">
        <w:rPr>
          <w:rFonts w:ascii="Times New Roman" w:eastAsia="Times New Roman" w:hAnsi="Times New Roman" w:cs="Times New Roman"/>
          <w:sz w:val="24"/>
          <w:szCs w:val="24"/>
        </w:rPr>
        <w:t>PCAdapt</w:t>
      </w:r>
      <w:proofErr w:type="spellEnd"/>
      <w:r w:rsidRPr="41B2D6B5">
        <w:rPr>
          <w:rFonts w:ascii="Times New Roman" w:eastAsia="Times New Roman" w:hAnsi="Times New Roman" w:cs="Times New Roman"/>
          <w:sz w:val="24"/>
          <w:szCs w:val="24"/>
        </w:rPr>
        <w:t>...) or classify population samples in genetically coherent clusters (REFs DAPC, STRUCTURE) is thriving, there are few options offering to test whether a sample is truly different from others. Ordination (e.g. PCA) offers clues as to which samples are different and is very valuable as an exploratory technique. Ordination has been used in classification tools such as DAPC (REF) which as it seeks to group samples may indicate which samples are different although the focus is not on finding singularly outlying samples. Furthermore, the relevance and performance of DAPC on temporal datasets, where the objective is to find which population has indeed changed more significantly than others in the landscape, has not evaluated.</w:t>
      </w:r>
    </w:p>
    <w:p w14:paraId="256022D4" w14:textId="68225782" w:rsidR="22FE9257" w:rsidRDefault="22FE9257" w:rsidP="41B2D6B5">
      <w:pPr>
        <w:spacing w:after="240" w:line="480" w:lineRule="auto"/>
        <w:rPr>
          <w:rFonts w:ascii="Times New Roman" w:eastAsia="Times New Roman" w:hAnsi="Times New Roman" w:cs="Times New Roman"/>
          <w:sz w:val="24"/>
          <w:szCs w:val="24"/>
        </w:rPr>
      </w:pPr>
    </w:p>
    <w:p w14:paraId="4E2975CA" w14:textId="73223533"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A glimmer of hope brought by community ecology</w:t>
      </w:r>
    </w:p>
    <w:p w14:paraId="1E9BF6C1" w14:textId="08D02F08"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Two statistical inference methods have recently been proposed and tested for the analysis of spatial-temporal changes in community composition. Namely </w:t>
      </w:r>
      <w:r w:rsidRPr="41B2D6B5">
        <w:rPr>
          <w:rFonts w:ascii="Times New Roman" w:eastAsia="Times New Roman" w:hAnsi="Times New Roman" w:cs="Times New Roman"/>
          <w:color w:val="FF0000"/>
          <w:sz w:val="24"/>
          <w:szCs w:val="24"/>
        </w:rPr>
        <w:t xml:space="preserve">they are Local Contributions to Beta Diversity (LCBD; Legendre, P., &amp; De Cáceres 2013) for the spatial question of whether there are sites where the difference in community composition between samples seems </w:t>
      </w:r>
      <w:r w:rsidRPr="41B2D6B5">
        <w:rPr>
          <w:rFonts w:ascii="Times New Roman" w:eastAsia="Times New Roman" w:hAnsi="Times New Roman" w:cs="Times New Roman"/>
          <w:color w:val="FF0000"/>
          <w:sz w:val="24"/>
          <w:szCs w:val="24"/>
        </w:rPr>
        <w:lastRenderedPageBreak/>
        <w:t>exceptionally large and</w:t>
      </w:r>
      <w:r w:rsidRPr="41B2D6B5">
        <w:rPr>
          <w:rFonts w:ascii="Times New Roman" w:eastAsia="Times New Roman" w:hAnsi="Times New Roman" w:cs="Times New Roman"/>
          <w:sz w:val="24"/>
          <w:szCs w:val="24"/>
        </w:rPr>
        <w:t xml:space="preserve"> Temporal Beta </w:t>
      </w:r>
      <w:proofErr w:type="gramStart"/>
      <w:r w:rsidRPr="41B2D6B5">
        <w:rPr>
          <w:rFonts w:ascii="Times New Roman" w:eastAsia="Times New Roman" w:hAnsi="Times New Roman" w:cs="Times New Roman"/>
          <w:sz w:val="24"/>
          <w:szCs w:val="24"/>
        </w:rPr>
        <w:t>diversity</w:t>
      </w:r>
      <w:proofErr w:type="gramEnd"/>
      <w:r w:rsidRPr="41B2D6B5">
        <w:rPr>
          <w:rFonts w:ascii="Times New Roman" w:eastAsia="Times New Roman" w:hAnsi="Times New Roman" w:cs="Times New Roman"/>
          <w:sz w:val="24"/>
          <w:szCs w:val="24"/>
        </w:rPr>
        <w:t xml:space="preserve"> Indices (TBI; Legendre 2019) for the temporal question of whether there are sites where the difference in community composition between survey times seems exceptionally large. Legendre (2019) suggested that comparing genetic data at two different dates separated by a known event may indicate the locations where the event had strong effects, or that in the absence of an </w:t>
      </w:r>
      <w:r w:rsidRPr="41B2D6B5">
        <w:rPr>
          <w:rFonts w:ascii="Times New Roman" w:eastAsia="Times New Roman" w:hAnsi="Times New Roman" w:cs="Times New Roman"/>
          <w:i/>
          <w:iCs/>
          <w:sz w:val="24"/>
          <w:szCs w:val="24"/>
        </w:rPr>
        <w:t xml:space="preserve">a priori </w:t>
      </w:r>
      <w:r w:rsidRPr="41B2D6B5">
        <w:rPr>
          <w:rFonts w:ascii="Times New Roman" w:eastAsia="Times New Roman" w:hAnsi="Times New Roman" w:cs="Times New Roman"/>
          <w:sz w:val="24"/>
          <w:szCs w:val="24"/>
        </w:rPr>
        <w:t xml:space="preserve">event these sites should be investigated to learn about what caused the exceptional genetic change. </w:t>
      </w:r>
      <w:r w:rsidRPr="41B2D6B5">
        <w:rPr>
          <w:rFonts w:ascii="Times New Roman" w:eastAsia="Times New Roman" w:hAnsi="Times New Roman" w:cs="Times New Roman"/>
          <w:color w:val="FF0000"/>
          <w:sz w:val="24"/>
          <w:szCs w:val="24"/>
        </w:rPr>
        <w:t>Using genetic data to shed light on the causes and/or consequences of a local genetic change can also be done for LCBD.</w:t>
      </w:r>
    </w:p>
    <w:p w14:paraId="0953AC8A" w14:textId="539168D6" w:rsidR="33780FD1" w:rsidRDefault="33780FD1" w:rsidP="41B2D6B5">
      <w:pPr>
        <w:spacing w:after="240" w:line="480" w:lineRule="auto"/>
        <w:rPr>
          <w:rFonts w:ascii="Times New Roman" w:eastAsia="Times New Roman" w:hAnsi="Times New Roman" w:cs="Times New Roman"/>
          <w:sz w:val="24"/>
          <w:szCs w:val="24"/>
        </w:rPr>
      </w:pPr>
    </w:p>
    <w:p w14:paraId="1BCB08AD" w14:textId="01F21408"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What this paper is about</w:t>
      </w:r>
    </w:p>
    <w:p w14:paraId="18663A71" w14:textId="45A6B4C4"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Our paper seeks to describe how to find out find out which parts of a landscape have undergone atypical and substantial genetic change after a disturbance event. We simulated two scenarios where part of the landscape is affected by non-selective demographic changes mimicking the effects of common disturbance events. We then used TBI to measure changes in the gene pool of our subpopulations and used a permutation-based approach to distinguish exceptionally different sites.</w:t>
      </w:r>
    </w:p>
    <w:p w14:paraId="77AFBEB3" w14:textId="7789FF6A" w:rsidR="33780FD1" w:rsidRDefault="33780FD1" w:rsidP="41B2D6B5">
      <w:pPr>
        <w:spacing w:after="240" w:line="480" w:lineRule="auto"/>
        <w:rPr>
          <w:rFonts w:ascii="Times New Roman" w:eastAsia="Times New Roman" w:hAnsi="Times New Roman" w:cs="Times New Roman"/>
          <w:sz w:val="24"/>
          <w:szCs w:val="24"/>
        </w:rPr>
      </w:pPr>
    </w:p>
    <w:p w14:paraId="2CD4A92F" w14:textId="7969DB3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METHODS</w:t>
      </w:r>
    </w:p>
    <w:p w14:paraId="00A3E9F7" w14:textId="234FA9ED" w:rsidR="41B2D6B5" w:rsidRDefault="41B2D6B5" w:rsidP="41B2D6B5">
      <w:pPr>
        <w:spacing w:after="240" w:line="480" w:lineRule="auto"/>
        <w:rPr>
          <w:rFonts w:ascii="Times New Roman" w:eastAsia="Times New Roman" w:hAnsi="Times New Roman" w:cs="Times New Roman"/>
          <w:sz w:val="24"/>
          <w:szCs w:val="24"/>
        </w:rPr>
      </w:pPr>
    </w:p>
    <w:p w14:paraId="0D7BD3B0" w14:textId="0668C37B" w:rsidR="41B2D6B5"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Simulation experiments</w:t>
      </w:r>
    </w:p>
    <w:p w14:paraId="3E2EB72C" w14:textId="440F01DB" w:rsidR="41B2D6B5" w:rsidRPr="00C52C6B"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u w:val="single"/>
          <w:lang w:val="en-CA"/>
        </w:rPr>
        <w:t>a) Simulation parameters</w:t>
      </w:r>
    </w:p>
    <w:p w14:paraId="13760C25" w14:textId="55F33ED4" w:rsidR="41B2D6B5" w:rsidRDefault="41B2D6B5" w:rsidP="41B2D6B5">
      <w:pPr>
        <w:spacing w:after="240" w:line="480" w:lineRule="auto"/>
        <w:rPr>
          <w:rFonts w:ascii="Times New Roman" w:eastAsia="Times New Roman" w:hAnsi="Times New Roman" w:cs="Times New Roman"/>
          <w:sz w:val="24"/>
          <w:szCs w:val="24"/>
          <w:lang w:val="en-CA"/>
        </w:rPr>
      </w:pPr>
      <w:r w:rsidRPr="41B2D6B5">
        <w:rPr>
          <w:rFonts w:ascii="Times New Roman" w:eastAsia="Times New Roman" w:hAnsi="Times New Roman" w:cs="Times New Roman"/>
          <w:sz w:val="24"/>
          <w:szCs w:val="24"/>
          <w:lang w:val="en-CA"/>
        </w:rPr>
        <w:lastRenderedPageBreak/>
        <w:t>We modeled the effects of disturbance on the genetic diversity using the</w:t>
      </w:r>
      <w:r w:rsidRPr="41B2D6B5">
        <w:rPr>
          <w:rFonts w:ascii="Times New Roman" w:eastAsia="Times New Roman" w:hAnsi="Times New Roman" w:cs="Times New Roman"/>
          <w:sz w:val="24"/>
          <w:szCs w:val="24"/>
        </w:rPr>
        <w:t xml:space="preserve"> spatially-explicit gene flow simulation</w:t>
      </w:r>
      <w:r w:rsidRPr="41B2D6B5">
        <w:rPr>
          <w:rFonts w:ascii="Times New Roman" w:eastAsia="Times New Roman" w:hAnsi="Times New Roman" w:cs="Times New Roman"/>
          <w:sz w:val="24"/>
          <w:szCs w:val="24"/>
          <w:lang w:val="en-CA"/>
        </w:rPr>
        <w:t xml:space="preserve"> software </w:t>
      </w:r>
      <w:proofErr w:type="spellStart"/>
      <w:r w:rsidRPr="41B2D6B5">
        <w:rPr>
          <w:rFonts w:ascii="Times New Roman" w:eastAsia="Times New Roman" w:hAnsi="Times New Roman" w:cs="Times New Roman"/>
          <w:sz w:val="24"/>
          <w:szCs w:val="24"/>
          <w:lang w:val="en-CA"/>
        </w:rPr>
        <w:t>CDMetaPOP</w:t>
      </w:r>
      <w:proofErr w:type="spellEnd"/>
      <w:r w:rsidRPr="41B2D6B5">
        <w:rPr>
          <w:rFonts w:ascii="Times New Roman" w:eastAsia="Times New Roman" w:hAnsi="Times New Roman" w:cs="Times New Roman"/>
          <w:sz w:val="24"/>
          <w:szCs w:val="24"/>
          <w:lang w:val="en-CA"/>
        </w:rPr>
        <w:t xml:space="preserve"> (</w:t>
      </w:r>
      <w:proofErr w:type="spellStart"/>
      <w:r w:rsidRPr="41B2D6B5">
        <w:rPr>
          <w:rFonts w:ascii="Times New Roman" w:eastAsia="Times New Roman" w:hAnsi="Times New Roman" w:cs="Times New Roman"/>
          <w:sz w:val="24"/>
          <w:szCs w:val="24"/>
          <w:lang w:val="en-CA"/>
        </w:rPr>
        <w:t>Landguth</w:t>
      </w:r>
      <w:proofErr w:type="spellEnd"/>
      <w:r w:rsidRPr="41B2D6B5">
        <w:rPr>
          <w:rFonts w:ascii="Times New Roman" w:eastAsia="Times New Roman" w:hAnsi="Times New Roman" w:cs="Times New Roman"/>
          <w:sz w:val="24"/>
          <w:szCs w:val="24"/>
          <w:lang w:val="en-CA"/>
        </w:rPr>
        <w:t xml:space="preserve"> et al. 2017). </w:t>
      </w:r>
      <w:proofErr w:type="spellStart"/>
      <w:r w:rsidRPr="41B2D6B5">
        <w:rPr>
          <w:rFonts w:ascii="Times New Roman" w:eastAsia="Times New Roman" w:hAnsi="Times New Roman" w:cs="Times New Roman"/>
          <w:sz w:val="24"/>
          <w:szCs w:val="24"/>
          <w:lang w:val="en-GB"/>
        </w:rPr>
        <w:t>CDMetaPOP</w:t>
      </w:r>
      <w:proofErr w:type="spellEnd"/>
      <w:r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r w:rsidRPr="41B2D6B5">
        <w:rPr>
          <w:rFonts w:ascii="Times New Roman" w:eastAsia="Times New Roman" w:hAnsi="Times New Roman" w:cs="Times New Roman"/>
          <w:sz w:val="24"/>
          <w:szCs w:val="24"/>
          <w:lang w:val="en-CA"/>
        </w:rPr>
        <w:t>For each scenario we simulated 1000 replicates, with 25 interconnected populations, 100 bi-allelic loci and maximum carrying capacity of 100 individuals per population. X% (5 vs 50 atm) of individuals within a population may migrate at each generation. 220 generations. Dispersal kernel equation.</w:t>
      </w:r>
    </w:p>
    <w:p w14:paraId="39814629" w14:textId="2852F2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Simulation scenarios</w:t>
      </w:r>
    </w:p>
    <w:p w14:paraId="68DD8AA1" w14:textId="79F7C18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first scenario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This population was simulated during the same number of generations and the cost distance between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(central)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is set to 0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is then isolated again by resetting the cost distance to an unreachable number.</w:t>
      </w:r>
    </w:p>
    <w:p w14:paraId="585B7FE0" w14:textId="4512861B" w:rsidR="41B2D6B5" w:rsidRDefault="41B2D6B5" w:rsidP="41B2D6B5">
      <w:pPr>
        <w:spacing w:after="240" w:line="480" w:lineRule="auto"/>
        <w:rPr>
          <w:rFonts w:ascii="Times New Roman" w:eastAsia="Times New Roman" w:hAnsi="Times New Roman" w:cs="Times New Roman"/>
          <w:sz w:val="24"/>
          <w:szCs w:val="24"/>
          <w:lang w:val="en-GB"/>
        </w:rPr>
      </w:pPr>
    </w:p>
    <w:p w14:paraId="4C9BEE7E" w14:textId="461186EE"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second scenario involves modelling a demographic bottleneck through massive mortality. To do that, the carrying capacity of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(central),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0563041C" w14:textId="34D79C8B" w:rsidR="41B2D6B5" w:rsidRDefault="41B2D6B5" w:rsidP="41B2D6B5">
      <w:pPr>
        <w:spacing w:after="240" w:line="480" w:lineRule="auto"/>
        <w:rPr>
          <w:rFonts w:ascii="Times New Roman" w:eastAsia="Times New Roman" w:hAnsi="Times New Roman" w:cs="Times New Roman"/>
          <w:sz w:val="24"/>
          <w:szCs w:val="24"/>
          <w:u w:val="single"/>
          <w:lang w:val="en-GB"/>
        </w:rPr>
      </w:pPr>
    </w:p>
    <w:p w14:paraId="1BD8BCBA" w14:textId="64981AD2"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Massive extraneous migration/Bottleneck</w:t>
      </w:r>
    </w:p>
    <w:p w14:paraId="7C03F8EE" w14:textId="28C4E7F5" w:rsidR="41B2D6B5" w:rsidRDefault="41B2D6B5" w:rsidP="41B2D6B5">
      <w:pPr>
        <w:spacing w:after="240" w:line="480" w:lineRule="auto"/>
        <w:rPr>
          <w:rFonts w:ascii="Times New Roman" w:eastAsia="Times New Roman" w:hAnsi="Times New Roman" w:cs="Times New Roman"/>
          <w:sz w:val="24"/>
          <w:szCs w:val="24"/>
          <w:lang w:val="en-GB"/>
        </w:rPr>
      </w:pPr>
    </w:p>
    <w:p w14:paraId="4BFC9C64" w14:textId="14023C5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(Cavalli-Sforza &amp; Edwards 1967; Balkenhol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Kalinowski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291232A6"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 xml:space="preserve">Estimating </w:t>
      </w:r>
      <w:proofErr w:type="gramStart"/>
      <w:r w:rsidRPr="41B2D6B5">
        <w:rPr>
          <w:rFonts w:ascii="Times New Roman" w:eastAsia="Times New Roman" w:hAnsi="Times New Roman" w:cs="Times New Roman"/>
          <w:i/>
          <w:iCs/>
          <w:sz w:val="24"/>
          <w:szCs w:val="24"/>
          <w:lang w:val="en-GB"/>
        </w:rPr>
        <w:t>type</w:t>
      </w:r>
      <w:proofErr w:type="gramEnd"/>
      <w:r w:rsidRPr="41B2D6B5">
        <w:rPr>
          <w:rFonts w:ascii="Times New Roman" w:eastAsia="Times New Roman" w:hAnsi="Times New Roman" w:cs="Times New Roman"/>
          <w:i/>
          <w:iCs/>
          <w:sz w:val="24"/>
          <w:szCs w:val="24"/>
          <w:lang w:val="en-GB"/>
        </w:rPr>
        <w:t xml:space="preserve"> I and type II errors</w:t>
      </w:r>
    </w:p>
    <w:p w14:paraId="556D8B55" w14:textId="4F07FC8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565A78FB" w14:textId="0A96CC85" w:rsidR="41B2D6B5" w:rsidRDefault="41B2D6B5" w:rsidP="41B2D6B5">
      <w:pPr>
        <w:spacing w:after="240" w:line="480" w:lineRule="auto"/>
        <w:rPr>
          <w:rFonts w:ascii="Times New Roman" w:eastAsia="Times New Roman" w:hAnsi="Times New Roman" w:cs="Times New Roman"/>
          <w:sz w:val="24"/>
          <w:szCs w:val="24"/>
          <w:lang w:val="en-GB"/>
        </w:rPr>
      </w:pPr>
    </w:p>
    <w:p w14:paraId="13F22C45" w14:textId="7B053F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Two-step criterion</w:t>
      </w:r>
    </w:p>
    <w:p w14:paraId="5DC2A5B8" w14:textId="57C798CF" w:rsidR="41B2D6B5" w:rsidRDefault="41B2D6B5" w:rsidP="41B2D6B5">
      <w:pPr>
        <w:spacing w:after="240" w:line="480" w:lineRule="auto"/>
        <w:rPr>
          <w:rFonts w:ascii="Times New Roman" w:eastAsia="Times New Roman" w:hAnsi="Times New Roman" w:cs="Times New Roman"/>
          <w:sz w:val="24"/>
          <w:szCs w:val="24"/>
          <w:lang w:val="en-GB"/>
        </w:rPr>
      </w:pPr>
    </w:p>
    <w:p w14:paraId="0C8369F1" w14:textId="1A9290B6" w:rsidR="41B2D6B5" w:rsidRDefault="41B2D6B5" w:rsidP="41B2D6B5">
      <w:pPr>
        <w:spacing w:after="240" w:line="480" w:lineRule="auto"/>
        <w:rPr>
          <w:rFonts w:ascii="Times New Roman" w:eastAsia="Times New Roman" w:hAnsi="Times New Roman" w:cs="Times New Roman"/>
          <w:sz w:val="24"/>
          <w:szCs w:val="24"/>
          <w:lang w:val="en-GB"/>
        </w:rPr>
      </w:pPr>
    </w:p>
    <w:p w14:paraId="56ECB37E" w14:textId="7AAA04FE"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RESULTS</w:t>
      </w:r>
    </w:p>
    <w:p w14:paraId="6F533645" w14:textId="77ED6C8E" w:rsidR="41B2D6B5" w:rsidRDefault="41B2D6B5" w:rsidP="41B2D6B5">
      <w:pPr>
        <w:spacing w:after="240" w:line="480" w:lineRule="auto"/>
        <w:rPr>
          <w:rFonts w:ascii="Times New Roman" w:eastAsia="Times New Roman" w:hAnsi="Times New Roman" w:cs="Times New Roman"/>
          <w:sz w:val="24"/>
          <w:szCs w:val="24"/>
        </w:rPr>
      </w:pPr>
    </w:p>
    <w:p w14:paraId="0CC0DCC5" w14:textId="593017DF"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DISCUSSION</w:t>
      </w:r>
    </w:p>
    <w:p w14:paraId="5270AA3C" w14:textId="30F28534"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lastRenderedPageBreak/>
        <w:t xml:space="preserve">A few systems are consistently monitored through time (e.g. REFs LTER...) and/or exhaustively sampled in space (e.g. REFs </w:t>
      </w:r>
      <w:proofErr w:type="spellStart"/>
      <w:r w:rsidRPr="41B2D6B5">
        <w:rPr>
          <w:rFonts w:ascii="Times New Roman" w:eastAsia="Times New Roman" w:hAnsi="Times New Roman" w:cs="Times New Roman"/>
          <w:sz w:val="24"/>
          <w:szCs w:val="24"/>
        </w:rPr>
        <w:t>Fushan</w:t>
      </w:r>
      <w:proofErr w:type="spellEnd"/>
      <w:r w:rsidRPr="41B2D6B5">
        <w:rPr>
          <w:rFonts w:ascii="Times New Roman" w:eastAsia="Times New Roman" w:hAnsi="Times New Roman" w:cs="Times New Roman"/>
          <w:sz w:val="24"/>
          <w:szCs w:val="24"/>
        </w:rPr>
        <w:t>...).</w:t>
      </w:r>
    </w:p>
    <w:p w14:paraId="29783827" w14:textId="3344C947" w:rsidR="41B2D6B5" w:rsidRDefault="41B2D6B5" w:rsidP="41B2D6B5">
      <w:pPr>
        <w:spacing w:after="240" w:line="480" w:lineRule="auto"/>
        <w:rPr>
          <w:rFonts w:ascii="Times New Roman" w:eastAsia="Times New Roman" w:hAnsi="Times New Roman" w:cs="Times New Roman"/>
          <w:sz w:val="24"/>
          <w:szCs w:val="24"/>
        </w:rPr>
      </w:pPr>
      <w:r>
        <w:br/>
      </w:r>
      <w:r w:rsidRPr="41B2D6B5">
        <w:rPr>
          <w:rFonts w:ascii="Times New Roman" w:eastAsia="Times New Roman" w:hAnsi="Times New Roman" w:cs="Times New Roman"/>
          <w:sz w:val="24"/>
          <w:szCs w:val="24"/>
        </w:rPr>
        <w:t>REFERENCES</w:t>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rAUA2NL85ywAAAA="/>
  </w:docVars>
  <w:rsids>
    <w:rsidRoot w:val="1F7300AD"/>
    <w:rsid w:val="00006139"/>
    <w:rsid w:val="00042F44"/>
    <w:rsid w:val="00050A75"/>
    <w:rsid w:val="000725EB"/>
    <w:rsid w:val="000E0725"/>
    <w:rsid w:val="00155566"/>
    <w:rsid w:val="00156869"/>
    <w:rsid w:val="002025A1"/>
    <w:rsid w:val="002E06AC"/>
    <w:rsid w:val="004E3308"/>
    <w:rsid w:val="00572658"/>
    <w:rsid w:val="005D64D3"/>
    <w:rsid w:val="005E7082"/>
    <w:rsid w:val="006906EE"/>
    <w:rsid w:val="006B1A1E"/>
    <w:rsid w:val="006B311D"/>
    <w:rsid w:val="007163BF"/>
    <w:rsid w:val="00740ADA"/>
    <w:rsid w:val="007759B1"/>
    <w:rsid w:val="00792102"/>
    <w:rsid w:val="0079757B"/>
    <w:rsid w:val="007E01A2"/>
    <w:rsid w:val="007E0A82"/>
    <w:rsid w:val="00890166"/>
    <w:rsid w:val="008E5FC5"/>
    <w:rsid w:val="00925C2D"/>
    <w:rsid w:val="009654F3"/>
    <w:rsid w:val="009D0101"/>
    <w:rsid w:val="009D29CD"/>
    <w:rsid w:val="00A547BA"/>
    <w:rsid w:val="00A84688"/>
    <w:rsid w:val="00AD6530"/>
    <w:rsid w:val="00B1288E"/>
    <w:rsid w:val="00C52C6B"/>
    <w:rsid w:val="00DC232F"/>
    <w:rsid w:val="00DC6940"/>
    <w:rsid w:val="00E37BBE"/>
    <w:rsid w:val="00E41C67"/>
    <w:rsid w:val="00EC7BAD"/>
    <w:rsid w:val="00F16D73"/>
    <w:rsid w:val="00F43F59"/>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wittisc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1ACB-C37B-4DAF-AA14-B75B9935A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4498</TotalTime>
  <Pages>8</Pages>
  <Words>7037</Words>
  <Characters>40112</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17</cp:revision>
  <dcterms:created xsi:type="dcterms:W3CDTF">2019-01-31T18:22:00Z</dcterms:created>
  <dcterms:modified xsi:type="dcterms:W3CDTF">2019-06-21T21:26:00Z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