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6B3EE" w14:textId="77777777" w:rsidR="00221935" w:rsidRDefault="001F6E49" w:rsidP="00221935">
      <w:r>
        <w:rPr>
          <w:b/>
        </w:rPr>
        <w:t>UPDATE</w:t>
      </w:r>
      <w:r w:rsidR="00D36C71">
        <w:rPr>
          <w:b/>
        </w:rPr>
        <w:t xml:space="preserve"> – PROJECT PROGRESS</w:t>
      </w:r>
      <w:r>
        <w:br/>
      </w:r>
      <w:r w:rsidR="00221935">
        <w:tab/>
      </w:r>
      <w:r w:rsidR="00221935">
        <w:tab/>
      </w:r>
      <w:r w:rsidR="00221935">
        <w:tab/>
      </w:r>
      <w:r w:rsidR="00221935">
        <w:tab/>
      </w:r>
      <w:r w:rsidR="00221935">
        <w:tab/>
      </w:r>
      <w:r w:rsidR="00221935">
        <w:tab/>
      </w:r>
      <w:r w:rsidR="00221935">
        <w:tab/>
        <w:t xml:space="preserve">    Luxembourg, </w:t>
      </w:r>
      <w:r w:rsidR="00221935">
        <w:t>September</w:t>
      </w:r>
      <w:r w:rsidR="00221935">
        <w:t xml:space="preserve"> </w:t>
      </w:r>
      <w:r w:rsidR="00221935">
        <w:t>2</w:t>
      </w:r>
      <w:r w:rsidR="00221935">
        <w:t>9, 2022</w:t>
      </w:r>
    </w:p>
    <w:p w14:paraId="1AF16FA7" w14:textId="77777777" w:rsidR="00221935" w:rsidRDefault="00221935" w:rsidP="00221935">
      <w:r>
        <w:t xml:space="preserve">Project Acronym:  </w:t>
      </w:r>
      <w:proofErr w:type="spellStart"/>
      <w:r>
        <w:t>LandGen</w:t>
      </w:r>
      <w:proofErr w:type="spellEnd"/>
    </w:p>
    <w:p w14:paraId="3B552A5E" w14:textId="77777777" w:rsidR="00221935" w:rsidRDefault="00221935" w:rsidP="00221935">
      <w:r>
        <w:t>Principal Investigator (PI):  Dr. Alain Frantz</w:t>
      </w:r>
    </w:p>
    <w:p w14:paraId="4D4723AD" w14:textId="77777777" w:rsidR="00221935" w:rsidRPr="00221935" w:rsidRDefault="00221935" w:rsidP="00221935">
      <w:pPr>
        <w:rPr>
          <w:lang w:val="fr-FR"/>
        </w:rPr>
      </w:pPr>
      <w:r w:rsidRPr="00221935">
        <w:rPr>
          <w:lang w:val="fr-FR"/>
        </w:rPr>
        <w:t xml:space="preserve">WP 1 </w:t>
      </w:r>
      <w:proofErr w:type="spellStart"/>
      <w:r w:rsidRPr="00221935">
        <w:rPr>
          <w:lang w:val="fr-FR"/>
        </w:rPr>
        <w:t>Researcher</w:t>
      </w:r>
      <w:proofErr w:type="spellEnd"/>
      <w:r w:rsidRPr="00221935">
        <w:rPr>
          <w:lang w:val="fr-FR"/>
        </w:rPr>
        <w:t xml:space="preserve">:  Julian </w:t>
      </w:r>
      <w:proofErr w:type="spellStart"/>
      <w:r w:rsidRPr="00221935">
        <w:rPr>
          <w:lang w:val="fr-FR"/>
        </w:rPr>
        <w:t>Wittische</w:t>
      </w:r>
      <w:proofErr w:type="spellEnd"/>
    </w:p>
    <w:p w14:paraId="3D308149" w14:textId="77777777" w:rsidR="00221935" w:rsidRPr="00221935" w:rsidRDefault="00221935" w:rsidP="00221935">
      <w:pPr>
        <w:rPr>
          <w:lang w:val="fr-FR"/>
        </w:rPr>
      </w:pPr>
      <w:r w:rsidRPr="00221935">
        <w:rPr>
          <w:lang w:val="fr-FR"/>
        </w:rPr>
        <w:t>Host Institution:  Musée national d’histoire naturelle, 25 rue Münster, L-2160 Luxembourg</w:t>
      </w:r>
    </w:p>
    <w:p w14:paraId="08DC9468" w14:textId="77777777" w:rsidR="00221935" w:rsidRPr="00221935" w:rsidRDefault="00221935" w:rsidP="00221935">
      <w:pPr>
        <w:rPr>
          <w:lang w:val="fr-FR"/>
        </w:rPr>
      </w:pPr>
    </w:p>
    <w:p w14:paraId="113606D1" w14:textId="77777777" w:rsidR="00221935" w:rsidRPr="00221935" w:rsidRDefault="00221935" w:rsidP="00221935">
      <w:pPr>
        <w:rPr>
          <w:lang w:val="fr-FR"/>
        </w:rPr>
      </w:pPr>
      <w:proofErr w:type="spellStart"/>
      <w:r w:rsidRPr="00221935">
        <w:rPr>
          <w:lang w:val="fr-FR"/>
        </w:rPr>
        <w:t>Dear</w:t>
      </w:r>
      <w:proofErr w:type="spellEnd"/>
      <w:r w:rsidRPr="00221935">
        <w:rPr>
          <w:lang w:val="fr-FR"/>
        </w:rPr>
        <w:t xml:space="preserve"> Fonds National de la Recherche,</w:t>
      </w:r>
    </w:p>
    <w:p w14:paraId="60B039C5" w14:textId="77777777" w:rsidR="00221935" w:rsidRPr="00221935" w:rsidRDefault="00221935" w:rsidP="00221935">
      <w:pPr>
        <w:rPr>
          <w:lang w:val="fr-FR"/>
        </w:rPr>
      </w:pPr>
    </w:p>
    <w:p w14:paraId="63A51D18" w14:textId="77777777" w:rsidR="00EE4122" w:rsidRDefault="00221935" w:rsidP="003C1A26">
      <w:r>
        <w:t xml:space="preserve">As requested, please find a report providing a </w:t>
      </w:r>
      <w:r w:rsidRPr="00221935">
        <w:t>brief update on the progress of the project</w:t>
      </w:r>
      <w:r w:rsidR="00C21D25">
        <w:t xml:space="preserve">. This builds upon our last </w:t>
      </w:r>
      <w:proofErr w:type="gramStart"/>
      <w:r w:rsidR="00C21D25">
        <w:t>document which</w:t>
      </w:r>
      <w:proofErr w:type="gramEnd"/>
      <w:r w:rsidR="00C21D25">
        <w:t xml:space="preserve"> suggested changes to the original project, which were accepted by the FNR. To recapitulate briefly, </w:t>
      </w:r>
      <w:r w:rsidR="0007790F">
        <w:t>we planned to sample 4 new species (</w:t>
      </w:r>
      <w:proofErr w:type="spellStart"/>
      <w:r w:rsidR="0007790F" w:rsidRPr="0007790F">
        <w:rPr>
          <w:i/>
        </w:rPr>
        <w:t>Osmia</w:t>
      </w:r>
      <w:proofErr w:type="spellEnd"/>
      <w:r w:rsidR="0007790F" w:rsidRPr="0007790F">
        <w:rPr>
          <w:i/>
        </w:rPr>
        <w:t xml:space="preserve"> </w:t>
      </w:r>
      <w:proofErr w:type="spellStart"/>
      <w:r w:rsidR="0007790F" w:rsidRPr="0007790F">
        <w:rPr>
          <w:i/>
        </w:rPr>
        <w:t>bicornis</w:t>
      </w:r>
      <w:proofErr w:type="spellEnd"/>
      <w:r w:rsidR="0007790F">
        <w:t xml:space="preserve">, </w:t>
      </w:r>
      <w:proofErr w:type="spellStart"/>
      <w:r w:rsidR="0007790F" w:rsidRPr="0007790F">
        <w:rPr>
          <w:i/>
        </w:rPr>
        <w:t>Osmia</w:t>
      </w:r>
      <w:proofErr w:type="spellEnd"/>
      <w:r w:rsidR="0007790F" w:rsidRPr="0007790F">
        <w:rPr>
          <w:i/>
        </w:rPr>
        <w:t xml:space="preserve"> </w:t>
      </w:r>
      <w:proofErr w:type="spellStart"/>
      <w:r w:rsidR="0007790F" w:rsidRPr="0007790F">
        <w:rPr>
          <w:i/>
        </w:rPr>
        <w:t>cornuta</w:t>
      </w:r>
      <w:proofErr w:type="spellEnd"/>
      <w:r w:rsidR="0007790F">
        <w:t xml:space="preserve">, </w:t>
      </w:r>
      <w:proofErr w:type="spellStart"/>
      <w:r w:rsidR="0007790F" w:rsidRPr="0007790F">
        <w:rPr>
          <w:i/>
        </w:rPr>
        <w:t>Andrena</w:t>
      </w:r>
      <w:proofErr w:type="spellEnd"/>
      <w:r w:rsidR="0007790F" w:rsidRPr="0007790F">
        <w:rPr>
          <w:i/>
        </w:rPr>
        <w:t xml:space="preserve"> cineraria</w:t>
      </w:r>
      <w:r w:rsidR="0007790F">
        <w:t xml:space="preserve">, </w:t>
      </w:r>
      <w:proofErr w:type="spellStart"/>
      <w:r w:rsidR="0007790F" w:rsidRPr="0007790F">
        <w:rPr>
          <w:i/>
        </w:rPr>
        <w:t>Bombylius</w:t>
      </w:r>
      <w:proofErr w:type="spellEnd"/>
      <w:r w:rsidR="0007790F" w:rsidRPr="0007790F">
        <w:rPr>
          <w:i/>
        </w:rPr>
        <w:t xml:space="preserve"> major</w:t>
      </w:r>
      <w:r w:rsidR="003055C8">
        <w:t xml:space="preserve">) in </w:t>
      </w:r>
      <w:r w:rsidR="00A67426">
        <w:t>the same Luxembourgish study areas we sampled the year before</w:t>
      </w:r>
      <w:r w:rsidR="00544374">
        <w:t>, using the same sampling design (1-km</w:t>
      </w:r>
      <w:r w:rsidR="00544374">
        <w:rPr>
          <w:vertAlign w:val="superscript"/>
        </w:rPr>
        <w:t>2</w:t>
      </w:r>
      <w:r w:rsidR="00544374">
        <w:t xml:space="preserve"> cells)</w:t>
      </w:r>
      <w:r w:rsidR="00A67426">
        <w:t>.</w:t>
      </w:r>
      <w:r w:rsidR="00A67426">
        <w:br/>
      </w:r>
      <w:r w:rsidR="00A67426">
        <w:br/>
      </w:r>
      <w:r w:rsidR="00544374">
        <w:t xml:space="preserve">Despite concentrating our efforts in time and </w:t>
      </w:r>
      <w:r w:rsidR="00544374" w:rsidRPr="00544374">
        <w:t xml:space="preserve">a near-complete coverage of the study areas, </w:t>
      </w:r>
      <w:r w:rsidR="00544374">
        <w:t xml:space="preserve">we sampled </w:t>
      </w:r>
      <w:r w:rsidR="00544374">
        <w:rPr>
          <w:i/>
        </w:rPr>
        <w:t xml:space="preserve">O. </w:t>
      </w:r>
      <w:proofErr w:type="spellStart"/>
      <w:r w:rsidR="00544374">
        <w:rPr>
          <w:i/>
        </w:rPr>
        <w:t>bicornis</w:t>
      </w:r>
      <w:proofErr w:type="spellEnd"/>
      <w:r w:rsidR="00544374">
        <w:t xml:space="preserve"> in only 12 cells and </w:t>
      </w:r>
      <w:r w:rsidR="00544374">
        <w:rPr>
          <w:i/>
        </w:rPr>
        <w:t xml:space="preserve">O. </w:t>
      </w:r>
      <w:proofErr w:type="spellStart"/>
      <w:r w:rsidR="00544374">
        <w:rPr>
          <w:i/>
        </w:rPr>
        <w:t>cornuta</w:t>
      </w:r>
      <w:proofErr w:type="spellEnd"/>
      <w:r w:rsidR="00544374">
        <w:t xml:space="preserve"> in only 26 cells. We had much more success with </w:t>
      </w:r>
      <w:r w:rsidR="00544374">
        <w:rPr>
          <w:i/>
        </w:rPr>
        <w:t>B. major</w:t>
      </w:r>
      <w:r w:rsidR="00544374">
        <w:t xml:space="preserve"> despite its short flying season, and managed to catch 601 specimens in 327 cells (over 457 total cells, all of which </w:t>
      </w:r>
      <w:proofErr w:type="gramStart"/>
      <w:r w:rsidR="00544374">
        <w:t>were visited</w:t>
      </w:r>
      <w:proofErr w:type="gramEnd"/>
      <w:r w:rsidR="00544374">
        <w:t xml:space="preserve"> at least once). </w:t>
      </w:r>
      <w:r w:rsidR="003C1A26">
        <w:t xml:space="preserve">We have extracted and amplified </w:t>
      </w:r>
      <w:r w:rsidR="003C1A26">
        <w:rPr>
          <w:i/>
        </w:rPr>
        <w:t>B. major</w:t>
      </w:r>
      <w:r w:rsidR="003C1A26">
        <w:t xml:space="preserve"> DNA, and we are currently genotyping our individuals which should be completed soon. </w:t>
      </w:r>
      <w:r w:rsidR="00544374">
        <w:t xml:space="preserve">Regarding, </w:t>
      </w:r>
      <w:r w:rsidR="00544374">
        <w:rPr>
          <w:i/>
        </w:rPr>
        <w:t>A. cineraria</w:t>
      </w:r>
      <w:r w:rsidR="00544374">
        <w:t>, we were initially struggling to find individuals in enough cells</w:t>
      </w:r>
      <w:r w:rsidR="00DA33EA">
        <w:t xml:space="preserve"> and</w:t>
      </w:r>
      <w:r w:rsidR="003C1A26">
        <w:t>,</w:t>
      </w:r>
      <w:r w:rsidR="00DA33EA">
        <w:t xml:space="preserve"> although we reached 37 cells, it was not enough to be able to conduct analyses for this species. Still wanting to study this species and not let the specimen we collected </w:t>
      </w:r>
      <w:proofErr w:type="gramStart"/>
      <w:r w:rsidR="00DA33EA">
        <w:t>be wasted</w:t>
      </w:r>
      <w:proofErr w:type="gramEnd"/>
      <w:r w:rsidR="00DA33EA">
        <w:t xml:space="preserve"> for our initial purpose, we strived to leverage our network and managed to secure usable specimen from several other projects including the wild bee atlas (Dr. Alexander </w:t>
      </w:r>
      <w:proofErr w:type="spellStart"/>
      <w:r w:rsidR="00DA33EA">
        <w:t>Weigand</w:t>
      </w:r>
      <w:proofErr w:type="spellEnd"/>
      <w:r w:rsidR="00DA33EA">
        <w:t>) and MONIPOL (LIST).</w:t>
      </w:r>
      <w:r w:rsidR="00EE4122">
        <w:t xml:space="preserve"> We are currently collecting </w:t>
      </w:r>
      <w:proofErr w:type="gramStart"/>
      <w:r w:rsidR="00EE4122">
        <w:t>those specimen</w:t>
      </w:r>
      <w:proofErr w:type="gramEnd"/>
      <w:r w:rsidR="00EE4122">
        <w:t xml:space="preserve"> from different labs to prepare for their DNA extraction. Together with ours, we could reach about 150 specimen in our study area</w:t>
      </w:r>
      <w:r w:rsidR="0098725F">
        <w:t>,</w:t>
      </w:r>
      <w:r w:rsidR="00EE4122">
        <w:t xml:space="preserve"> which </w:t>
      </w:r>
      <w:r w:rsidR="0098725F">
        <w:t xml:space="preserve">should </w:t>
      </w:r>
      <w:r w:rsidR="00EE4122">
        <w:t xml:space="preserve">be conductive to </w:t>
      </w:r>
      <w:r w:rsidR="0098725F">
        <w:t xml:space="preserve">decent </w:t>
      </w:r>
      <w:r w:rsidR="00EE4122">
        <w:t>population genetic analyses.</w:t>
      </w:r>
    </w:p>
    <w:p w14:paraId="505A1C73" w14:textId="77777777" w:rsidR="0098725F" w:rsidRPr="008A3287" w:rsidRDefault="008A3287" w:rsidP="00221935">
      <w:pPr>
        <w:rPr>
          <w:i/>
        </w:rPr>
      </w:pPr>
      <w:r>
        <w:lastRenderedPageBreak/>
        <w:t>Similar</w:t>
      </w:r>
      <w:r w:rsidR="0098725F">
        <w:t xml:space="preserve"> to the 2021 fieldwork, we will unfortunately have to drop </w:t>
      </w:r>
      <w:r>
        <w:t xml:space="preserve">two species (both </w:t>
      </w:r>
      <w:proofErr w:type="spellStart"/>
      <w:r w:rsidRPr="008A3287">
        <w:rPr>
          <w:i/>
        </w:rPr>
        <w:t>Osmia</w:t>
      </w:r>
      <w:proofErr w:type="spellEnd"/>
      <w:r>
        <w:t xml:space="preserve">) </w:t>
      </w:r>
      <w:r w:rsidRPr="008A3287">
        <w:t>from</w:t>
      </w:r>
      <w:r>
        <w:t xml:space="preserve"> our project because of the low number of sampling cells we found them </w:t>
      </w:r>
      <w:proofErr w:type="gramStart"/>
      <w:r>
        <w:t>in</w:t>
      </w:r>
      <w:proofErr w:type="gramEnd"/>
      <w:r>
        <w:t xml:space="preserve">. This does not mean that those species are particularly threatened. Indeed, we found very large numbers of </w:t>
      </w:r>
      <w:proofErr w:type="spellStart"/>
      <w:r>
        <w:rPr>
          <w:i/>
        </w:rPr>
        <w:t>Osmia</w:t>
      </w:r>
      <w:proofErr w:type="spellEnd"/>
      <w:r>
        <w:t xml:space="preserve"> individuals in some sites. Our lack of coverage for those two species, notably in natural and semi-natural areas, may be an artefact of their </w:t>
      </w:r>
      <w:proofErr w:type="spellStart"/>
      <w:r w:rsidRPr="008A3287">
        <w:t>anthropophily</w:t>
      </w:r>
      <w:proofErr w:type="spellEnd"/>
      <w:r>
        <w:t xml:space="preserve"> and gregariousness, which </w:t>
      </w:r>
      <w:proofErr w:type="gramStart"/>
      <w:r>
        <w:t>is notably exacerbated</w:t>
      </w:r>
      <w:proofErr w:type="gramEnd"/>
      <w:r>
        <w:t xml:space="preserve"> because of the very trendy insect hotels found across urban areas.</w:t>
      </w:r>
    </w:p>
    <w:p w14:paraId="2C0255D9" w14:textId="093123A5" w:rsidR="003C1A26" w:rsidRDefault="00221935" w:rsidP="00221935">
      <w:r>
        <w:br/>
        <w:t xml:space="preserve">Regarding the two original target species we had caught in sufficient numbers </w:t>
      </w:r>
      <w:r w:rsidR="00975139">
        <w:t xml:space="preserve">in 2021 </w:t>
      </w:r>
      <w:r w:rsidR="00FB488F" w:rsidRPr="00FB488F">
        <w:t>(</w:t>
      </w:r>
      <w:r w:rsidR="00FB488F" w:rsidRPr="00975139">
        <w:rPr>
          <w:i/>
        </w:rPr>
        <w:t xml:space="preserve">S. </w:t>
      </w:r>
      <w:proofErr w:type="spellStart"/>
      <w:r w:rsidR="00FB488F" w:rsidRPr="00975139">
        <w:rPr>
          <w:i/>
        </w:rPr>
        <w:t>pipiens</w:t>
      </w:r>
      <w:proofErr w:type="spellEnd"/>
      <w:r w:rsidR="00FB488F" w:rsidRPr="00FB488F">
        <w:t xml:space="preserve"> and </w:t>
      </w:r>
      <w:r w:rsidR="00FB488F" w:rsidRPr="00975139">
        <w:rPr>
          <w:i/>
        </w:rPr>
        <w:t xml:space="preserve">M. </w:t>
      </w:r>
      <w:proofErr w:type="spellStart"/>
      <w:r w:rsidR="00FB488F" w:rsidRPr="00975139">
        <w:rPr>
          <w:i/>
        </w:rPr>
        <w:t>florea</w:t>
      </w:r>
      <w:proofErr w:type="spellEnd"/>
      <w:r w:rsidR="00FB488F" w:rsidRPr="00FB488F">
        <w:t>)</w:t>
      </w:r>
      <w:r w:rsidR="00FB488F">
        <w:t xml:space="preserve"> and for which we </w:t>
      </w:r>
      <w:r w:rsidR="00975139">
        <w:t xml:space="preserve">had found low genetic structure, we have continued to refine our analyses, using many different statistical approaches. We also reached out to other specialists to discuss our results. The general conclusion has not changed, and fragmentation associated with urbanization </w:t>
      </w:r>
      <w:r w:rsidR="003C1A26">
        <w:t>does not strongly</w:t>
      </w:r>
      <w:r w:rsidR="00975139">
        <w:t xml:space="preserve"> affect their ability to disperse and recolonize</w:t>
      </w:r>
      <w:r w:rsidR="003C1A26">
        <w:t xml:space="preserve"> habitat patches</w:t>
      </w:r>
      <w:r w:rsidR="00975139">
        <w:t xml:space="preserve">. Because genetic structure and isolation-by-distance are so low, it is mathematically impossible to relate patterns of genetic differentiation to environmental features and investigate isolation-by-resistance </w:t>
      </w:r>
      <w:proofErr w:type="spellStart"/>
      <w:r w:rsidR="00975139">
        <w:t>through</w:t>
      </w:r>
      <w:r w:rsidR="003C1A26">
        <w:t>the</w:t>
      </w:r>
      <w:proofErr w:type="spellEnd"/>
      <w:r w:rsidR="003C1A26">
        <w:t xml:space="preserve"> optimization of</w:t>
      </w:r>
      <w:r w:rsidR="00975139">
        <w:t xml:space="preserve"> landscape genetics model</w:t>
      </w:r>
      <w:r w:rsidR="003C1A26">
        <w:t>s</w:t>
      </w:r>
      <w:r w:rsidR="00975139">
        <w:t>. However, while we cannot conclude that fragmentation limits connectivity in those two species, th</w:t>
      </w:r>
      <w:r w:rsidR="009B677E">
        <w:t>is</w:t>
      </w:r>
      <w:r w:rsidR="00975139">
        <w:t xml:space="preserve"> does not mean that landscape </w:t>
      </w:r>
      <w:bookmarkStart w:id="0" w:name="_GoBack"/>
      <w:r w:rsidR="00975139">
        <w:t xml:space="preserve">perturbation does not affect their population dynamics in other ways </w:t>
      </w:r>
      <w:bookmarkEnd w:id="0"/>
      <w:r w:rsidR="00975139">
        <w:t xml:space="preserve">such as lowering their overall numbers, or that fragmentation does not hinder gene flow for </w:t>
      </w:r>
      <w:r w:rsidR="00975139">
        <w:rPr>
          <w:i/>
        </w:rPr>
        <w:t xml:space="preserve">B. major </w:t>
      </w:r>
      <w:r w:rsidR="00975139">
        <w:t xml:space="preserve">or </w:t>
      </w:r>
      <w:r w:rsidR="00975139">
        <w:rPr>
          <w:i/>
        </w:rPr>
        <w:t>A. cineraria</w:t>
      </w:r>
      <w:r w:rsidR="00975139">
        <w:t>, which w</w:t>
      </w:r>
      <w:r w:rsidR="003C1A26">
        <w:t>e will investigate this winter.</w:t>
      </w:r>
    </w:p>
    <w:p w14:paraId="70A43926" w14:textId="77777777" w:rsidR="00221935" w:rsidRPr="00975139" w:rsidRDefault="00975139" w:rsidP="00221935">
      <w:r>
        <w:t xml:space="preserve">The manuscript about the two hoverflies </w:t>
      </w:r>
      <w:proofErr w:type="gramStart"/>
      <w:r>
        <w:t>will be submitted</w:t>
      </w:r>
      <w:proofErr w:type="gramEnd"/>
      <w:r>
        <w:t xml:space="preserve"> to the journal</w:t>
      </w:r>
      <w:r w:rsidR="003C1A26">
        <w:t xml:space="preserve"> </w:t>
      </w:r>
      <w:commentRangeStart w:id="1"/>
      <w:r w:rsidR="003C1A26">
        <w:t>Evolutionary Applications</w:t>
      </w:r>
      <w:commentRangeEnd w:id="1"/>
      <w:r w:rsidR="001D742E">
        <w:rPr>
          <w:rStyle w:val="CommentReference"/>
        </w:rPr>
        <w:commentReference w:id="1"/>
      </w:r>
      <w:r w:rsidR="003C1A26">
        <w:t xml:space="preserve"> in </w:t>
      </w:r>
      <w:r w:rsidR="003C1A26">
        <w:t>in October</w:t>
      </w:r>
      <w:r w:rsidR="003C1A26">
        <w:t>.</w:t>
      </w:r>
    </w:p>
    <w:p w14:paraId="67316668" w14:textId="77777777" w:rsidR="00221935" w:rsidRDefault="00221935" w:rsidP="00221935"/>
    <w:p w14:paraId="6D328A81" w14:textId="77777777" w:rsidR="00221935" w:rsidRDefault="00221935" w:rsidP="00221935"/>
    <w:p w14:paraId="46F87830" w14:textId="77777777" w:rsidR="00221935" w:rsidRDefault="00221935" w:rsidP="00221935">
      <w:r>
        <w:t>Sincerely,</w:t>
      </w:r>
    </w:p>
    <w:p w14:paraId="4527B70F" w14:textId="77777777" w:rsidR="00221935" w:rsidRDefault="00221935" w:rsidP="00221935"/>
    <w:p w14:paraId="1FA68A53" w14:textId="77777777" w:rsidR="00221935" w:rsidRDefault="00221935" w:rsidP="00221935">
      <w:r>
        <w:t xml:space="preserve">Julian </w:t>
      </w:r>
      <w:proofErr w:type="spellStart"/>
      <w:r>
        <w:t>Wittische</w:t>
      </w:r>
      <w:proofErr w:type="spellEnd"/>
      <w:r>
        <w:t xml:space="preserve"> and Alain Frantz</w:t>
      </w:r>
    </w:p>
    <w:p w14:paraId="53155DC1" w14:textId="77777777" w:rsidR="00221935" w:rsidRDefault="00221935" w:rsidP="00221935"/>
    <w:p w14:paraId="75BA9984" w14:textId="77777777" w:rsidR="003E7490" w:rsidRDefault="003E7490"/>
    <w:sectPr w:rsidR="003E7490">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TTISCHE Julian" w:date="2022-09-26T17:02:00Z" w:initials="WJ">
    <w:p w14:paraId="2F5580E2" w14:textId="77777777" w:rsidR="001D742E" w:rsidRDefault="001D742E">
      <w:pPr>
        <w:pStyle w:val="CommentText"/>
      </w:pPr>
      <w:r>
        <w:rPr>
          <w:rStyle w:val="CommentReference"/>
        </w:rPr>
        <w:annotationRef/>
      </w:r>
      <w:r>
        <w:t>Placeholder, put whatever you want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580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05D8E"/>
    <w:multiLevelType w:val="hybridMultilevel"/>
    <w:tmpl w:val="720A8BF2"/>
    <w:lvl w:ilvl="0" w:tplc="D132E474">
      <w:start w:val="1"/>
      <w:numFmt w:val="decimal"/>
      <w:lvlText w:val="%1."/>
      <w:lvlJc w:val="left"/>
      <w:pPr>
        <w:ind w:left="720" w:hanging="360"/>
      </w:p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1" w15:restartNumberingAfterBreak="0">
    <w:nsid w:val="774279EA"/>
    <w:multiLevelType w:val="multilevel"/>
    <w:tmpl w:val="BA7A707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ISCHE Julian">
    <w15:presenceInfo w15:providerId="None" w15:userId="WITTISCHE 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35"/>
    <w:rsid w:val="0007790F"/>
    <w:rsid w:val="001D742E"/>
    <w:rsid w:val="001F6E49"/>
    <w:rsid w:val="00221935"/>
    <w:rsid w:val="003055C8"/>
    <w:rsid w:val="003C1A26"/>
    <w:rsid w:val="003E7490"/>
    <w:rsid w:val="003F5447"/>
    <w:rsid w:val="00544374"/>
    <w:rsid w:val="008A3287"/>
    <w:rsid w:val="00975139"/>
    <w:rsid w:val="0098725F"/>
    <w:rsid w:val="009B677E"/>
    <w:rsid w:val="00A21364"/>
    <w:rsid w:val="00A67426"/>
    <w:rsid w:val="00BF4EE9"/>
    <w:rsid w:val="00C21D25"/>
    <w:rsid w:val="00C62EB6"/>
    <w:rsid w:val="00D36C71"/>
    <w:rsid w:val="00DA33EA"/>
    <w:rsid w:val="00EE4122"/>
    <w:rsid w:val="00FB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E89D"/>
  <w15:chartTrackingRefBased/>
  <w15:docId w15:val="{290A857B-BA1C-4877-8E24-C503E57C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64"/>
    <w:pPr>
      <w:spacing w:line="36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C62EB6"/>
    <w:pPr>
      <w:numPr>
        <w:numId w:val="2"/>
      </w:numPr>
      <w:spacing w:after="480"/>
      <w:ind w:hanging="3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EB6"/>
    <w:rPr>
      <w:rFonts w:ascii="Times New Roman" w:hAnsi="Times New Roman"/>
      <w:b/>
      <w:sz w:val="24"/>
    </w:rPr>
  </w:style>
  <w:style w:type="character" w:styleId="CommentReference">
    <w:name w:val="annotation reference"/>
    <w:basedOn w:val="DefaultParagraphFont"/>
    <w:uiPriority w:val="99"/>
    <w:semiHidden/>
    <w:unhideWhenUsed/>
    <w:rsid w:val="001D742E"/>
    <w:rPr>
      <w:sz w:val="16"/>
      <w:szCs w:val="16"/>
    </w:rPr>
  </w:style>
  <w:style w:type="paragraph" w:styleId="CommentText">
    <w:name w:val="annotation text"/>
    <w:basedOn w:val="Normal"/>
    <w:link w:val="CommentTextChar"/>
    <w:uiPriority w:val="99"/>
    <w:semiHidden/>
    <w:unhideWhenUsed/>
    <w:rsid w:val="001D742E"/>
    <w:pPr>
      <w:spacing w:line="240" w:lineRule="auto"/>
    </w:pPr>
    <w:rPr>
      <w:sz w:val="20"/>
      <w:szCs w:val="20"/>
    </w:rPr>
  </w:style>
  <w:style w:type="character" w:customStyle="1" w:styleId="CommentTextChar">
    <w:name w:val="Comment Text Char"/>
    <w:basedOn w:val="DefaultParagraphFont"/>
    <w:link w:val="CommentText"/>
    <w:uiPriority w:val="99"/>
    <w:semiHidden/>
    <w:rsid w:val="001D742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D742E"/>
    <w:rPr>
      <w:b/>
      <w:bCs/>
    </w:rPr>
  </w:style>
  <w:style w:type="character" w:customStyle="1" w:styleId="CommentSubjectChar">
    <w:name w:val="Comment Subject Char"/>
    <w:basedOn w:val="CommentTextChar"/>
    <w:link w:val="CommentSubject"/>
    <w:uiPriority w:val="99"/>
    <w:semiHidden/>
    <w:rsid w:val="001D742E"/>
    <w:rPr>
      <w:rFonts w:ascii="Times New Roman" w:hAnsi="Times New Roman"/>
      <w:b/>
      <w:bCs/>
      <w:sz w:val="20"/>
      <w:szCs w:val="20"/>
    </w:rPr>
  </w:style>
  <w:style w:type="paragraph" w:styleId="BalloonText">
    <w:name w:val="Balloon Text"/>
    <w:basedOn w:val="Normal"/>
    <w:link w:val="BalloonTextChar"/>
    <w:uiPriority w:val="99"/>
    <w:semiHidden/>
    <w:unhideWhenUsed/>
    <w:rsid w:val="001D7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WITTISCHE Julian</cp:lastModifiedBy>
  <cp:revision>11</cp:revision>
  <dcterms:created xsi:type="dcterms:W3CDTF">2022-09-26T12:18:00Z</dcterms:created>
  <dcterms:modified xsi:type="dcterms:W3CDTF">2022-09-26T15:07:00Z</dcterms:modified>
</cp:coreProperties>
</file>