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7891C1A9" w:rsidR="00766375" w:rsidRPr="00766375" w:rsidRDefault="00766375" w:rsidP="006F501D">
      <w:pPr>
        <w:rPr>
          <w:vertAlign w:val="superscript"/>
        </w:rPr>
      </w:pPr>
      <w:commentRangeStart w:id="1"/>
      <w:r w:rsidRPr="00766375">
        <w:t xml:space="preserve">Julian Wittische </w:t>
      </w:r>
      <w:r w:rsidRPr="00766375">
        <w:rPr>
          <w:vertAlign w:val="superscript"/>
        </w:rPr>
        <w:t>1,2</w:t>
      </w:r>
      <w:r w:rsidR="006B5EEF">
        <w:rPr>
          <w:vertAlign w:val="superscript"/>
        </w:rPr>
        <w:t>,*</w:t>
      </w:r>
      <w:r w:rsidRPr="00766375">
        <w:t xml:space="preserve">, Ximo Mengual </w:t>
      </w:r>
      <w:r w:rsidRPr="00766375">
        <w:rPr>
          <w:vertAlign w:val="superscript"/>
        </w:rPr>
        <w:t>3</w:t>
      </w:r>
      <w:r w:rsidRPr="00766375">
        <w:t>,</w:t>
      </w:r>
      <w:r w:rsidR="002C6FBA">
        <w:t xml:space="preserve"> Frank Drygala, </w:t>
      </w:r>
      <w:r w:rsidR="002C6FBA" w:rsidRPr="002C6FBA">
        <w:t>Joerg Mehnert</w:t>
      </w:r>
      <w:r w:rsidR="002C6FBA">
        <w:t>, Stéphanie Lippert</w:t>
      </w:r>
      <w:r w:rsidR="002C6FBA" w:rsidRPr="00766375">
        <w:rPr>
          <w:vertAlign w:val="superscript"/>
        </w:rPr>
        <w:t>1,2</w:t>
      </w:r>
      <w:r w:rsidR="002C6FBA">
        <w:t>, Amanda Luttringer</w:t>
      </w:r>
      <w:r w:rsidR="002C6FBA" w:rsidRPr="00766375">
        <w:rPr>
          <w:vertAlign w:val="superscript"/>
        </w:rPr>
        <w:t>1,2</w:t>
      </w:r>
      <w:r w:rsidR="002C6FBA">
        <w:t>,</w:t>
      </w:r>
      <w:r w:rsidR="00857256">
        <w:t xml:space="preserve"> </w:t>
      </w:r>
      <w:proofErr w:type="spellStart"/>
      <w:r w:rsidR="00857256">
        <w:t>Hinatea</w:t>
      </w:r>
      <w:proofErr w:type="spellEnd"/>
      <w:r w:rsidR="00857256">
        <w:t xml:space="preserve"> Ariey</w:t>
      </w:r>
      <w:r w:rsidR="00857256" w:rsidRPr="00766375">
        <w:rPr>
          <w:vertAlign w:val="superscript"/>
        </w:rPr>
        <w:t>1,2</w:t>
      </w:r>
      <w:r w:rsidR="00857256">
        <w:t xml:space="preserve">, </w:t>
      </w:r>
      <w:r w:rsidRPr="00766375">
        <w:t xml:space="preserve"> Alain Frantz </w:t>
      </w:r>
      <w:r w:rsidRPr="00766375">
        <w:rPr>
          <w:vertAlign w:val="superscript"/>
        </w:rPr>
        <w:t>1</w:t>
      </w:r>
      <w:r w:rsidR="006B5EEF">
        <w:rPr>
          <w:vertAlign w:val="superscript"/>
        </w:rPr>
        <w:t>,2</w:t>
      </w:r>
      <w:commentRangeEnd w:id="1"/>
      <w:r w:rsidR="00F37673">
        <w:rPr>
          <w:rStyle w:val="CommentReference"/>
        </w:rPr>
        <w:commentReference w:id="1"/>
      </w:r>
    </w:p>
    <w:p w14:paraId="4BF9EB19" w14:textId="34B526A2" w:rsidR="00766375" w:rsidRPr="002C6FBA" w:rsidRDefault="00766375" w:rsidP="006F501D">
      <w:pPr>
        <w:rPr>
          <w:lang w:val="fr-FR"/>
        </w:rPr>
      </w:pPr>
      <w:r w:rsidRPr="002C6FBA">
        <w:rPr>
          <w:lang w:val="fr-FR"/>
        </w:rPr>
        <w:t xml:space="preserve">1: Musée National d’Histoire Naturelle, 25, rue </w:t>
      </w:r>
      <w:proofErr w:type="spellStart"/>
      <w:r w:rsidRPr="002C6FBA">
        <w:rPr>
          <w:lang w:val="fr-FR"/>
        </w:rPr>
        <w:t>Muenster</w:t>
      </w:r>
      <w:proofErr w:type="spellEnd"/>
      <w:r w:rsidRPr="002C6FBA">
        <w:rPr>
          <w:lang w:val="fr-FR"/>
        </w:rPr>
        <w:t>, L-2160, Luxembourg, Luxembourg</w:t>
      </w:r>
    </w:p>
    <w:p w14:paraId="15B76019" w14:textId="0C860FF4" w:rsidR="00766375" w:rsidRPr="00F44CF5" w:rsidRDefault="00766375" w:rsidP="006F501D">
      <w:pPr>
        <w:rPr>
          <w:lang w:val="de-LU"/>
        </w:rPr>
      </w:pPr>
      <w:r w:rsidRPr="00F44CF5">
        <w:rPr>
          <w:lang w:val="de-LU"/>
        </w:rPr>
        <w:t xml:space="preserve">2: </w:t>
      </w:r>
      <w:proofErr w:type="spellStart"/>
      <w:r w:rsidRPr="00F44CF5">
        <w:rPr>
          <w:lang w:val="de-LU"/>
        </w:rPr>
        <w:t>Fondation</w:t>
      </w:r>
      <w:proofErr w:type="spellEnd"/>
      <w:r w:rsidRPr="00F44CF5">
        <w:rPr>
          <w:lang w:val="de-LU"/>
        </w:rPr>
        <w:t xml:space="preserve"> Faune-Flore, 24, </w:t>
      </w:r>
      <w:proofErr w:type="spellStart"/>
      <w:r w:rsidRPr="00F44CF5">
        <w:rPr>
          <w:lang w:val="de-LU"/>
        </w:rPr>
        <w:t>rue</w:t>
      </w:r>
      <w:proofErr w:type="spellEnd"/>
      <w:r w:rsidRPr="00F44CF5">
        <w:rPr>
          <w:lang w:val="de-LU"/>
        </w:rPr>
        <w:t xml:space="preserve"> </w:t>
      </w:r>
      <w:proofErr w:type="spellStart"/>
      <w:r w:rsidRPr="00F44CF5">
        <w:rPr>
          <w:lang w:val="de-LU"/>
        </w:rPr>
        <w:t>Muenster</w:t>
      </w:r>
      <w:proofErr w:type="spellEnd"/>
      <w:r w:rsidRPr="00F44CF5">
        <w:rPr>
          <w:lang w:val="de-LU"/>
        </w:rPr>
        <w:t>,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3E6423B6" w14:textId="2F5E0293" w:rsidR="00A02467" w:rsidRPr="00A02467" w:rsidRDefault="00A02467" w:rsidP="00A02467">
      <w:pPr>
        <w:spacing w:after="0" w:line="240" w:lineRule="auto"/>
        <w:rPr>
          <w:color w:val="FF0000"/>
          <w:u w:val="single"/>
        </w:rPr>
      </w:pPr>
      <w:r w:rsidRPr="00A02467">
        <w:rPr>
          <w:color w:val="FF0000"/>
          <w:u w:val="single"/>
        </w:rPr>
        <w:t>IDEAS:</w:t>
      </w:r>
    </w:p>
    <w:p w14:paraId="44959180" w14:textId="6D3A7083" w:rsidR="00A02467" w:rsidRDefault="00A02467" w:rsidP="00A02467">
      <w:pPr>
        <w:spacing w:after="0" w:line="240" w:lineRule="auto"/>
        <w:rPr>
          <w:strike/>
          <w:color w:val="FF0000"/>
        </w:rPr>
      </w:pPr>
      <w:r w:rsidRPr="00A02467">
        <w:rPr>
          <w:strike/>
          <w:color w:val="FF0000"/>
        </w:rPr>
        <w:t>Landscape genetics</w:t>
      </w:r>
    </w:p>
    <w:p w14:paraId="75FB3EAF" w14:textId="5C5E2AE4" w:rsidR="00A02467" w:rsidRDefault="00A02467" w:rsidP="00A02467">
      <w:pPr>
        <w:spacing w:after="0" w:line="240" w:lineRule="auto"/>
        <w:rPr>
          <w:color w:val="FF0000"/>
        </w:rPr>
      </w:pPr>
      <w:r>
        <w:rPr>
          <w:color w:val="FF0000"/>
        </w:rPr>
        <w:t>Migraine (bugs)</w:t>
      </w:r>
    </w:p>
    <w:p w14:paraId="23A056A1" w14:textId="3DCD8BC1" w:rsidR="00A02467" w:rsidRPr="00A02467" w:rsidRDefault="00A02467" w:rsidP="00A02467">
      <w:pPr>
        <w:spacing w:after="0" w:line="240" w:lineRule="auto"/>
        <w:rPr>
          <w:color w:val="FF0000"/>
        </w:rPr>
      </w:pPr>
      <w:r>
        <w:rPr>
          <w:color w:val="FF0000"/>
        </w:rPr>
        <w:t>IBE (not conclusive so far but more to try)</w:t>
      </w:r>
    </w:p>
    <w:p w14:paraId="60AFD5FB" w14:textId="19BBCE44" w:rsidR="006D21D5" w:rsidRDefault="006D21D5" w:rsidP="006F501D"/>
    <w:p w14:paraId="54E4C2DF" w14:textId="4526E714" w:rsidR="00A02467" w:rsidRDefault="00A02467" w:rsidP="006F501D"/>
    <w:p w14:paraId="16992E62" w14:textId="77777777" w:rsidR="00871CFD" w:rsidRDefault="00F15F49" w:rsidP="006F501D">
      <w:r w:rsidRPr="00F15F49">
        <w:rPr>
          <w:u w:val="single"/>
        </w:rPr>
        <w:t>Potential destinations:</w:t>
      </w:r>
    </w:p>
    <w:p w14:paraId="0165C2CF" w14:textId="48767DEF" w:rsidR="00871CFD" w:rsidRDefault="00943E08" w:rsidP="00871CFD">
      <w:pPr>
        <w:spacing w:after="120" w:line="240" w:lineRule="auto"/>
      </w:pPr>
      <w:r>
        <w:t xml:space="preserve">Evolutionary Applications </w:t>
      </w:r>
    </w:p>
    <w:p w14:paraId="64843096" w14:textId="77777777" w:rsidR="00871CFD" w:rsidRDefault="00871CFD" w:rsidP="00871CFD">
      <w:pPr>
        <w:spacing w:after="120" w:line="240" w:lineRule="auto"/>
      </w:pPr>
      <w:proofErr w:type="spellStart"/>
      <w:r>
        <w:t>Ecography</w:t>
      </w:r>
      <w:proofErr w:type="spellEnd"/>
      <w:r>
        <w:t xml:space="preserve">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A6CEC92" w:rsidR="00F15F49" w:rsidRDefault="004937A4" w:rsidP="00871CFD">
      <w:pPr>
        <w:spacing w:after="120" w:line="240" w:lineRule="auto"/>
      </w:pPr>
      <w:r>
        <w:t>Landscape Ecology (8500 words; IF=5.1)</w:t>
      </w:r>
    </w:p>
    <w:p w14:paraId="0FBC492D" w14:textId="77E81F31" w:rsidR="00A02467" w:rsidRDefault="00A02467" w:rsidP="00871CFD">
      <w:pPr>
        <w:spacing w:after="120" w:line="240" w:lineRule="auto"/>
      </w:pPr>
    </w:p>
    <w:p w14:paraId="1F01A08D" w14:textId="372DADAF" w:rsidR="00A02467" w:rsidRDefault="00A02467">
      <w:pPr>
        <w:spacing w:after="160" w:line="259" w:lineRule="auto"/>
      </w:pPr>
      <w:r>
        <w:br w:type="page"/>
      </w:r>
    </w:p>
    <w:p w14:paraId="1EAB87E8" w14:textId="15E508DC" w:rsidR="00B34036" w:rsidRDefault="006B5EEF" w:rsidP="006F501D">
      <w:pPr>
        <w:rPr>
          <w:b/>
        </w:rPr>
      </w:pPr>
      <w:r>
        <w:rPr>
          <w:b/>
        </w:rPr>
        <w:lastRenderedPageBreak/>
        <w:t>A</w:t>
      </w:r>
      <w:r w:rsidR="00B34036">
        <w:rPr>
          <w:b/>
        </w:rPr>
        <w:t>BSTRACT</w:t>
      </w:r>
    </w:p>
    <w:p w14:paraId="2CCB07F3" w14:textId="3C58B625" w:rsidR="006B5EEF" w:rsidRDefault="006B5EEF" w:rsidP="006F501D">
      <w:r w:rsidRPr="006B5EEF">
        <w:t xml:space="preserve">Hoverflies </w:t>
      </w:r>
      <w:r w:rsidR="0014047B">
        <w:t xml:space="preserve">(Syrphidae) </w:t>
      </w:r>
      <w:r w:rsidRPr="006B5EEF">
        <w:t xml:space="preserve">are essential </w:t>
      </w:r>
      <w:r w:rsidR="00231976" w:rsidRPr="006B5EEF">
        <w:t>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31976">
        <w:t>thousands of</w:t>
      </w:r>
      <w:r w:rsidR="00267577">
        <w:t xml:space="preserve">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r w:rsidR="00267577">
        <w:t xml:space="preserve">western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in 2021</w:t>
      </w:r>
      <w:r w:rsidR="00C77459">
        <w:t>,</w:t>
      </w:r>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r w:rsidR="00267577">
        <w:rPr>
          <w:i/>
        </w:rPr>
        <w:t>Syritta pipiens</w:t>
      </w:r>
      <w:r w:rsidR="00B52E69">
        <w:t xml:space="preserve"> </w:t>
      </w:r>
      <w:r w:rsidR="00B52E69" w:rsidRPr="0014047B">
        <w:t>and</w:t>
      </w:r>
      <w:r w:rsidR="00B52E69" w:rsidRPr="0014047B">
        <w:rPr>
          <w:i/>
        </w:rPr>
        <w:t xml:space="preserve"> </w:t>
      </w:r>
      <w:proofErr w:type="spellStart"/>
      <w:r w:rsidR="00B52E69" w:rsidRPr="0014047B">
        <w:rPr>
          <w:i/>
        </w:rPr>
        <w:t>Myathropa</w:t>
      </w:r>
      <w:proofErr w:type="spellEnd"/>
      <w:r w:rsidR="00B52E69" w:rsidRPr="0014047B">
        <w:rPr>
          <w:i/>
        </w:rPr>
        <w:t xml:space="preserve"> </w:t>
      </w:r>
      <w:proofErr w:type="spellStart"/>
      <w:r w:rsidR="00B52E69" w:rsidRPr="0014047B">
        <w:rPr>
          <w:i/>
        </w:rPr>
        <w:t>florea</w:t>
      </w:r>
      <w:proofErr w:type="spellEnd"/>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r w:rsidR="00165F8F">
        <w:t xml:space="preserve">Spatial ecology; </w:t>
      </w:r>
      <w:proofErr w:type="spellStart"/>
      <w:r w:rsidR="00165F8F">
        <w:t>Diptera</w:t>
      </w:r>
      <w:proofErr w:type="spellEnd"/>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48C5B286" w:rsidR="006F501D" w:rsidRPr="00394CAA" w:rsidRDefault="006F501D" w:rsidP="006F501D">
      <w:pPr>
        <w:rPr>
          <w:lang w:val="fr-FR"/>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2F5CAD">
        <w:instrText xml:space="preserve"> ADDIN ZOTERO_ITEM CSL_CITATION {"citationID":"rkd4GKPP","properties":{"formattedCitation":"(Doyle et al., 2020; Gallai et al., 2009)","plainCitation":"(Doyle et al., 2020; Gallai et al., 2009)","noteIndex":0},"citationItems":[{"id":7347,"uris":["http://zotero.org/users/4948104/items/HTQGGHE6"],"itemData":{"id":7347,"type":"article-journal","abstract":"Pollinator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R."}],"issued":{"date-parts":[["2020",5,27]]}}},{"id":7181,"uris":["http://zotero.org/users/4948104/items/G2G72QG2"],"itemData":{"id":7181,"type":"article-journal","abstract":"There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2F5CAD">
        <w:instrText xml:space="preserve"> ADDIN ZOTERO_ITEM CSL_CITATION {"citationID":"tihmqG5q","properties":{"formattedCitation":"(Klein et al., 2007; Reilly et al., 2020)","plainCitation":"(Klein et al., 2007; Reilly et al., 2020)","noteIndex":0},"citationItems":[{"id":13572,"uris":["http://zotero.org/users/4948104/items/PFRNV6YS"],"itemData":{"id":13572,"type":"article-journal","abstract":"The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A"},{"family":"Kremen","given":"Claire"},{"family":"Tscharntke","given":"Teja"}],"issued":{"date-parts":[["2007",2,7]]}}},{"id":13426,"uris":["http://zotero.org/users/4948104/items/BBJMIMF6"],"itemData":{"id":13426,"type":"article-journal","abstract":"Most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2F5CAD">
        <w:instrText xml:space="preserve"> ADDIN ZOTERO_ITEM CSL_CITATION {"citationID":"hX3BJxLK","properties":{"formattedCitation":"(Ollerton et al., 2011)","plainCitation":"(Ollerton et al., 2011)","noteIndex":0},"citationItems":[{"id":13575,"uris":["http://zotero.org/users/4948104/items/DDC5TPQS"],"itemData":{"id":13575,"type":"article-journal","abstract":"It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2F5CAD">
        <w:instrText xml:space="preserve"> ADDIN ZOTERO_ITEM CSL_CITATION {"citationID":"dsllZDDT","properties":{"formattedCitation":"(Potts et al., 2015)","plainCitation":"(Potts et al., 2015)","noteIndex":0},"citationItems":[{"id":7369,"uris":["http://zotero.org/users/4948104/items/XQTSUIUY"],"itemData":{"id":7369,"type":"book","abstract":"Natural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2F5CAD">
        <w:rPr>
          <w:rFonts w:hint="eastAsia"/>
        </w:rPr>
        <w:instrText></w:instrText>
      </w:r>
      <w:r w:rsidR="002F5CAD">
        <w:instrText>t from insect pollination.\nAnother example is the contribution of pollinators to preserving cherished natural and\ncultural landscapes through wild</w:instrText>
      </w:r>
      <w:r w:rsidR="002F5CAD">
        <w:rPr>
          <w:rFonts w:hint="eastAsia"/>
        </w:rPr>
        <w:instrText></w:instrText>
      </w:r>
      <w:r w:rsidR="002F5CAD">
        <w:instrText xml:space="preserve">ower pollination.\nHowever, due to a cocktail mix of drivers of change, pollinator species are disappearing and\npollinator populations are declining. </w:instrText>
      </w:r>
      <w:r w:rsidR="002F5CAD">
        <w:rPr>
          <w:rFonts w:hint="eastAsia"/>
        </w:rPr>
        <w:instrText></w:instrText>
      </w:r>
      <w:r w:rsidR="002F5CAD">
        <w:instrText>ese losses accentuate several of our societal chal-\nlenges, including food security and ecosystem degradation. Hence, building knowledge on\nthe causes behind pollinator decline, and the e</w:instrText>
      </w:r>
      <w:r w:rsidR="002F5CAD">
        <w:rPr>
          <w:rFonts w:hint="eastAsia"/>
        </w:rPr>
        <w:instrText></w:instrText>
      </w:r>
      <w:r w:rsidR="002F5CAD">
        <w:instrText xml:space="preserve">ects of pollinator decline on other species\nand ecosystems is essential. </w:instrText>
      </w:r>
      <w:r w:rsidR="002F5CAD">
        <w:rPr>
          <w:rFonts w:hint="eastAsia"/>
        </w:rPr>
        <w:instrText></w:instrText>
      </w:r>
      <w:r w:rsidR="002F5CAD">
        <w:instrText>e STEP project has contributed signi</w:instrText>
      </w:r>
      <w:r w:rsidR="002F5CAD">
        <w:rPr>
          <w:rFonts w:hint="eastAsia"/>
        </w:rPr>
        <w:instrText></w:instrText>
      </w:r>
      <w:r w:rsidR="002F5CAD">
        <w:instrText xml:space="preserve">cantly within this </w:instrText>
      </w:r>
      <w:r w:rsidR="002F5CAD">
        <w:rPr>
          <w:rFonts w:hint="eastAsia"/>
        </w:rPr>
        <w:instrText></w:instrText>
      </w:r>
      <w:r w:rsidR="002F5CAD">
        <w:instrText>eld,\nwith a particular focus on the status and drivers behind trends in European pollinators.\nFurthermore, research into the di</w:instrText>
      </w:r>
      <w:r w:rsidR="002F5CAD">
        <w:rPr>
          <w:rFonts w:hint="eastAsia"/>
        </w:rPr>
        <w:instrText></w:instrText>
      </w:r>
      <w:r w:rsidR="002F5CAD">
        <w:instrText xml:space="preserve">erent solutions for maintaining or enhancing pollinator\npopulations is crucial. </w:instrText>
      </w:r>
      <w:r w:rsidR="002F5CAD">
        <w:rPr>
          <w:rFonts w:hint="eastAsia"/>
        </w:rPr>
        <w:instrText></w:instrText>
      </w:r>
      <w:r w:rsidR="002F5CAD">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2F5CAD">
        <w:instrText xml:space="preserve"> ADDIN ZOTERO_ITEM CSL_CITATION {"citationID":"WVKm9HBn","properties":{"formattedCitation":"(Ollerton, 2017)","plainCitation":"(Ollerton, 2017)","noteIndex":0},"citationItems":[{"id":7180,"uris":["http://zotero.org/users/4948104/items/Y2DXI62I"],"itemData":{"id":7180,"type":"article-journal","abstract":"By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2F5CAD">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2015)","noteIndex":0},"citationItems":[{"id":13567,"uris":["http://zotero.org/users/4948104/items/JRMSRJ4V"],"itemData":{"id":13567,"type":"article-journal","container-title":"Science","DOI":"10.1126/science.1127863","issue":"5785","note":"publisher: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E."}],"issued":{"date-parts":[["2006",7,21]]}}},{"id":13379,"uris":["http://zotero.org/users/4948104/items/WVI9H4BF"],"itemData":{"id":13379,"type":"article-journal","abstract":"Global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13570,"uris":["http://zotero.org/users/4948104/items/4JVMCCA2"],"itemData":{"id":13570,"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G"}],"issued":{"date-parts":[["2021"]]}}},{"id":13571,"uris":["http://zotero.org/users/4948104/items/ERHFY72I"],"itemData":{"id":13571,"type":"article-journal","abstract":"Biodiversity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G."}],"issued":{"date-parts":[["2019",4,1]]}}},{"id":7376,"uris":["http://zotero.org/users/4948104/items/QUT2JTLR"],"itemData":{"id":7376,"type":"article-journal","abstract":"Change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2F5CAD" w:rsidRPr="002F5CAD">
        <w:rPr>
          <w:lang w:val="fr-FR"/>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(Biesmeijer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2F5CAD">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2013)","noteIndex":0},"citationItems":[{"id":13274,"uris":["http://zotero.org/users/4948104/items/RETLQPGS"],"itemData":{"id":13274,"type":"article-journal","abstract":"Pollinator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Diversity","volume":"48","author":[{"family":"Ollerton","given":"Jeff"}],"issued":{"date-parts":[["2017"]]}}},{"id":7184,"uris":["http://zotero.org/users/4948104/items/IU6TD7QU"],"itemData":{"id":7184,"type":"article-journal","abstract":"Pollinators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w:instrText>
      </w:r>
      <w:r w:rsidR="002F5CAD" w:rsidRPr="002F5CAD">
        <w:rPr>
          <w:lang w:val="fr-FR"/>
        </w:rPr>
        <w:instrText xml:space="preserve">sity,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E."}],"issued":{"date-parts":[["2010",6,1]]}}},{"id":7370,"uris":["http://zotero.org/users/4948104/items/YGW563EX"],"itemData":{"id":7370,"type":"article-journal","container-title":"Frontiers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(Dicks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2F5CAD">
        <w:instrText xml:space="preserve"> ADDIN ZOTERO_ITEM CSL_CITATION {"citationID":"VOzxnrYI","properties":{"formattedCitation":"(Seibold et al., 2019)","plainCitation":"(Seibold et al., 2019)","noteIndex":0},"citationItems":[{"id":2886,"uris":["http://zotero.org/users/4948104/items/7QMRHU4B"],"itemData":{"id":2886,"type":"article-journal","abstract":"Recent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394CAA" w:rsidRPr="00154AA8">
        <w:t xml:space="preserve">Because of demographic growth, </w:t>
      </w:r>
      <w:r w:rsidR="00394CAA">
        <w:t>anthropogenic</w:t>
      </w:r>
      <w:r w:rsidR="00394CAA" w:rsidRPr="00154AA8">
        <w:t xml:space="preserve"> development is </w:t>
      </w:r>
      <w:r w:rsidR="00394CAA">
        <w:t>expected to increase</w:t>
      </w:r>
      <w:r w:rsidR="00394CAA" w:rsidRPr="00154AA8">
        <w:t>,</w:t>
      </w:r>
      <w:r w:rsidR="00394CAA">
        <w:t xml:space="preserve"> which</w:t>
      </w:r>
      <w:r w:rsidR="00394CAA" w:rsidRPr="00154AA8">
        <w:t xml:space="preserve"> will lead to further loss and fragmentation of natural and semi-natural habitats </w:t>
      </w:r>
      <w:r w:rsidR="00394CAA" w:rsidRPr="00154AA8">
        <w:fldChar w:fldCharType="begin"/>
      </w:r>
      <w:r w:rsidR="00394CAA">
        <w:instrText xml:space="preserve"> ADDIN ZOTERO_ITEM CSL_CITATION {"citationID":"xikMOZQ5","properties":{"formattedCitation":"(Jaeger et al., 2016)","plainCitation":"(Jaeger et al., 2016)","noteIndex":0},"citationItems":[{"id":13384,"uris":["http://zotero.org/users/4948104/items/5RYEGEYG"],"itemData":{"id":13384,"type":"chapter","container-title":"European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00394CAA" w:rsidRPr="00154AA8">
        <w:fldChar w:fldCharType="separate"/>
      </w:r>
      <w:r w:rsidR="00394CAA" w:rsidRPr="00154AA8">
        <w:rPr>
          <w:rFonts w:cs="Times New Roman"/>
        </w:rPr>
        <w:t>(Jaeger et al., 2016)</w:t>
      </w:r>
      <w:r w:rsidR="00394CAA" w:rsidRPr="00154AA8">
        <w:fldChar w:fldCharType="end"/>
      </w:r>
      <w:r w:rsidR="00394CAA" w:rsidRPr="00154AA8">
        <w:t xml:space="preserve">. In order </w:t>
      </w:r>
      <w:r w:rsidR="00394CAA">
        <w:t xml:space="preserve">to </w:t>
      </w:r>
      <w:r w:rsidR="00394CAA" w:rsidRPr="00154AA8">
        <w:t xml:space="preserve">counteract the negative effects of habitat fragmentation however, it is important to understand the functional connectivity of the landscape from the viewpoint of the pollinator </w:t>
      </w:r>
      <w:r w:rsidR="00394CAA" w:rsidRPr="00154AA8">
        <w:fldChar w:fldCharType="begin"/>
      </w:r>
      <w:r w:rsidR="00394CAA">
        <w:instrText xml:space="preserve"> ADDIN ZOTERO_ITEM CSL_CITATION {"citationID":"WJjGesSR","properties":{"formattedCitation":"(Dreier et al., 2014; Rands, 2014)","plainCitation":"(Dreier et al., 2014; Rands, 2014)","noteIndex":0},"citationItems":[{"id":13279,"uris":["http://zotero.org/users/4948104/items/NIER6PFX"],"itemData":{"id":13279,"type":"article-journal","abstract":"Land-use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13275,"uris":["http://zotero.org/users/4948104/items/89DFKIAQ"],"itemData":{"id":13275,"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00394CAA" w:rsidRPr="00154AA8">
        <w:fldChar w:fldCharType="separate"/>
      </w:r>
      <w:r w:rsidR="00394CAA" w:rsidRPr="00154AA8">
        <w:rPr>
          <w:rFonts w:cs="Times New Roman"/>
        </w:rPr>
        <w:t>(Dreier et al., 2014; Rands, 2014)</w:t>
      </w:r>
      <w:r w:rsidR="00394CAA" w:rsidRPr="00154AA8">
        <w:fldChar w:fldCharType="end"/>
      </w:r>
      <w:r w:rsidR="00394CAA" w:rsidRPr="00154AA8">
        <w:t>.</w:t>
      </w:r>
      <w:r w:rsidR="00394CAA">
        <w:t xml:space="preserve"> However, 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2F5CAD">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2011)","noteIndex":0},"citationItems":[{"id":7368,"uris":["http://zotero.org/users/4948104/items/4QL7CHES"],"itemData":{"id":7368,"type":"article-journal","abstract":"In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J."}],"issued":{"date-parts":[["2013"]]}}},{"id":7378,"uris":["http://zotero.org/users/4948104/items/Q6ZYX9M3"],"itemData":{"id":7378,"type":"chapter","abstract":"Insect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A."}],"accessed":{"date-parts":[["2022",6,29]]},"issued":{"date-parts":[["2016",1,1]]}}},{"id":13569,"uris":["http://zotero.org/users/4948104/items/KFPYWME3"],"itemData":{"id":13569,"type":"article-journal","abstract":"A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A."},{"family":"Finch","given":"Tom"}],"issued":{"date-parts":[["2019"]]}}},{"id":7375,"uris":["http://zotero.org/users/4948104/items/P8IX5CHV"],"itemData":{"id":7375,"type":"article-journal","abstract":"Animals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2F5CAD" w:rsidRPr="002F5CAD">
        <w:rPr>
          <w:lang w:val="fr-FR"/>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(Dicks et al., 2013; Gill et al., 2016; Simmons et al., 2019; Winfree et al., 2011)</w:t>
      </w:r>
      <w:r w:rsidR="001529C0">
        <w:fldChar w:fldCharType="end"/>
      </w:r>
      <w:r w:rsidR="00942DD8" w:rsidRPr="000C6B21">
        <w:rPr>
          <w:lang w:val="fr-CH"/>
        </w:rPr>
        <w:t>.</w:t>
      </w:r>
    </w:p>
    <w:p w14:paraId="16F58FAE" w14:textId="7D3B7895"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rsidR="002F5CAD">
        <w:instrText xml:space="preserve"> ADDIN ZOTERO_ITEM CSL_CITATION {"citationID":"LjkLEkBR","properties":{"formattedCitation":"(Bowler and Benton, 2005)","plainCitation":"(Bowler and Benton, 2005)","noteIndex":0},"citationItems":[{"id":7374,"uris":["http://zotero.org/users/4948104/items/W7VU76BI"],"itemData":{"id":7374,"type":"article-journal","abstract":"Knowledge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rsidR="002F5CAD">
        <w:instrText xml:space="preserve"> ADDIN ZOTERO_ITEM CSL_CITATION {"citationID":"QuKflRc6","properties":{"formattedCitation":"(\\uc0\\u214{}ckinger et al., 2010)","plainCitation":"(Öckinger et al., 2010)","noteIndex":0},"citationItems":[{"id":7373,"uris":["http://zotero.org/users/4948104/items/9UB6K79S"],"itemData":{"id":7373,"type":"article-journal","abstract":"Ecology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(Öckinger et al., 2010)</w:t>
      </w:r>
      <w:r>
        <w:fldChar w:fldCharType="end"/>
      </w:r>
      <w:r>
        <w:t xml:space="preserve">. </w:t>
      </w:r>
      <w:r w:rsidR="00777B20" w:rsidRPr="00777B20">
        <w:t>Nevertheless, the results from work on Apiformes suggest that even good dispersers can be impacted by habitat fragmentation. Bumblebee (</w:t>
      </w:r>
      <w:proofErr w:type="spellStart"/>
      <w:r w:rsidR="00777B20" w:rsidRPr="00777B20">
        <w:t>Bombus</w:t>
      </w:r>
      <w:proofErr w:type="spellEnd"/>
      <w:r w:rsidR="00777B20" w:rsidRPr="00777B20">
        <w:t xml:space="preserve">) </w:t>
      </w:r>
      <w:r w:rsidR="00777B20" w:rsidRPr="00777B20">
        <w:lastRenderedPageBreak/>
        <w:t xml:space="preserve">species normally exhibit very little genetic structure </w:t>
      </w:r>
      <w:r w:rsidR="00777B20">
        <w:fldChar w:fldCharType="begin"/>
      </w:r>
      <w:r w:rsidR="002F5CAD">
        <w:instrText xml:space="preserve"> ADDIN ZOTERO_ITEM CSL_CITATION {"citationID":"0yqf6dyp","properties":{"formattedCitation":"(Dreier et al., 2014; Lozier et al., 2011)","plainCitation":"(Dreier et al., 2014; Lozier et al., 2011)","noteIndex":0},"citationItems":[{"id":13279,"uris":["http://zotero.org/users/4948104/items/NIER6PFX"],"itemData":{"id":13279,"type":"article-journal","abstract":"Land-use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13280,"uris":["http://zotero.org/users/4948104/items/94FCDJN5"],"itemData":{"id":13280,"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777B20">
        <w:fldChar w:fldCharType="separate"/>
      </w:r>
      <w:r w:rsidR="00777B20" w:rsidRPr="00777B20">
        <w:rPr>
          <w:rFonts w:cs="Times New Roman"/>
        </w:rPr>
        <w:t>(Dreier et al., 2014; Lozier et al., 2011)</w:t>
      </w:r>
      <w:r w:rsidR="00777B20">
        <w:fldChar w:fldCharType="end"/>
      </w:r>
      <w:r w:rsidR="00EF094F">
        <w:t xml:space="preserve">. </w:t>
      </w:r>
      <w:r w:rsidR="00777B20" w:rsidRPr="00777B20">
        <w:t xml:space="preserve">However, impervious cover associated with built-up areas significantly limited gene flow in a North American bumblebee </w:t>
      </w:r>
      <w:r w:rsidR="00EF094F">
        <w:fldChar w:fldCharType="begin"/>
      </w:r>
      <w:r w:rsidR="002F5CAD">
        <w:instrText xml:space="preserve"> ADDIN ZOTERO_ITEM CSL_CITATION {"citationID":"cNyxTHBb","properties":{"formattedCitation":"(Jha and Kremen, 2013)","plainCitation":"(Jha and Kremen, 2013)","noteIndex":0},"citationItems":[{"id":13277,"uris":["http://zotero.org/users/4948104/items/YTF334JC"],"itemData":{"id":13277,"type":"article-journal","abstract":"Potential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F094F">
        <w:fldChar w:fldCharType="separate"/>
      </w:r>
      <w:r w:rsidR="00EF094F" w:rsidRPr="00EF094F">
        <w:rPr>
          <w:rFonts w:cs="Times New Roman"/>
        </w:rPr>
        <w:t>(Jha and Kremen, 2013)</w:t>
      </w:r>
      <w:r w:rsidR="00EF094F">
        <w:fldChar w:fldCharType="end"/>
      </w:r>
      <w:r w:rsidR="00777B20" w:rsidRPr="00777B20">
        <w:t xml:space="preserve">. Even at larger spatial scales, urban areas can be a substantial gene flow barrier for pollinators </w:t>
      </w:r>
      <w:r w:rsidR="00BD6D16">
        <w:fldChar w:fldCharType="begin"/>
      </w:r>
      <w:r w:rsidR="002F5CAD">
        <w:instrText xml:space="preserve"> ADDIN ZOTERO_ITEM CSL_CITATION {"citationID":"xTZyKL66","properties":{"formattedCitation":"(Davis et al., 2010)","plainCitation":"(Davis et al., 2010)","noteIndex":0},"citationItems":[{"id":13276,"uris":["http://zotero.org/users/4948104/items/KPNTXIFY"],"itemData":{"id":13276,"type":"article-journal","abstract":"Globally,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BD6D16">
        <w:fldChar w:fldCharType="separate"/>
      </w:r>
      <w:r w:rsidR="00BD6D16" w:rsidRPr="00BD6D16">
        <w:rPr>
          <w:rFonts w:cs="Times New Roman"/>
        </w:rPr>
        <w:t>(Davis et al., 2010)</w:t>
      </w:r>
      <w:r w:rsidR="00BD6D16">
        <w:fldChar w:fldCharType="end"/>
      </w:r>
      <w:r w:rsidR="00BD6D16">
        <w:t>.</w:t>
      </w:r>
      <w:r w:rsidR="00913306">
        <w:t xml:space="preserve"> </w:t>
      </w:r>
      <w:r>
        <w:t>A particular difficulty with evaluating the impact of land-use change relates to the fact that flying ability and response to habitat fragmentation differs significantly between pollinators, even between closely related</w:t>
      </w:r>
      <w:r w:rsidR="001D3E35">
        <w:t xml:space="preserve"> species</w:t>
      </w:r>
      <w:r>
        <w:t xml:space="preserve"> </w:t>
      </w:r>
      <w:r>
        <w:fldChar w:fldCharType="begin"/>
      </w:r>
      <w:r w:rsidR="002F5CAD">
        <w:instrText xml:space="preserve"> ADDIN ZOTERO_ITEM CSL_CITATION {"citationID":"B999jKyE","properties":{"formattedCitation":"(Greenleaf et al., 2007; Jauker et al., 2009; Steffan-Dewenter et al., 2002)","plainCitation":"(Greenleaf et al., 2007; Jauker et al., 2009; Steffan-Dewenter et al., 2002)","noteIndex":0},"citationItems":[{"id":13560,"uris":["http://zotero.org/users/4948104/items/XX4BY8CE"],"itemData":{"id":13560,"type":"article-journal","abstract":"Bees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7367,"uris":["http://zotero.org/users/4948104/items/Z65IS4ZL"],"itemData":{"id":7367,"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002F5CAD" w:rsidRPr="002F5CAD">
        <w:rPr>
          <w:lang w:val="fr-FR"/>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(Greenleaf et al., 2007; Jauker et al., 2009; Steffan-Dewenter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rsidR="002F5CAD">
        <w:instrText xml:space="preserve"> ADDIN ZOTERO_ITEM CSL_CITATION {"citationID":"NzpAPQxm","properties":{"formattedCitation":"(Taylor et al., 1993)","plainCitation":"(Taylor et al., 1993)","noteIndex":0},"citationItems":[{"id":200,"uris":["http://zotero.org/users/4948104/items/BFQ7LBJK"],"itemData":{"id":200,"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rsidR="007112FD">
        <w:t>,</w:t>
      </w:r>
      <w:r>
        <w:t xml:space="preserve"> the geographic scale at which mitigation </w:t>
      </w:r>
      <w:r w:rsidR="007112FD">
        <w:t>measures should be implemented, and which element of the population dynamics of pollinators is the most sensitive to anthropogenic disturbance.</w:t>
      </w:r>
    </w:p>
    <w:p w14:paraId="7EB5C571" w14:textId="1908AFFF" w:rsidR="006F501D" w:rsidRPr="001E1572" w:rsidRDefault="006C38B2" w:rsidP="006F501D">
      <w:r w:rsidRPr="00036544">
        <w:t xml:space="preserve">Hoverflies (Syrphidae) are an important group of </w:t>
      </w:r>
      <w:r w:rsidR="006C4E9C" w:rsidRPr="00036544">
        <w:t>pollinators,</w:t>
      </w:r>
      <w:r w:rsidRPr="00036544">
        <w:t xml:space="preserve"> but they are understudied</w:t>
      </w:r>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002F5CAD">
        <w:instrText xml:space="preserve"> ADDIN ZOTERO_ITEM CSL_CITATION {"citationID":"xDPrU4uR","properties":{"formattedCitation":"(Bickel et al., 2009; Speight, 2017; Wardhaugh, 2015)","plainCitation":"(Bickel et al., 2009; Speight, 2017; Wardhaugh, 2015)","noteIndex":0},"citationItems":[{"id":7365,"uris":["http://zotero.org/users/4948104/items/DQVGFJXI"],"itemData":{"id":7365,"type":"book","ISBN":"978-90-04-18100-7","language":"en","publisher":"Brill","source":"brill.com","title":"Diptera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D"}],"issued":{"date-parts":[["2017"]]}}},{"id":7356,"uris":["http://zotero.org/users/4948104/items/WJGCYIDP"],"itemData":{"id":7356,"type":"article-journal","abstract":"The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rsidR="002F5CAD">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2008)","noteIndex":0},"citationItems":[{"id":7349,"uris":["http://zotero.org/users/4948104/items/RUDEDG8D"],"itemData":{"id":7349,"type":"article-journal","abstract":"Recent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7360,"uris":["http://zotero.org/users/4948104/items/BVSQHHJF"],"itemData":{"id":7360,"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L."},{"family":"Moerkens","given":"Rob"}],"issued":{"date-parts":[["2020",10,1]]}}},{"id":7182,"uris":["http://zotero.org/users/4948104/items/B7D64N8G"],"itemData":{"id":7182,"type":"article-journal","container-title":"Proceedings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F."},{"family":"Woyciechowski","given":"Michal"}],"issued":{"date-parts":[["2016",1,5]]}}},{"id":7351,"uris":["http://zotero.org/users/4948104/items/WEY49VJ7"],"itemData":{"id":7351,"type":"article-journal","abstract":"Diptera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2F5CAD" w:rsidRPr="002F5CAD">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(Hodgkiss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rsidR="002F5CAD">
        <w:instrText xml:space="preserve"> ADDIN ZOTERO_ITEM CSL_CITATION {"citationID":"oDnzPItO","properties":{"formattedCitation":"(Branquart and Hemptinne, 2000; Lucas et al., 2018)","plainCitation":"(Branquart and Hemptinne, 2000; Lucas et al., 2018)","noteIndex":0},"citationItems":[{"id":7357,"uris":["http://zotero.org/users/4948104/items/4QCQKBYR"],"itemData":{"id":7357,"type":"article-journal","abstract":"Adults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7355,"uris":["http://zotero.org/users/4948104/items/NPTAKFYQ"],"itemData":{"id":7355,"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(Branquart and Hemptinne, 2000; Lucas et al., 2018)</w:t>
      </w:r>
      <w:r>
        <w:fldChar w:fldCharType="end"/>
      </w:r>
      <w:r>
        <w:t xml:space="preserve"> which make them especially important in disturbed landscapes</w:t>
      </w:r>
      <w:r w:rsidR="00F173A9">
        <w:t xml:space="preserve"> </w:t>
      </w:r>
      <w:r w:rsidR="00F173A9">
        <w:fldChar w:fldCharType="begin"/>
      </w:r>
      <w:r w:rsidR="002F5CAD">
        <w:instrText xml:space="preserve"> ADDIN ZOTERO_ITEM CSL_CITATION {"citationID":"FrNF6Nr6","properties":{"formattedCitation":"(Jauker et al., 2009)","plainCitation":"(Jauker et al., 2009)","noteIndex":0},"citationItems":[{"id":7372,"uris":["http://zotero.org/users/4948104/items/JSQU738P"],"itemData":{"id":7372,"type":"article-journal","abstract":"Semi-natural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(Jauker et al., 2009)</w:t>
      </w:r>
      <w:r w:rsidR="00F173A9">
        <w:fldChar w:fldCharType="end"/>
      </w:r>
      <w:r>
        <w:t xml:space="preserve">. Many hoverfly larvae feed on aphids and are effective biocontrol agents, especially in agricultural landscapes </w:t>
      </w:r>
      <w:r>
        <w:fldChar w:fldCharType="begin"/>
      </w:r>
      <w:r w:rsidR="002F5CAD">
        <w:instrText xml:space="preserve"> ADDIN ZOTERO_ITEM CSL_CITATION {"citationID":"7iNlGkY1","properties":{"formattedCitation":"(Pekas et al., 2020; Speight, 2017)","plainCitation":"(Pekas et al., 2020; Speight, 2017)","noteIndex":0},"citationItems":[{"id":7360,"uris":["http://zotero.org/users/4948104/items/BVSQHHJF"],"itemData":{"id":7360,"type":"article-journal","abstract":"Biological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(Pekas et al., 2020; Speight, 2017)</w:t>
      </w:r>
      <w:r>
        <w:fldChar w:fldCharType="end"/>
      </w:r>
      <w:r>
        <w:t>, which adds to their large contribution to human food security.</w:t>
      </w:r>
    </w:p>
    <w:p w14:paraId="6C86A9C2" w14:textId="5656AE30" w:rsidR="00A24A4C" w:rsidRDefault="000C470D" w:rsidP="006F501D">
      <w:r w:rsidRPr="000C470D">
        <w:t xml:space="preserve">Molecular genetic methods are powerful tools to investigate the effect of fragmentation on target species </w:t>
      </w:r>
      <w:r w:rsidR="00E933B4">
        <w:t>where dispersal capability is hard to evaluate directly</w:t>
      </w:r>
      <w:r w:rsidR="00E07818">
        <w:t>, but such methods have seldom been used on hoverflies</w:t>
      </w:r>
      <w:r w:rsidRPr="000C470D">
        <w:t xml:space="preserve">. </w:t>
      </w:r>
      <w:r w:rsidR="00E933B4">
        <w:t xml:space="preserve">Capture-mark-recapture (CMR) methods have been used to study hoverfly dispersal in the past </w:t>
      </w:r>
      <w:r w:rsidR="00E933B4">
        <w:fldChar w:fldCharType="begin"/>
      </w:r>
      <w:r w:rsidR="002F5CAD">
        <w:instrText xml:space="preserve"> ADDIN ZOTERO_ITEM CSL_CITATION {"citationID":"ZKvqCxCM","properties":{"formattedCitation":"(Aubert et al., 1969; Aubert and Goeldlin de Tiefenau, 1981; Rotheray et al., 2014)","plainCitation":"(Aubert et al., 1969; Aubert and Goeldlin de Tiefenau, 1981; Rotheray et al., 2014)","noteIndex":0},"citationItems":[{"id":13608,"uris":["http://zotero.org/users/4948104/items/E5XL2BGV"],"itemData":{"id":13608,"type":"article-journal","container-title":"Journal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13233,"uris":["http://zotero.org/users/4948104/items/TZV72BRD"],"itemData":{"id":13233,"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Tiefenau","given":"P."}],"accessed":{"date-parts":[["2022",7,13]]},"issued":{"date-parts":[["1981"]]}}},{"id":13228,"uris":["http://zotero.org/users/4948104/items/Q9863DJ7"],"itemData":{"id":13228,"type":"article-journal","container-title":"Journal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E933B4">
        <w:fldChar w:fldCharType="separate"/>
      </w:r>
      <w:r w:rsidR="00E933B4" w:rsidRPr="00E933B4">
        <w:rPr>
          <w:rFonts w:cs="Times New Roman"/>
        </w:rPr>
        <w:t>(Aubert et al., 1969; Aubert and Goeldlin de Tiefenau, 1981; Rotheray et al., 2014)</w:t>
      </w:r>
      <w:r w:rsidR="00E933B4">
        <w:fldChar w:fldCharType="end"/>
      </w:r>
      <w:r w:rsidR="00E933B4">
        <w:t>. However, given the limitations of conducting CMR across a large area for abundant small insects</w:t>
      </w:r>
      <w:r w:rsidR="00E933B4" w:rsidRPr="00E933B4">
        <w:t xml:space="preserve">, </w:t>
      </w:r>
      <w:r w:rsidR="00E933B4">
        <w:t xml:space="preserve">landscape </w:t>
      </w:r>
      <w:r w:rsidR="00E933B4" w:rsidRPr="00E933B4">
        <w:t>co</w:t>
      </w:r>
      <w:r w:rsidR="00E933B4">
        <w:t xml:space="preserve">nnectivity is easier to </w:t>
      </w:r>
      <w:r w:rsidR="009C3DBF">
        <w:t>investigate</w:t>
      </w:r>
      <w:r w:rsidR="00E933B4">
        <w:t xml:space="preserve"> using molecular genetic methods. Genetic connectivity is</w:t>
      </w:r>
      <w:r w:rsidR="009C3DBF">
        <w:t xml:space="preserve"> evaluated through a </w:t>
      </w:r>
      <w:r w:rsidR="00E933B4" w:rsidRPr="00E933B4">
        <w:t>quantif</w:t>
      </w:r>
      <w:r w:rsidR="009C3DBF">
        <w:t>ication of</w:t>
      </w:r>
      <w:r w:rsidR="00E933B4" w:rsidRPr="00E933B4">
        <w:t xml:space="preserve"> gene flow</w:t>
      </w:r>
      <w:r w:rsidR="009C3DBF">
        <w:t xml:space="preserve">, which is directly related to dispersal as genes are propagated by individuals or </w:t>
      </w:r>
      <w:r w:rsidR="009C3DBF">
        <w:lastRenderedPageBreak/>
        <w:t xml:space="preserve">propagules which disperse before reproduction </w:t>
      </w:r>
      <w:r w:rsidR="009C3DBF">
        <w:fldChar w:fldCharType="begin"/>
      </w:r>
      <w:r w:rsidR="002F5CAD">
        <w:instrText xml:space="preserve"> ADDIN ZOTERO_ITEM CSL_CITATION {"citationID":"WV3RRArD","properties":{"formattedCitation":"(Broquet and Petit, 2009; Cayuela et al., 2018)","plainCitation":"(Broquet and Petit, 2009; Cayuela et al., 2018)","noteIndex":0},"citationItems":[{"id":1719,"uris":["http://zotero.org/users/4948104/items/X5PHEW49"],"itemData":{"id":1719,"type":"article-journal","abstract":"The dispersal process, by which individuals or other dispersing agents such as gametes or seeds move from birthplace to a new settlement locality, has important consequences for the dynamics of genes, individuals, and species. Many of the questions addressed by ecology and evolutionary biology re- quire a good understanding of species’ dispersal patterns. Much effort has thus been devoted to overcoming the difficulties associated with dispersal measurement. In this context, genetic tools have long been the focus of in- tensive research, providing a great variety of potential solutions to measuring dispersal. This methodological diversity is reviewed here to help (molecular) ecologists find their way toward dispersal inference and interpretation and to stimulate further developments.","container-title":"Annual Review of Ecology, Evolution, and Systematics","DOI":"10.1146/annurev.ecolsys.110308.120324","ISSN":"1543-592X","issue":"1","note":"PMID: 63\narXiv: 1132\nISBN: 1543-592X\\r978-0-8243-1440-8","page":"193-216","title":"Molecular Estimation of Dispersal for Ecology and Population Genetics","volume":"40","author":[{"family":"Broquet","given":"Thomas"},{"family":"Petit","given":"Eric J."}],"issued":{"date-parts":[["2009"]]}}},{"id":2019,"uris":["http://zotero.org/users/4948104/items/LE5P9MVT"],"itemData":{"id":2019,"type":"article-journal","abstract":"Dispersal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genetics.","container-title":"Molecular Ecology","DOI":"10.1111/mec.14848","ISSN":"1365294X","issue":"20","page":"3976-4010","title":"Demographic and genetic approaches to study dispersal in wild animal populations: A methodological review","volume":"27","author":[{"family":"Cayuela","given":"Hugo"},{"family":"Rougemont","given":"Quentin"},{"family":"Prunier","given":"Jérôme G."},{"family":"Moore","given":"Jean Sébastien"},{"family":"Clobert","given":"Jean"},{"family":"Besnard","given":"Aurélien"},{"family":"Bernatchez","given":"Louis"}],"issued":{"date-parts":[["2018"]]}}}],"schema":"https://github.com/citation-style-language/schema/raw/master/csl-citation.json"} </w:instrText>
      </w:r>
      <w:r w:rsidR="009C3DBF">
        <w:fldChar w:fldCharType="separate"/>
      </w:r>
      <w:r w:rsidR="009C3DBF" w:rsidRPr="009C3DBF">
        <w:rPr>
          <w:rFonts w:cs="Times New Roman"/>
        </w:rPr>
        <w:t>(Broquet and Petit, 2009; Cayuela et al., 2018)</w:t>
      </w:r>
      <w:r w:rsidR="009C3DBF">
        <w:fldChar w:fldCharType="end"/>
      </w:r>
      <w:r w:rsidR="009C3DBF">
        <w:t>. Therefore, the greater the genetic connectivity is, the easier it is to disperse through the landscape.</w:t>
      </w:r>
      <w:r w:rsidR="00E933B4" w:rsidRPr="00E933B4">
        <w:t xml:space="preserve"> </w:t>
      </w:r>
      <w:r w:rsidR="005A278A">
        <w:t xml:space="preserve">One </w:t>
      </w:r>
      <w:r w:rsidR="009C3DBF">
        <w:t>population genetics s</w:t>
      </w:r>
      <w:r w:rsidR="006F501D">
        <w:t>tud</w:t>
      </w:r>
      <w:r w:rsidR="005A278A">
        <w:t>y</w:t>
      </w:r>
      <w:r w:rsidR="00444634">
        <w:t xml:space="preserve"> of hoverflies</w:t>
      </w:r>
      <w:r w:rsidR="006F501D">
        <w:t xml:space="preserve"> </w:t>
      </w:r>
      <w:r w:rsidR="009C3DBF">
        <w:t>describe</w:t>
      </w:r>
      <w:r w:rsidR="0016497D">
        <w:t>d</w:t>
      </w:r>
      <w:r w:rsidR="006F501D">
        <w:t xml:space="preserve"> </w:t>
      </w:r>
      <w:r w:rsidR="00E07818">
        <w:t>continental</w:t>
      </w:r>
      <w:r w:rsidR="009C3DBF">
        <w:t>-scale patterns</w:t>
      </w:r>
      <w:r w:rsidR="005A278A">
        <w:t xml:space="preserve"> for </w:t>
      </w:r>
      <w:r w:rsidR="00444634">
        <w:t xml:space="preserve">a </w:t>
      </w:r>
      <w:r w:rsidR="005A278A">
        <w:t xml:space="preserve">migratory species </w:t>
      </w:r>
      <w:r w:rsidR="005A278A">
        <w:fldChar w:fldCharType="begin"/>
      </w:r>
      <w:r w:rsidR="002F5CAD">
        <w:instrText xml:space="preserve"> ADDIN ZOTERO_ITEM CSL_CITATION {"citationID":"MQtTlf8Q","properties":{"formattedCitation":"(Raymond et al., 2013)","plainCitation":"(Raymond et al., 2013)","noteIndex":0},"citationItems":[{"id":13283,"uris":["http://zotero.org/users/4948104/items/NAMRP6G3"],"itemData":{"id":13283,"type":"article-journal","abstract":"Population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5A278A">
        <w:fldChar w:fldCharType="separate"/>
      </w:r>
      <w:r w:rsidR="005A278A" w:rsidRPr="005A278A">
        <w:rPr>
          <w:rFonts w:cs="Times New Roman"/>
        </w:rPr>
        <w:t>(Raymond et al., 2013)</w:t>
      </w:r>
      <w:r w:rsidR="005A278A">
        <w:fldChar w:fldCharType="end"/>
      </w:r>
      <w:r w:rsidR="008877BD">
        <w:t>.</w:t>
      </w:r>
      <w:r w:rsidR="005A278A">
        <w:t xml:space="preserve"> </w:t>
      </w:r>
      <w:r w:rsidR="00FA69E1">
        <w:t>As expected due to the extreme genetic mixing associated with mass migration,</w:t>
      </w:r>
      <w:r w:rsidR="005A278A">
        <w:t xml:space="preserve"> </w:t>
      </w:r>
      <w:r w:rsidR="001C191E">
        <w:t xml:space="preserve">we found </w:t>
      </w:r>
      <w:r w:rsidR="005A278A">
        <w:t xml:space="preserve">no </w:t>
      </w:r>
      <w:r w:rsidR="001C191E">
        <w:t>substantial</w:t>
      </w:r>
      <w:r w:rsidR="00DC4EF5">
        <w:t xml:space="preserve"> </w:t>
      </w:r>
      <w:r w:rsidR="005A278A">
        <w:t>isolation-by-distance</w:t>
      </w:r>
      <w:r w:rsidR="00FA4705">
        <w:t xml:space="preserve"> (IBD)</w:t>
      </w:r>
      <w:r w:rsidR="005A278A">
        <w:t>. A</w:t>
      </w:r>
      <w:r w:rsidR="00DC4EF5">
        <w:t xml:space="preserve">nother </w:t>
      </w:r>
      <w:r w:rsidR="00FA69E1">
        <w:t xml:space="preserve">more local </w:t>
      </w:r>
      <w:r w:rsidR="005A278A">
        <w:t xml:space="preserve">study </w:t>
      </w:r>
      <w:r w:rsidR="00DC4EF5">
        <w:t xml:space="preserve">found no substantial barriers to gene flow, though they </w:t>
      </w:r>
      <w:r w:rsidR="005A278A">
        <w:t xml:space="preserve">used a small number of </w:t>
      </w:r>
      <w:r w:rsidR="00FA69E1">
        <w:t xml:space="preserve">hoverfly </w:t>
      </w:r>
      <w:r w:rsidR="005A278A">
        <w:t xml:space="preserve">individuals, from a fraction of a low disturbance </w:t>
      </w:r>
      <w:r w:rsidR="00DC4EF5">
        <w:t>forest landscape</w:t>
      </w:r>
      <w:r w:rsidR="005A278A">
        <w:t xml:space="preserve"> </w:t>
      </w:r>
      <w:r w:rsidR="00CC245F">
        <w:fldChar w:fldCharType="begin"/>
      </w:r>
      <w:r w:rsidR="005A278A">
        <w:instrText xml:space="preserve"> ADDIN ZOTERO_ITEM CSL_CITATION {"citationID":"AGSv8OcC","properties":{"formattedCitation":"(Schauer et al., 2018)","plainCitation":"(Schauer et al., 2018)","noteIndex":0},"citationItems":[{"id":13284,"uris":["http://zotero.org/users/4948104/items/IGGPBPGH"],"itemData":{"id":13284,"type":"article-journal","abstract":"Dispersal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5A278A" w:rsidRPr="005A278A">
        <w:rPr>
          <w:rFonts w:cs="Times New Roman"/>
        </w:rPr>
        <w:t>(Schauer et al., 2018)</w:t>
      </w:r>
      <w:r w:rsidR="00CC245F">
        <w:fldChar w:fldCharType="end"/>
      </w:r>
      <w:r w:rsidR="00DC4EF5">
        <w:t>.</w:t>
      </w:r>
      <w:r w:rsidR="00A24A4C">
        <w:t xml:space="preserve"> However, the effect of urbanization on hoverfly functional connectivity has</w:t>
      </w:r>
      <w:r w:rsidR="006C4E9C">
        <w:t xml:space="preserve">, to our knowledge, </w:t>
      </w:r>
      <w:r w:rsidR="00A24A4C">
        <w:t>never been studied.</w:t>
      </w:r>
    </w:p>
    <w:p w14:paraId="465A46EC" w14:textId="1C727487" w:rsidR="00965DCE" w:rsidRDefault="00140123" w:rsidP="006F501D">
      <w:pPr>
        <w:rPr>
          <w:b/>
        </w:rPr>
      </w:pPr>
      <w:r w:rsidRPr="00BA4EDB">
        <w:t xml:space="preserve">In this </w:t>
      </w:r>
      <w:r w:rsidR="00B17A9B" w:rsidRPr="00BA4EDB">
        <w:t>study</w:t>
      </w:r>
      <w:r w:rsidRPr="00BA4EDB">
        <w:t>, we</w:t>
      </w:r>
      <w:r w:rsidR="00B17A9B" w:rsidRPr="00BA4EDB">
        <w:t xml:space="preserve"> investigate</w:t>
      </w:r>
      <w:r w:rsidR="00444634">
        <w:t>d</w:t>
      </w:r>
      <w:r w:rsidR="00B17A9B" w:rsidRPr="00BA4EDB">
        <w:t xml:space="preserve"> the genetic</w:t>
      </w:r>
      <w:r w:rsidR="00BA4EDB" w:rsidRPr="00BA4EDB">
        <w:t xml:space="preserve"> diversity,</w:t>
      </w:r>
      <w:r w:rsidR="00B17A9B" w:rsidRPr="00BA4EDB">
        <w:t xml:space="preserve"> structure</w:t>
      </w:r>
      <w:r w:rsidR="00BA4EDB" w:rsidRPr="00BA4EDB">
        <w:t xml:space="preserve">, and </w:t>
      </w:r>
      <w:r w:rsidR="00FA4705">
        <w:t>IBD</w:t>
      </w:r>
      <w:r w:rsidR="008A5972">
        <w:t xml:space="preserve"> </w:t>
      </w:r>
      <w:r w:rsidR="00B17A9B" w:rsidRPr="00BA4EDB">
        <w:t>of two species of hoverflies</w:t>
      </w:r>
      <w:r w:rsidR="00875A11">
        <w:t xml:space="preserve">, </w:t>
      </w:r>
      <w:r w:rsidR="00875A11">
        <w:rPr>
          <w:i/>
        </w:rPr>
        <w:t>S. pipiens</w:t>
      </w:r>
      <w:r w:rsidR="00875A11">
        <w:t xml:space="preserve"> and </w:t>
      </w:r>
      <w:r w:rsidR="00875A11">
        <w:rPr>
          <w:i/>
        </w:rPr>
        <w:t xml:space="preserve">M. </w:t>
      </w:r>
      <w:proofErr w:type="spellStart"/>
      <w:r w:rsidR="00875A11">
        <w:rPr>
          <w:i/>
        </w:rPr>
        <w:t>florea</w:t>
      </w:r>
      <w:proofErr w:type="spellEnd"/>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We expect</w:t>
      </w:r>
      <w:r w:rsidR="00444634">
        <w:t>ed</w:t>
      </w:r>
      <w:r w:rsidR="009B1F4A">
        <w:t xml:space="preserve"> some </w:t>
      </w:r>
      <w:r w:rsidR="00444634">
        <w:t>population-wide</w:t>
      </w:r>
      <w:r w:rsidR="0006107C">
        <w:t xml:space="preserve"> </w:t>
      </w:r>
      <w:r w:rsidR="00444634">
        <w:t xml:space="preserve">and fine-scale genetic </w:t>
      </w:r>
      <w:r w:rsidR="0006107C">
        <w:t>structure due to the large extent and the anthropogenic nature of the study areas</w:t>
      </w:r>
      <w:r w:rsidR="00A61678">
        <w:t xml:space="preserve">, notably the large </w:t>
      </w:r>
      <w:proofErr w:type="spellStart"/>
      <w:r w:rsidR="00A61678">
        <w:t>unvegetated</w:t>
      </w:r>
      <w:proofErr w:type="spellEnd"/>
      <w:r w:rsidR="00A61678">
        <w:t xml:space="preserve">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r>
        <w:t xml:space="preserve">  </w:t>
      </w:r>
      <w:r w:rsidR="001E1E6D" w:rsidRPr="001E1E6D">
        <w:t>S</w:t>
      </w:r>
      <w:r>
        <w:t xml:space="preserve">tudy areas, </w:t>
      </w:r>
      <w:r w:rsidR="00E56156">
        <w:t>s</w:t>
      </w:r>
      <w:r w:rsidR="00E56156" w:rsidRPr="001E1E6D">
        <w:t>tudy organisms</w:t>
      </w:r>
      <w:r w:rsidR="00E56156">
        <w:t xml:space="preserve">, </w:t>
      </w:r>
      <w:r>
        <w:t>and sampling</w:t>
      </w:r>
    </w:p>
    <w:p w14:paraId="696CEE92" w14:textId="77777777" w:rsidR="007B48A4" w:rsidRDefault="005B7760" w:rsidP="00BC7A53">
      <w:r>
        <w:t>To evaluate the genetic connectivity of hoverflies in the face of disturbance, we chose two urbanized study areas</w:t>
      </w:r>
      <w:r w:rsidR="002C7B2D">
        <w:t xml:space="preserve">. </w:t>
      </w:r>
      <w:r w:rsidR="00CC35FB">
        <w:t>We chose a</w:t>
      </w:r>
      <w:r w:rsidR="002C7B2D">
        <w:t>n extent o</w:t>
      </w:r>
      <w:r w:rsidR="002C7B2D" w:rsidRPr="002C7B2D">
        <w:t xml:space="preserve"> </w:t>
      </w:r>
      <w:r w:rsidR="002C7B2D">
        <w:t>of around 400km</w:t>
      </w:r>
      <w:r w:rsidR="002C7B2D">
        <w:rPr>
          <w:vertAlign w:val="superscript"/>
        </w:rPr>
        <w:t xml:space="preserve">2 </w:t>
      </w:r>
      <w:r w:rsidR="002C7B2D">
        <w:t>for each study area. This specific extent is a key parameter because</w:t>
      </w:r>
      <w:r w:rsidR="00974BF7">
        <w:t xml:space="preserve"> </w:t>
      </w:r>
      <w:r>
        <w:t xml:space="preserve">it should </w:t>
      </w:r>
      <w:r w:rsidR="00974BF7">
        <w:t xml:space="preserve">allow us to sample the whole landscape to improve the accuracy of our inferences, </w:t>
      </w:r>
      <w:r w:rsidR="00546B6C">
        <w:t xml:space="preserve">while being large enough </w:t>
      </w:r>
      <w:r w:rsidR="001722B1">
        <w:t>to</w:t>
      </w:r>
      <w:r w:rsidR="00974BF7">
        <w:t xml:space="preserve"> detect</w:t>
      </w:r>
      <w:r w:rsidR="001722B1">
        <w:t xml:space="preserve"> potential</w:t>
      </w:r>
      <w:r w:rsidR="00974BF7">
        <w:t xml:space="preserve"> effects of </w:t>
      </w:r>
      <w:r w:rsidR="00546B6C">
        <w:t>large-scale anthropogenic disturbance on genetic variation</w:t>
      </w:r>
      <w:r w:rsidR="001722B1">
        <w:t>.</w:t>
      </w:r>
      <w:r w:rsidR="00ED0178">
        <w:t xml:space="preserve"> </w:t>
      </w:r>
      <w:r w:rsidR="00007B93" w:rsidRPr="00154AA8">
        <w:t xml:space="preserve">Cologne recently commissioned a major inventory of pollinators </w:t>
      </w:r>
      <w:r w:rsidR="00007B93" w:rsidRPr="00154AA8">
        <w:fldChar w:fldCharType="begin"/>
      </w:r>
      <w:r w:rsidR="00007B93">
        <w:instrText xml:space="preserve"> ADDIN ZOTERO_ITEM CSL_CITATION {"citationID":"HU0ZLRgD","properties":{"formattedCitation":"(Stadt K\\uc0\\u246{}ln, 2022)","plainCitation":"(Stadt Köln, 2022)","noteIndex":0},"citationItems":[{"id":13556,"uris":["http://zotero.org/users/4948104/items/FA3X7TGC"],"itemData":{"id":13556,"type":"webpage","abstract":"Das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00007B93" w:rsidRPr="00154AA8">
        <w:fldChar w:fldCharType="separate"/>
      </w:r>
      <w:r w:rsidR="00007B93" w:rsidRPr="00154AA8">
        <w:rPr>
          <w:rFonts w:cs="Times New Roman"/>
          <w:szCs w:val="24"/>
        </w:rPr>
        <w:t>(Stadt Köln, 2022)</w:t>
      </w:r>
      <w:r w:rsidR="00007B93" w:rsidRPr="00154AA8">
        <w:fldChar w:fldCharType="end"/>
      </w:r>
      <w:r w:rsidR="00007B93" w:rsidRPr="00154AA8">
        <w:t>, notably stimulated recent findings about country-wide</w:t>
      </w:r>
      <w:r w:rsidR="00007B93">
        <w:t xml:space="preserve"> insect declines </w:t>
      </w:r>
      <w:r w:rsidR="00007B93">
        <w:fldChar w:fldCharType="begin"/>
      </w:r>
      <w:r w:rsidR="00007B93">
        <w:instrText xml:space="preserve"> ADDIN ZOTERO_ITEM CSL_CITATION {"citationID":"7FC0fzas","properties":{"formattedCitation":"(Hallmann et al., 2017; Seibold et al., 2019)","plainCitation":"(Hallmann et al., 2017; Seibold et al., 2019)","noteIndex":0},"citationItems":[{"id":13379,"uris":["http://zotero.org/users/4948104/items/WVI9H4BF"],"itemData":{"id":13379,"type":"article-journal","abstract":"Global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2886,"uris":["http://zotero.org/users/4948104/items/7QMRHU4B"],"itemData":{"id":2886,"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007B93">
        <w:fldChar w:fldCharType="separate"/>
      </w:r>
      <w:r w:rsidR="00007B93" w:rsidRPr="00777B20">
        <w:rPr>
          <w:rFonts w:cs="Times New Roman"/>
        </w:rPr>
        <w:t>(Hallmann et al., 2017; Seibold et al., 2019)</w:t>
      </w:r>
      <w:r w:rsidR="00007B93">
        <w:fldChar w:fldCharType="end"/>
      </w:r>
      <w:r w:rsidR="00007B93" w:rsidRPr="00154AA8">
        <w:t xml:space="preserve">. Luxembourg has recognized that habitat loss and fragmentation are threatening its biodiversity in general and insect pollinators in particular </w:t>
      </w:r>
      <w:r w:rsidR="00007B93" w:rsidRPr="00154AA8">
        <w:fldChar w:fldCharType="begin"/>
      </w:r>
      <w:r w:rsidR="00007B93">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2022)","noteIndex":0},"citationItems":[{"id":13555,"uris":["http://zotero.org/users/4948104/items/J7WSDFDH"],"itemData":{"id":13555,"type":"webpage","abstract":"Le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00007B93" w:rsidRPr="00154AA8">
        <w:fldChar w:fldCharType="separate"/>
      </w:r>
      <w:r w:rsidR="00007B93" w:rsidRPr="00154AA8">
        <w:rPr>
          <w:rFonts w:cs="Times New Roman"/>
          <w:szCs w:val="24"/>
        </w:rPr>
        <w:t>(Ministère de l’Environnement, du Climat et du Développement durable, 2022)</w:t>
      </w:r>
      <w:r w:rsidR="00007B93" w:rsidRPr="00154AA8">
        <w:fldChar w:fldCharType="end"/>
      </w:r>
      <w:r w:rsidR="00007B93" w:rsidRPr="00154AA8">
        <w:t>.</w:t>
      </w:r>
      <w:r w:rsidR="00007B93">
        <w:t xml:space="preserve"> </w:t>
      </w:r>
      <w:r w:rsidR="0039100B">
        <w:t>The</w:t>
      </w:r>
      <w:r w:rsidR="00ED0178">
        <w:t xml:space="preserve"> </w:t>
      </w:r>
      <w:r w:rsidR="0039100B">
        <w:t xml:space="preserve">shape of the Luxembourg study area was chosen to </w:t>
      </w:r>
      <w:r w:rsidR="009A1A0A">
        <w:t>include</w:t>
      </w:r>
      <w:r w:rsidR="00A93CCF" w:rsidRPr="00A93CCF">
        <w:t xml:space="preserve"> </w:t>
      </w:r>
      <w:r>
        <w:t>most</w:t>
      </w:r>
      <w:r w:rsidR="00A93CCF" w:rsidRPr="00A93CCF">
        <w:t xml:space="preserve"> parts of the urban sprawl </w:t>
      </w:r>
      <w:r w:rsidR="009A1A0A">
        <w:t xml:space="preserve">between the </w:t>
      </w:r>
      <w:r w:rsidR="0039100B">
        <w:t>two largest urban agglomerations in the country</w:t>
      </w:r>
      <w:r w:rsidR="009A1A0A">
        <w:t xml:space="preserve"> (</w:t>
      </w:r>
      <w:r w:rsidR="0039100B">
        <w:t xml:space="preserve">Luxembourg and </w:t>
      </w:r>
      <w:proofErr w:type="spellStart"/>
      <w:r w:rsidR="0039100B" w:rsidRPr="0039100B">
        <w:t>Esch</w:t>
      </w:r>
      <w:proofErr w:type="spellEnd"/>
      <w:r w:rsidR="0039100B" w:rsidRPr="0039100B">
        <w:t>-sur-</w:t>
      </w:r>
      <w:proofErr w:type="spellStart"/>
      <w:r w:rsidR="0039100B" w:rsidRPr="0039100B">
        <w:t>Alzette</w:t>
      </w:r>
      <w:proofErr w:type="spellEnd"/>
      <w:r w:rsidR="009A1A0A">
        <w:t>),</w:t>
      </w:r>
      <w:r w:rsidR="00A93CCF">
        <w:t xml:space="preserve"> </w:t>
      </w:r>
      <w:r w:rsidR="00A93CCF" w:rsidRPr="00A93CCF">
        <w:t xml:space="preserve">as well as sufficient amount of adjoining countryside. </w:t>
      </w:r>
      <w:r w:rsidR="00797571">
        <w:t xml:space="preserve">The Cologne study area focused on administrative city </w:t>
      </w:r>
      <w:r w:rsidR="00797571">
        <w:lastRenderedPageBreak/>
        <w:t>limits</w:t>
      </w:r>
      <w:r w:rsidR="003216BF">
        <w:t xml:space="preserve"> as it fit our requirements</w:t>
      </w:r>
      <w:r w:rsidR="00797571">
        <w:t>.</w:t>
      </w:r>
      <w:r w:rsidR="003216BF">
        <w:t xml:space="preserve"> Indeed, although </w:t>
      </w:r>
      <w:r w:rsidR="003216BF" w:rsidRPr="003216BF">
        <w:t xml:space="preserve">Cologne </w:t>
      </w:r>
      <w:r w:rsidR="00007B93">
        <w:t>(Fig. 1</w:t>
      </w:r>
      <w:r w:rsidR="00ED0178">
        <w:t xml:space="preserve">) </w:t>
      </w:r>
      <w:r w:rsidR="003216BF" w:rsidRPr="003216BF">
        <w:t xml:space="preserve">is the </w:t>
      </w:r>
      <w:r w:rsidR="00C31CC8">
        <w:t>fourth most populous and the third largest</w:t>
      </w:r>
      <w:r w:rsidR="003216BF" w:rsidRPr="003216BF">
        <w:t xml:space="preserve"> city in Germany</w:t>
      </w:r>
      <w:r w:rsidR="00C31CC8">
        <w:t>,</w:t>
      </w:r>
      <w:r w:rsidR="003216BF">
        <w:t xml:space="preserve"> it </w:t>
      </w:r>
      <w:r w:rsidR="003216BF" w:rsidRPr="003216BF">
        <w:t>has</w:t>
      </w:r>
      <w:r w:rsidR="00C31CC8">
        <w:t xml:space="preserve"> </w:t>
      </w:r>
      <w:r w:rsidR="003216BF" w:rsidRPr="003216BF">
        <w:t>a large number</w:t>
      </w:r>
      <w:r w:rsidR="00C31CC8">
        <w:t xml:space="preserve"> </w:t>
      </w:r>
      <w:r w:rsidR="003216BF" w:rsidRPr="003216BF">
        <w:t>of green surfaces, protected areas, riparian forest fragments and wetland</w:t>
      </w:r>
      <w:r w:rsidR="00C31CC8">
        <w:t>s</w:t>
      </w:r>
      <w:r w:rsidR="003216BF" w:rsidRPr="003216BF">
        <w:t xml:space="preserve"> </w:t>
      </w:r>
      <w:r w:rsidR="00ED0178">
        <w:fldChar w:fldCharType="begin"/>
      </w:r>
      <w:r w:rsidR="002F5CAD">
        <w:instrText xml:space="preserve"> ADDIN ZOTERO_ITEM CSL_CITATION {"citationID":"VknoAXNG","properties":{"formattedCitation":"(Braun and Herold, 2004; Curdes, 1998; Mitter and Weber, 2011)","plainCitation":"(Braun and Herold, 2004; Curdes, 1998; Mitter and Weber, 2011)","noteIndex":0},"citationItems":[{"id":13642,"uris":["http://zotero.org/users/4948104/items/8GA27B5S"],"itemData":{"id":13642,"type":"paper-conference","abstract":"Information about imperviousness surface distributions is essential for several environmental applications and the planning and management of sustainable development of urban areas. Satellite remote sensing based mapping of imperviousness has shown important potentials to acquire such information in great spatial detail but the actual mapping process has been challenged by the heterogeneity of urban environment and limited spatial and spectral sensor capabilities. This study explores and compares two methods based on the vegetation fraction from linear spectral unmixing and the NDVI to map the degree of imperviousness in the urban agglomeration of Cologne/Bonn in Western Germany. The study employed data from the ASTER satellite sensor with improved spatial and spectral resolution. Fieldwork was carried out in the area of Bonn to obtain a comprehensive set of reference data with estimated degrees of imperviousness for different types of urban areas. Rural areas were excluded using data from the governmental land information system (ATKIS). The applied simple linear spectral unmixing approach revealed less suitable results for the built area fraction due to the heterogeneity of the spectral response from urban targets. The vegetation fraction and the NDVI provided sufficient results in estimating the impervious surface fraction that were used to derive related maps for the study areas.","container-title":"Remote Sensing for Environmental Monitoring, GIS Applications, and Geology III","DOI":"10.1117/12.510978","event-title":"Remote Sensing for Environmental Monitoring, GIS Applications, and Geology III","page":"274-284","publisher":"SPIE","source":"www.spiedigitallibrary.org","title":"Mapping imperviousness using NDVI and linear spectral unmixing of ASTER data in the Cologne-Bonn region (Germany)","URL":"https://www.spiedigitallibrary.org/conference-proceedings-of-spie/5239/0000/Mapping-imperviousness-using-NDVI-and-linear-spectral-unmixing-of-ASTER/10.1117/12.510978.full","volume":"5239","author":[{"family":"Braun","given":"Matthias"},{"family":"Herold","given":"Martin"}],"accessed":{"date-parts":[["2022",10,26]]},"issued":{"date-parts":[["2004",2,13]]}}},{"id":13644,"uris":["http://zotero.org/users/4948104/items/KESMD3ZJ"],"itemData":{"id":13644,"type":"article-journal","container-title":"Urban Morphology","issue":"1","page":"11-18","title":"Urban form and innovation: The case of Cologne","volume":"2","author":[{"family":"Curdes","given":"G."}],"issued":{"date-parts":[["1998"]]}}},{"id":13640,"uris":["http://zotero.org/users/4948104/items/F4Z8XD5A"],"itemData":{"id":13640,"type":"article-journal","container-title":"Regions Magazine","DOI":"10.1080/13673882.2011.9697692","ISSN":"1367-3882","issue":"1","note":"publisher: Regional Studies Association\n_eprint: https://doi.org/10.1080/13673882.2011.9697692","page":"18-20","source":"Taylor and Francis+NEJM","title":"Green Belt(s)—a Challenge for Urban Policy of Expanding Cities","volume":"282","author":[{"family":"Mitter","given":"Hermine"},{"family":"Weber","given":"Gerlind"}],"issued":{"date-parts":[["2011",6,1]]}}}],"schema":"https://github.com/citation-style-language/schema/raw/master/csl-citation.json"} </w:instrText>
      </w:r>
      <w:r w:rsidR="00ED0178">
        <w:fldChar w:fldCharType="separate"/>
      </w:r>
      <w:r w:rsidR="00ED0178" w:rsidRPr="00ED0178">
        <w:rPr>
          <w:rFonts w:cs="Times New Roman"/>
        </w:rPr>
        <w:t>(Braun and Herold, 2004; Curdes, 1998; Mitter and Weber, 2011)</w:t>
      </w:r>
      <w:r w:rsidR="00ED0178">
        <w:fldChar w:fldCharType="end"/>
      </w:r>
      <w:r w:rsidR="003216BF" w:rsidRPr="003216BF">
        <w:t>.</w:t>
      </w:r>
    </w:p>
    <w:p w14:paraId="02F63F2A" w14:textId="64E2BCAC" w:rsidR="00267577" w:rsidRPr="0079323A" w:rsidRDefault="00E72226" w:rsidP="00BC7A53">
      <w:r>
        <w:t>As study organisms, we</w:t>
      </w:r>
      <w:r w:rsidR="001360C3">
        <w:t xml:space="preserve"> chose</w:t>
      </w:r>
      <w:r>
        <w:t xml:space="preserve"> </w:t>
      </w:r>
      <w:r w:rsidRPr="00E72226">
        <w:rPr>
          <w:i/>
          <w:iCs/>
        </w:rPr>
        <w:t>Syritta pipiens</w:t>
      </w:r>
      <w:r>
        <w:t xml:space="preserve"> (Linnaeus, 1758) and </w:t>
      </w:r>
      <w:proofErr w:type="spellStart"/>
      <w:r w:rsidRPr="00E72226">
        <w:rPr>
          <w:i/>
          <w:iCs/>
        </w:rPr>
        <w:t>Myathropa</w:t>
      </w:r>
      <w:proofErr w:type="spellEnd"/>
      <w:r w:rsidRPr="00E72226">
        <w:rPr>
          <w:i/>
          <w:iCs/>
        </w:rPr>
        <w:t xml:space="preserve"> </w:t>
      </w:r>
      <w:proofErr w:type="spellStart"/>
      <w:r w:rsidRPr="00E72226">
        <w:rPr>
          <w:i/>
          <w:iCs/>
        </w:rPr>
        <w:t>florea</w:t>
      </w:r>
      <w:proofErr w:type="spellEnd"/>
      <w:r w:rsidR="001360C3">
        <w:t xml:space="preserve"> </w:t>
      </w:r>
      <w:r>
        <w:t xml:space="preserve">(Linnaeus, 1758), </w:t>
      </w:r>
      <w:r w:rsidR="00E56156">
        <w:t>two</w:t>
      </w:r>
      <w:r>
        <w:t xml:space="preserve"> </w:t>
      </w:r>
      <w:r w:rsidR="00E56156">
        <w:t xml:space="preserve">hoverfly species </w:t>
      </w:r>
      <w:r w:rsidR="00601E28">
        <w:t xml:space="preserve">with long flight seasons and </w:t>
      </w:r>
      <w:r w:rsidR="00E56156">
        <w:t xml:space="preserve">likely to occur across the whole study areas </w:t>
      </w:r>
      <w:r w:rsidR="005314A2">
        <w:t>based on</w:t>
      </w:r>
      <w:r w:rsidR="000673D4">
        <w:t xml:space="preserve"> known preferred habitats</w:t>
      </w:r>
      <w:r w:rsidR="005314A2">
        <w:t xml:space="preserve"> preliminary field experience and previous inventories</w:t>
      </w:r>
      <w:r w:rsidR="002958A5">
        <w:t xml:space="preserve"> </w:t>
      </w:r>
      <w:r w:rsidR="008E709C">
        <w:fldChar w:fldCharType="begin"/>
      </w:r>
      <w:r w:rsidR="008E709C">
        <w:instrText xml:space="preserve"> ADDIN ZOTERO_ITEM CSL_CITATION {"citationID":"erGQnOi6","properties":{"formattedCitation":"(Leopold et al., 1996)","plainCitation":"(Leopold et al., 1996)","noteIndex":0},"citationItems":[{"id":3756,"uris":["http://zotero.org/users/4948104/items/KQH5GRMU"],"itemData":{"id":3756,"type":"article-journal","container-title":"Decheniana - Beihefte (Bonn)","page":"433-458","title":"Zur Kenntis der Schwebfliegen (Diptera, Syrphidae) der Stadt Köln und ihrer Randgebiete","volume":"35","author":[{"family":"Leopold","given":"Jörg"},{"family":"Schöne","given":"Michael"},{"family":"Cölln","given":"Klaus"}],"issued":{"date-parts":[["1996"]]}}}],"schema":"https://github.com/citation-style-language/schema/raw/master/csl-citation.json"} </w:instrText>
      </w:r>
      <w:r w:rsidR="008E709C">
        <w:fldChar w:fldCharType="separate"/>
      </w:r>
      <w:r w:rsidR="008E709C" w:rsidRPr="008E709C">
        <w:rPr>
          <w:rFonts w:cs="Times New Roman"/>
        </w:rPr>
        <w:t>(Leopold et al., 1996)</w:t>
      </w:r>
      <w:r w:rsidR="008E709C">
        <w:fldChar w:fldCharType="end"/>
      </w:r>
      <w:r w:rsidR="005314A2">
        <w:t>.</w:t>
      </w:r>
      <w:r>
        <w:t xml:space="preserve"> We avoided migratory species because th</w:t>
      </w:r>
      <w:r w:rsidR="00ED0178">
        <w:t>eir</w:t>
      </w:r>
      <w:r>
        <w:t xml:space="preserve"> genetic variation is less likely to bear signal of isolation by distance and structure </w:t>
      </w:r>
      <w:r>
        <w:fldChar w:fldCharType="begin"/>
      </w:r>
      <w:r w:rsidR="002F5CAD">
        <w:instrText xml:space="preserve"> ADDIN ZOTERO_ITEM CSL_CITATION {"citationID":"TvFun5Jh","properties":{"formattedCitation":"(Raymond et al., 2013)","plainCitation":"(Raymond et al., 2013)","noteIndex":0},"citationItems":[{"id":13283,"uris":["http://zotero.org/users/4948104/items/NAMRP6G3"],"itemData":{"id":13283,"type":"article-journal","abstract":"Population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fldChar w:fldCharType="separate"/>
      </w:r>
      <w:r w:rsidRPr="00E72226">
        <w:rPr>
          <w:rFonts w:cs="Times New Roman"/>
        </w:rPr>
        <w:t>(Raymond et al., 2013)</w:t>
      </w:r>
      <w:r>
        <w:fldChar w:fldCharType="end"/>
      </w:r>
      <w:r>
        <w:t xml:space="preserve"> given their sometimes massive ability to spread </w:t>
      </w:r>
      <w:r>
        <w:fldChar w:fldCharType="begin"/>
      </w:r>
      <w:r w:rsidR="002F5CAD">
        <w:instrText xml:space="preserve"> ADDIN ZOTERO_ITEM CSL_CITATION {"citationID":"ugt8oTb4","properties":{"formattedCitation":"(Jia et al., 2022)","plainCitation":"(Jia et al., 2022)","noteIndex":0},"citationItems":[{"id":13605,"uris":["http://zotero.org/users/4948104/items/V9VUSMLK"],"itemData":{"id":13605,"type":"article-journal","abstract":"Worldwide,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C"},{"family":"Joo","given":"Youngsung"},{"family":"Chapman","given":"Jason"},{"family":"Hu","given":"Gao"}],"issued":{"date-parts":[["2022",4,13]]}}}],"schema":"https://github.com/citation-style-language/schema/raw/master/csl-citation.json"} </w:instrText>
      </w:r>
      <w:r>
        <w:fldChar w:fldCharType="separate"/>
      </w:r>
      <w:r w:rsidRPr="00E72226">
        <w:rPr>
          <w:rFonts w:cs="Times New Roman"/>
        </w:rPr>
        <w:t>(Jia et al., 2022)</w:t>
      </w:r>
      <w:r>
        <w:fldChar w:fldCharType="end"/>
      </w:r>
      <w:r>
        <w:t>.</w:t>
      </w:r>
      <w:r w:rsidR="00E80EA2">
        <w:t xml:space="preserve"> </w:t>
      </w:r>
      <w:r>
        <w:t xml:space="preserve">Our sampling design was to catch at least </w:t>
      </w:r>
      <w:r w:rsidR="002958A5">
        <w:t xml:space="preserve">one </w:t>
      </w:r>
      <w:r>
        <w:t xml:space="preserve">individual per squared kilometer in order to have as few gaps in geographical coverage as possible, following a uniform grid. The analytical purpose of this sampling design was to decrease bias and improve our accuracy in detect influential landscape features, if there were any </w:t>
      </w:r>
      <w:r>
        <w:fldChar w:fldCharType="begin"/>
      </w:r>
      <w:r w:rsidR="002F5CAD">
        <w:instrText xml:space="preserve"> ADDIN ZOTERO_ITEM CSL_CITATION {"citationID":"ZMiGB1CD","properties":{"formattedCitation":"(Oyler-McCance et al., 2013; Schwartz and McKelvey, 2009)","plainCitation":"(Oyler-McCance et al., 2013; Schwartz and McKelvey, 2009)","noteIndex":0},"citationItems":[{"id":13633,"uris":["http://zotero.org/users/4948104/items/CJDX6Q5K"],"itemData":{"id":13633,"type":"article-journal","abstract":"An important research gap in landscape genetics is the impact of different field sampling designs on the ability to detect the effects of landscape pattern on gene flow. We evaluated how five different sampling regimes (random, linear, systematic, cluster, and single study site) affected the probability of correctly identifying the generating landscape process of population structure. Sampling regimes were chosen to represent a suite of designs common in field studies. We used genetic data generated from a spatially-explicit, individual-based program and simulated gene flow in a continuous population across a landscape with gradual spatial changes in resistance to movement. Additionally, we evaluated the sampling regimes using realistic and obtainable number of loci (10 and 20), number of alleles per locus (5 and 10), number of individuals sampled (10–300), and generational time after the landscape was introduced (20 and 400). For a simulated continuously distributed species, we found that random, linear, and systematic sampling regimes performed well with high sample sizes (&gt;200), levels of polymorphism (10 alleles per locus), and number of molecular markers (20). The cluster and single study site sampling regimes were not able to correctly identify the generating process under any conditions and thus, are not advisable strategies for scenarios similar to our simulations. Our research emphasizes the importance of sampling data at ecologically appropriate spatial and temporal scales and suggests careful consideration for sampling near landscape components that are likely to most influence the genetic structure of the species. In addition, simulating sampling designs a priori could help guide filed data collection efforts","container-title":"Conservation Genetics","DOI":"10.1007/s10592-012-0415-1","ISSN":"1572-9737","issue":"2","journalAbbreviation":"Conserv Genet","language":"en","page":"275-285","source":"Springer Link","title":"Sample design effects in landscape genetics","volume":"14","author":[{"family":"Oyler-McCance","given":"Sara J."},{"family":"Fedy","given":"Bradley C."},{"family":"Landguth","given":"Erin L."}],"issued":{"date-parts":[["2013",4,1]]}}},{"id":13634,"uris":["http://zotero.org/users/4948104/items/4BJI6HUD"],"itemData":{"id":13634,"type":"article-journal","abstract":"There has been a recent trend in genetic studies of wild populations where researchers have changed their sampling schemes from sampling pre-defined populations to sampling individuals uniformly across landscapes. This reflects the fact that many species under study are continuously distributed rather than clumped into obvious “populations”. Once individual samples are collected, many landscape genetic studies use clustering algorithms and multilocus genetic data to group samples into subpopulations. After clusters are derived, landscape features that may be acting as barriers are examined and described. In theory, if populations were evenly sampled, this course of action should reliably identify population structure. However, genetic gradients and irregularly collected samples may impact the composition and location of clusters. We built genetic models where individual genotypes were either randomly distributed across a landscape or contained gradients created by neighbor mating for multiple generations. We investigated the influence of six different sampling protocols on population clustering using program STRUCTURE, the most commonly used model-based clustering method for multilocus genotype data. For models where individuals (and their alleles) were randomly distributed across a landscape, STRUCTURE correctly predicted that only one population was being sampled. However, when gradients created by neighbor mating existed, STRUCTURE detected multiple, but different numbers of clusters, depending on sampling protocols. We recommend testing for fine scale autocorrelation patterns prior to sample clustering, as the scale of the autocorrelation appears to influence the results. Further, we recommend that researchers pay attention to the impacts that sampling may have on subsequent population and landscape genetic results.","container-title":"Conservation Genetics","DOI":"10.1007/s10592-008-9622-1","ISSN":"1572-9737","issue":"2","journalAbbreviation":"Conserv Genet","language":"en","page":"441-452","source":"Springer Link","title":"Why sampling scheme matters: the effect of sampling scheme on landscape genetic results","title-short":"Why sampling scheme matters","volume":"10","author":[{"family":"Schwartz","given":"Michael K."},{"family":"McKelvey","given":"Kevin S."}],"issued":{"date-parts":[["2009",4,1]]}}}],"schema":"https://github.com/citation-style-language/schema/raw/master/csl-citation.json"} </w:instrText>
      </w:r>
      <w:r>
        <w:fldChar w:fldCharType="separate"/>
      </w:r>
      <w:r w:rsidRPr="00233C1B">
        <w:rPr>
          <w:rFonts w:cs="Times New Roman"/>
        </w:rPr>
        <w:t>(Oyler-McCance et al., 2013; Schwartz and McKelvey, 2009)</w:t>
      </w:r>
      <w:r>
        <w:fldChar w:fldCharType="end"/>
      </w:r>
      <w:r>
        <w:t xml:space="preserve">. </w:t>
      </w:r>
      <w:r w:rsidR="001722B1">
        <w:t>The size of the sampling unit (1km</w:t>
      </w:r>
      <w:r w:rsidR="001722B1">
        <w:rPr>
          <w:vertAlign w:val="superscript"/>
        </w:rPr>
        <w:t>2</w:t>
      </w:r>
      <w:r w:rsidR="001722B1">
        <w:t xml:space="preserve">) reflects the spatial scale at which </w:t>
      </w:r>
      <w:r w:rsidR="001722B1" w:rsidRPr="001722B1">
        <w:t>hoverfly density optimally relate</w:t>
      </w:r>
      <w:r w:rsidR="001722B1">
        <w:t>s</w:t>
      </w:r>
      <w:r w:rsidR="001722B1" w:rsidRPr="001722B1">
        <w:t xml:space="preserve"> to landscape context</w:t>
      </w:r>
      <w:r w:rsidR="001722B1">
        <w:t xml:space="preserve"> </w:t>
      </w:r>
      <w:r w:rsidR="001722B1">
        <w:fldChar w:fldCharType="begin"/>
      </w:r>
      <w:r w:rsidR="002F5CAD">
        <w:instrText xml:space="preserve"> ADDIN ZOTERO_ITEM CSL_CITATION {"citationID":"rw6XWHtz","properties":{"formattedCitation":"(Kleijn and van Langevelde, 2006)","plainCitation":"(Kleijn and van Langevelde, 2006)","noteIndex":0},"citationItems":[{"id":13600,"uris":["http://zotero.org/users/4948104/items/BC2FBMN7"],"itemData":{"id":13600,"type":"article-journal","abstract":"Landscape context and habitat quality may have pronounced effects on the diversity of flower visiting insects. We investigated whether the effects of landscape context and habitat quality on flower visiting insects interact in agricultural landscapes in the Netherlands. Landscape context was expressed as the area of semi-natural habitats or the density of linear landscape features, and was quantified at spatial scales ranging from 250 to 2000m. Habitat quality was determined as flower abundance. Species richness and abundance of hoverflies and bees were determined along 16 stream banks experiencing similar environmental conditions but situated in areas with contrasting landscape context. Only flower abundance and the area of semi-natural habitats within 500–1000m were significantly related to species richness of hoverflies and bees and these factors had interacting effects on both species groups. Our results suggest that the regional area of semi-natural habitats had a positive effect on hoverfly species richness when flower abundance was relatively high, but not when flower abundance was low. Moreover, flower abundance had positive effects on hoverfly species richness only in areas with relatively many semi-natural habitats. Contrastingly, flower abundance had a more positive effect on bee species richness in landscapes with few semi-natural habitats compared to landscapes with more semi-natural habitats. Our results suggest that the importance of landscape context for the species richness of flower visiting insects depends upon the quality of the habitat patches.\nZusammenfassung\nLandschaftseinbindung und Habitatqualität könnten deutliche Auswirkungen auf die Diversität blütenbesuchender Insekten haben. Wir untersuchten, ob die Auswirkungen der Landschaftseinbindung und der Habitatqualität auf blütenbesuchende Insekten in Agrarlandschaften in den Niederlanden interagieren. Die Landschaftseinbindung wurde durch die Fläche der halbnatürlichen Habitate oder die Dichte linienhafter Landschaftsstrukturen ausgedrückt und auf räumlichen Skalen quantifiziert, die von 250m bis 2000m reichten. Die Habitatqualität wurde als Blütenabundanz bestimmt. Es wurde der Artenreichtum und die Abundanz von Schwebfliegen und Bienen entlang von Flussufern bestimmt, die gleiche Umweltbedingungen aufwiesen, sich aber in Gebieten unterschiedlicher Landschaftseinbindung befanden. Nur die Blütenabundanz und die Fläche halbnatürlicher Habitate innerhalb von 500–1000m war signifikant mit dem Artenreichtum der Schwebfliegen und Bienen verbunden und die Faktoren hatten interagierende Auswirkungen auf beide Artengruppen. Unsere Ergebnisse weisen darauf hin, dass die regionale Fläche der halbnatürlichen Habitate einen positiven Effekt auf den Artenreichtum der Schwebfliegen hat, wenn die Blütenabundanz relativ hoch ist, jedoch nicht, wenn die Blütenabundanz gering ist. Darüber hinaus hatte die Blütenabundanz nur in Gebieten mit relativ vielen halbnatürlichen Habitaten positive Auswirkungen auf den Artenreichtum der Schwebfliegen. Im Gegensatz dazu hatte die Blütenabundanz in den Landschaften einen stärkeren positiven Effekt auf den Artenreichtum der Bienen, die im Vergleich zu Landschaften mit vielen halbnatürlichen Habitaten nur wenige halbnatürliche Habitate aufwiesen. Unsere Ergebnisse weisen darauf hin, dass die Bedeutung der Landschaftseinbindung für den Artenreichtum von blütenbesuchenden Insekten von der Qualität der Habitatflecken abhängt.","container-title":"Basic and Applied Ecology","DOI":"10.1016/j.baae.2005.07.011","ISSN":"1439-1791","issue":"3","journalAbbreviation":"Basic and Applied Ecology","language":"en","page":"201-214","source":"ScienceDirect","title":"Interacting effects of landscape context and habitat quality on flower visiting insects in agricultural landscapes","volume":"7","author":[{"family":"Kleijn","given":"David"},{"family":"Langevelde","given":"Frank","non-dropping-particle":"van"}],"issued":{"date-parts":[["2006",5,2]]}}}],"schema":"https://github.com/citation-style-language/schema/raw/master/csl-citation.json"} </w:instrText>
      </w:r>
      <w:r w:rsidR="001722B1">
        <w:fldChar w:fldCharType="separate"/>
      </w:r>
      <w:r w:rsidR="001722B1" w:rsidRPr="001722B1">
        <w:rPr>
          <w:rFonts w:cs="Times New Roman"/>
        </w:rPr>
        <w:t>(Kleijn and van Langevelde, 2006)</w:t>
      </w:r>
      <w:r w:rsidR="001722B1">
        <w:fldChar w:fldCharType="end"/>
      </w:r>
      <w:r w:rsidR="001722B1">
        <w:t xml:space="preserve">. </w:t>
      </w:r>
      <w:r w:rsidR="003946E4">
        <w:t>We caught</w:t>
      </w:r>
      <w:r w:rsidR="00E80EA2">
        <w:t xml:space="preserve"> </w:t>
      </w:r>
      <w:r w:rsidR="00E80EA2" w:rsidRPr="00B52E69">
        <w:t>831</w:t>
      </w:r>
      <w:r w:rsidR="00E80EA2">
        <w:t xml:space="preserve"> and 1226 </w:t>
      </w:r>
      <w:r w:rsidR="00267577" w:rsidRPr="0014047B">
        <w:rPr>
          <w:i/>
        </w:rPr>
        <w:t>S</w:t>
      </w:r>
      <w:r w:rsidR="00E80EA2">
        <w:rPr>
          <w:i/>
        </w:rPr>
        <w:t>.</w:t>
      </w:r>
      <w:r w:rsidR="00267577" w:rsidRPr="0014047B">
        <w:rPr>
          <w:i/>
        </w:rPr>
        <w:t xml:space="preserve"> pipiens</w:t>
      </w:r>
      <w:r w:rsidR="00267577">
        <w:t xml:space="preserve"> </w:t>
      </w:r>
      <w:r w:rsidR="00E80EA2">
        <w:t xml:space="preserve">individuals, and 559 and </w:t>
      </w:r>
      <w:r w:rsidR="00E80EA2" w:rsidRPr="00B52E69">
        <w:t>394</w:t>
      </w:r>
      <w:r w:rsidR="00E80EA2">
        <w:t xml:space="preserve"> </w:t>
      </w:r>
      <w:r w:rsidR="00E80EA2" w:rsidRPr="0014047B">
        <w:rPr>
          <w:i/>
        </w:rPr>
        <w:t>M</w:t>
      </w:r>
      <w:r w:rsidR="00E80EA2">
        <w:rPr>
          <w:i/>
        </w:rPr>
        <w:t>.</w:t>
      </w:r>
      <w:r w:rsidR="00E80EA2" w:rsidRPr="0014047B">
        <w:rPr>
          <w:i/>
        </w:rPr>
        <w:t xml:space="preserve"> </w:t>
      </w:r>
      <w:proofErr w:type="spellStart"/>
      <w:r w:rsidR="00E80EA2" w:rsidRPr="0014047B">
        <w:rPr>
          <w:i/>
        </w:rPr>
        <w:t>florea</w:t>
      </w:r>
      <w:proofErr w:type="spellEnd"/>
      <w:r w:rsidR="00E80EA2" w:rsidRPr="0014047B">
        <w:t xml:space="preserve"> </w:t>
      </w:r>
      <w:r w:rsidR="00E80EA2">
        <w:t>individuals in Cologne and the Luxembourg study area</w:t>
      </w:r>
      <w:r w:rsidR="003946E4">
        <w:t>,</w:t>
      </w:r>
      <w:r w:rsidR="00E80EA2">
        <w:t xml:space="preserve"> respectively</w:t>
      </w:r>
      <w:r w:rsidR="003946E4">
        <w:t xml:space="preserve"> (Fig. </w:t>
      </w:r>
      <w:r w:rsidR="00E5030C">
        <w:t>1</w:t>
      </w:r>
      <w:r w:rsidR="003946E4">
        <w:t>)</w:t>
      </w:r>
      <w:r w:rsidR="00E80EA2">
        <w:t>.</w:t>
      </w:r>
      <w:r w:rsidR="003946E4">
        <w:t xml:space="preserve"> </w:t>
      </w:r>
    </w:p>
    <w:p w14:paraId="0F6B9CAA" w14:textId="395D362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4768BCD6" w14:textId="77777777" w:rsidR="00BC463B" w:rsidRDefault="00A05CC9" w:rsidP="00A05CC9">
      <w:commentRangeStart w:id="2"/>
      <w:r>
        <w:t>DNA w</w:t>
      </w:r>
      <w:commentRangeEnd w:id="2"/>
      <w:r w:rsidR="000E20BF">
        <w:rPr>
          <w:rStyle w:val="CommentReference"/>
        </w:rPr>
        <w:commentReference w:id="2"/>
      </w:r>
      <w:r>
        <w:t xml:space="preserve">as extracted using an ammonium acetate-based salting-out procedure </w:t>
      </w:r>
      <w:r w:rsidR="002D45FA">
        <w:fldChar w:fldCharType="begin"/>
      </w:r>
      <w:r w:rsidR="002F5CAD">
        <w:instrText xml:space="preserve"> ADDIN ZOTERO_ITEM CSL_CITATION {"citationID":"1kgrCJTS","properties":{"formattedCitation":"(Miller et al., 1988)","plainCitation":"(Miller et al., 1988)","noteIndex":0},"citationItems":[{"id":13635,"uris":["http://zotero.org/users/4948104/items/4I8XES2Y"],"itemData":{"id":13635,"type":"article-journal","container-title":"Nucleic Acids Research","ISSN":"0305-1048","issue":"3","journalAbbreviation":"Nucleic Acids Res","note":"PMID: 3344216\nPMCID: PMC334765","page":"1215","source":"PubMed Central","title":"A simple salting out procedure for extracting DNA from human nucleated cells.","volume":"16","author":[{"family":"Miller","given":"S A"},{"family":"Dykes","given":"D D"},{"family":"Polesky","given":"H F"}],"issued":{"date-parts":[["1988",2,11]]}}}],"schema":"https://github.com/citation-style-language/schema/raw/master/csl-citation.json"} </w:instrText>
      </w:r>
      <w:r w:rsidR="002D45FA">
        <w:fldChar w:fldCharType="separate"/>
      </w:r>
      <w:r w:rsidR="002D45FA" w:rsidRPr="002D45FA">
        <w:rPr>
          <w:rFonts w:cs="Times New Roman"/>
        </w:rPr>
        <w:t>(Miller et al., 1988)</w:t>
      </w:r>
      <w:r w:rsidR="002D45FA">
        <w:fldChar w:fldCharType="end"/>
      </w:r>
      <w:r>
        <w:t>. DNA extracts were quantified using a Drop-Sense 16 spectrophotometer (</w:t>
      </w:r>
      <w:proofErr w:type="spellStart"/>
      <w:r>
        <w:t>Trinean</w:t>
      </w:r>
      <w:proofErr w:type="spellEnd"/>
      <w:r>
        <w:t xml:space="preserve">, </w:t>
      </w:r>
      <w:proofErr w:type="spellStart"/>
      <w:r>
        <w:t>Gentbrugge</w:t>
      </w:r>
      <w:proofErr w:type="spellEnd"/>
      <w:r>
        <w:t xml:space="preserve">, Belgium). </w:t>
      </w:r>
    </w:p>
    <w:p w14:paraId="4DCAB4B4" w14:textId="15929A8F" w:rsidR="001C4D16" w:rsidRDefault="00BC463B" w:rsidP="008E709C">
      <w:r>
        <w:t xml:space="preserve">We used </w:t>
      </w:r>
      <w:r w:rsidRPr="00BC463B">
        <w:t>blast-2.11.0+</w:t>
      </w:r>
      <w:r>
        <w:t xml:space="preserve"> to perform a stand-alone blast of</w:t>
      </w:r>
      <w:r w:rsidR="00703021">
        <w:t xml:space="preserve"> </w:t>
      </w:r>
      <w:r w:rsidR="001C4D16">
        <w:t>each of</w:t>
      </w:r>
      <w:r>
        <w:t xml:space="preserve"> the 500 microsatellite sequences against the genome of </w:t>
      </w:r>
      <w:hyperlink r:id="rId10" w:history="1">
        <w:r w:rsidRPr="008E709C">
          <w:rPr>
            <w:rStyle w:val="Hyperlink"/>
            <w:i/>
            <w:iCs/>
          </w:rPr>
          <w:t>Syritta pipiens</w:t>
        </w:r>
        <w:r>
          <w:rPr>
            <w:rStyle w:val="Hyperlink"/>
          </w:rPr>
          <w:t> (assembly idSyrPipi1.1)</w:t>
        </w:r>
      </w:hyperlink>
      <w:r w:rsidR="00703021">
        <w:t xml:space="preserve"> and against an ‘in-</w:t>
      </w:r>
      <w:r w:rsidR="00D6243C">
        <w:t>progress</w:t>
      </w:r>
      <w:r w:rsidR="00703021">
        <w:t xml:space="preserve"> assembly’ of the genome of </w:t>
      </w:r>
      <w:proofErr w:type="spellStart"/>
      <w:r w:rsidR="00703021">
        <w:t>Myathropa</w:t>
      </w:r>
      <w:proofErr w:type="spellEnd"/>
      <w:r w:rsidR="00703021">
        <w:t xml:space="preserve"> </w:t>
      </w:r>
      <w:proofErr w:type="spellStart"/>
      <w:r w:rsidR="00703021">
        <w:t>florea</w:t>
      </w:r>
      <w:proofErr w:type="spellEnd"/>
      <w:r w:rsidR="00703021">
        <w:t xml:space="preserve"> (20200119.hicanu.purge) obtained from </w:t>
      </w:r>
      <w:r w:rsidR="00703021" w:rsidRPr="00703021">
        <w:t>Darwin Tree of Life Project</w:t>
      </w:r>
      <w:r w:rsidR="00703021">
        <w:t xml:space="preserve"> (</w:t>
      </w:r>
      <w:hyperlink r:id="rId11" w:history="1">
        <w:r w:rsidR="00703021" w:rsidRPr="009E5EA8">
          <w:rPr>
            <w:rStyle w:val="Hyperlink"/>
          </w:rPr>
          <w:t>https://github.com/darwintreeoflife/darwintreeoflife.data</w:t>
        </w:r>
      </w:hyperlink>
      <w:r w:rsidR="00703021">
        <w:t xml:space="preserve">, accessed 08/11/2022), respectively. For each species, we tested fifty microsatellite loci that only matched one site in the </w:t>
      </w:r>
      <w:r w:rsidR="00445354">
        <w:t xml:space="preserve">respective </w:t>
      </w:r>
      <w:r w:rsidR="00703021">
        <w:t xml:space="preserve">reference genome and that differed in their number of </w:t>
      </w:r>
      <w:r w:rsidR="001C4D16">
        <w:t xml:space="preserve">microsatellite </w:t>
      </w:r>
      <w:r w:rsidR="00703021">
        <w:t>repeats relative to the reference genome.</w:t>
      </w:r>
      <w:r w:rsidR="001C4D16">
        <w:t xml:space="preserve"> </w:t>
      </w:r>
    </w:p>
    <w:p w14:paraId="7244ECC5" w14:textId="4BC84105" w:rsidR="0076648F" w:rsidRDefault="00445354" w:rsidP="00F27A6C">
      <w:r>
        <w:lastRenderedPageBreak/>
        <w:t xml:space="preserve">We tested the amplification success of all 50 primers using a universal tail approach for fluorescent labelling of </w:t>
      </w:r>
      <w:r w:rsidR="009A26C0">
        <w:t>Polymerase Chain Reaction (</w:t>
      </w:r>
      <w:r>
        <w:t>PCR</w:t>
      </w:r>
      <w:r w:rsidR="009A26C0">
        <w:t>)</w:t>
      </w:r>
      <w:r>
        <w:t xml:space="preserve"> products, as described by </w:t>
      </w:r>
      <w:commentRangeStart w:id="3"/>
      <w:proofErr w:type="spellStart"/>
      <w:r>
        <w:t>Culley</w:t>
      </w:r>
      <w:proofErr w:type="spellEnd"/>
      <w:r>
        <w:t xml:space="preserve"> et al. </w:t>
      </w:r>
      <w:commentRangeEnd w:id="3"/>
      <w:r>
        <w:rPr>
          <w:rStyle w:val="CommentReference"/>
        </w:rPr>
        <w:commentReference w:id="3"/>
      </w:r>
      <w:r>
        <w:t>(</w:t>
      </w:r>
      <w:hyperlink r:id="rId12" w:anchor="ref-CR29" w:tooltip="Culley TM, Stamper TI, Stokes RL et al (2013) An efficient technique for primer development and application that integrates fluorescent labeling and multiplex PCR. Appl Plant Sci 1:1300027. &#10;                   https://doi.org/10.3732/apps.1300027&#10;             " w:history="1">
        <w:r>
          <w:rPr>
            <w:rStyle w:val="Hyperlink"/>
          </w:rPr>
          <w:t>2013</w:t>
        </w:r>
      </w:hyperlink>
      <w:r>
        <w:t>) and eight good- quality DNA samples originating from individuals sampled across both study areas.</w:t>
      </w:r>
      <w:r w:rsidRPr="005826F8">
        <w:t xml:space="preserve"> </w:t>
      </w:r>
      <w:r>
        <w:t xml:space="preserve">Each PCR contained </w:t>
      </w:r>
      <w:r w:rsidR="001C4D16" w:rsidRPr="0011014D">
        <w:t xml:space="preserve">1x </w:t>
      </w:r>
      <w:r w:rsidR="001C4D16">
        <w:t xml:space="preserve">GoTaq Master Mix (Promega, </w:t>
      </w:r>
      <w:r w:rsidR="001C4D16" w:rsidRPr="000B71A5">
        <w:t xml:space="preserve">Walldorf, </w:t>
      </w:r>
      <w:commentRangeStart w:id="4"/>
      <w:r w:rsidR="001C4D16" w:rsidRPr="000B71A5">
        <w:t>Germany</w:t>
      </w:r>
      <w:r w:rsidR="001C4D16" w:rsidRPr="0011014D">
        <w:t>)</w:t>
      </w:r>
      <w:r w:rsidR="001C4D16">
        <w:t>,</w:t>
      </w:r>
      <w:r w:rsidR="001C4D16" w:rsidRPr="0011014D">
        <w:t xml:space="preserve"> 0.2 μM o</w:t>
      </w:r>
      <w:r w:rsidR="001C4D16">
        <w:t>f each primer</w:t>
      </w:r>
      <w:r>
        <w:t xml:space="preserve"> and 10 ng of DNA. After a </w:t>
      </w:r>
      <w:del w:id="5" w:author="FRANTZ Alain" w:date="2022-11-09T07:47:00Z">
        <w:r w:rsidDel="009A26C0">
          <w:delText>5</w:delText>
        </w:r>
      </w:del>
      <w:r w:rsidR="009A26C0">
        <w:t>3</w:t>
      </w:r>
      <w:r>
        <w:t xml:space="preserve">-min denaturation at 95 °C, the PCR consisted of 35 cycles of denaturation at 95 °C for 30 s, annealing at </w:t>
      </w:r>
      <w:del w:id="6" w:author="FRANTZ Alain" w:date="2022-11-09T07:46:00Z">
        <w:r w:rsidDel="009A26C0">
          <w:delText>59</w:delText>
        </w:r>
      </w:del>
      <w:r w:rsidR="009A26C0">
        <w:t>60</w:t>
      </w:r>
      <w:r>
        <w:t xml:space="preserve"> °C </w:t>
      </w:r>
      <w:r w:rsidR="009A26C0">
        <w:t xml:space="preserve">for 45 s </w:t>
      </w:r>
      <w:r>
        <w:t xml:space="preserve">and an extension at 72 °C for </w:t>
      </w:r>
      <w:del w:id="7" w:author="FRANTZ Alain" w:date="2022-11-09T07:47:00Z">
        <w:r w:rsidDel="009A26C0">
          <w:delText>45</w:delText>
        </w:r>
      </w:del>
      <w:r w:rsidR="009A26C0">
        <w:t>30</w:t>
      </w:r>
      <w:r>
        <w:t xml:space="preserve"> s. The PCR was ended with a final extension for 10 min at </w:t>
      </w:r>
      <w:del w:id="8" w:author="FRANTZ Alain" w:date="2022-11-09T07:48:00Z">
        <w:r w:rsidDel="009A26C0">
          <w:delText>68</w:delText>
        </w:r>
      </w:del>
      <w:r w:rsidR="009A26C0">
        <w:t>72</w:t>
      </w:r>
      <w:r>
        <w:t xml:space="preserve"> °C. </w:t>
      </w:r>
      <w:commentRangeEnd w:id="4"/>
      <w:r w:rsidR="00F27A6C">
        <w:rPr>
          <w:rStyle w:val="CommentReference"/>
        </w:rPr>
        <w:commentReference w:id="4"/>
      </w:r>
      <w:r w:rsidR="009A26C0">
        <w:t>The PCRs were performed in a Mastercycler nexus (Eppendorf, Hamburg, Germany).</w:t>
      </w:r>
      <w:r>
        <w:t xml:space="preserve"> </w:t>
      </w:r>
      <w:r w:rsidR="009A26C0">
        <w:t>L</w:t>
      </w:r>
      <w:r>
        <w:t>oci that were polymorphic</w:t>
      </w:r>
      <w:r w:rsidR="009A26C0">
        <w:t xml:space="preserve"> and that</w:t>
      </w:r>
      <w:del w:id="9" w:author="FRANTZ Alain" w:date="2022-11-09T07:49:00Z">
        <w:r w:rsidDel="009A26C0">
          <w:delText>,</w:delText>
        </w:r>
      </w:del>
      <w:r>
        <w:t xml:space="preserve"> gave rise to clear peaks were retained for further analysis.</w:t>
      </w:r>
      <w:r w:rsidR="00F27A6C">
        <w:t xml:space="preserve"> </w:t>
      </w:r>
      <w:r w:rsidR="0076648F">
        <w:t>We the</w:t>
      </w:r>
      <w:r w:rsidR="009A26C0">
        <w:t>n used the</w:t>
      </w:r>
      <w:r w:rsidR="0076648F">
        <w:t xml:space="preserve"> PRIMER3 software to develop new primer pairs that gave rise to products of differing length to allow multiplexing. The primers were specified to have</w:t>
      </w:r>
      <w:r w:rsidR="0076648F" w:rsidRPr="003E6DAB">
        <w:t xml:space="preserve"> a melting temperature of 59-61 °C (optimum 60 °C), a length of 18 t</w:t>
      </w:r>
      <w:r w:rsidR="0076648F">
        <w:t xml:space="preserve">o 26 base pairs (20 </w:t>
      </w:r>
      <w:proofErr w:type="spellStart"/>
      <w:r w:rsidR="0076648F">
        <w:t>bp</w:t>
      </w:r>
      <w:proofErr w:type="spellEnd"/>
      <w:r w:rsidR="0076648F">
        <w:t xml:space="preserve"> optimum), </w:t>
      </w:r>
      <w:r w:rsidR="0076648F" w:rsidRPr="003E6DAB">
        <w:t xml:space="preserve">the presence of a G/C clamp, a maximum poly-X of </w:t>
      </w:r>
      <w:r w:rsidR="009A26C0">
        <w:t>three</w:t>
      </w:r>
      <w:r w:rsidR="0076648F" w:rsidRPr="003E6DAB">
        <w:t xml:space="preserve"> tandemly repeating nucleotides (e.g. TTT), </w:t>
      </w:r>
      <w:r w:rsidR="0076648F">
        <w:t xml:space="preserve">with </w:t>
      </w:r>
      <w:r w:rsidR="0076648F" w:rsidRPr="003E6DAB">
        <w:t>all other parameters</w:t>
      </w:r>
      <w:r w:rsidR="0076648F">
        <w:t xml:space="preserve"> set to default.</w:t>
      </w:r>
    </w:p>
    <w:p w14:paraId="3892858A" w14:textId="18E597D7" w:rsidR="00670DB0" w:rsidRPr="00F27A6C" w:rsidRDefault="00A05CC9" w:rsidP="00F27A6C">
      <w:r>
        <w:t xml:space="preserve">For </w:t>
      </w:r>
      <w:r w:rsidRPr="008E709C">
        <w:rPr>
          <w:i/>
        </w:rPr>
        <w:t xml:space="preserve">Syritta </w:t>
      </w:r>
      <w:proofErr w:type="gramStart"/>
      <w:r w:rsidRPr="008E709C">
        <w:rPr>
          <w:i/>
        </w:rPr>
        <w:t>pipiens</w:t>
      </w:r>
      <w:proofErr w:type="gramEnd"/>
      <w:r>
        <w:t xml:space="preserve"> we </w:t>
      </w:r>
      <w:r w:rsidR="009A26C0">
        <w:t>retained</w:t>
      </w:r>
      <w:r>
        <w:t xml:space="preserve"> </w:t>
      </w:r>
      <w:r w:rsidR="00767854">
        <w:t>14</w:t>
      </w:r>
      <w:r>
        <w:t xml:space="preserve"> microsatellite loci that were amplified in two </w:t>
      </w:r>
      <w:r w:rsidR="009A26C0">
        <w:t xml:space="preserve">multiplex </w:t>
      </w:r>
      <w:r>
        <w:t>PCR</w:t>
      </w:r>
      <w:r w:rsidR="009A26C0">
        <w:t xml:space="preserve">s, while the 24 microsatellite loci for </w:t>
      </w:r>
      <w:proofErr w:type="spellStart"/>
      <w:r w:rsidR="009A26C0" w:rsidRPr="008E709C">
        <w:rPr>
          <w:i/>
        </w:rPr>
        <w:t>Myathropa</w:t>
      </w:r>
      <w:proofErr w:type="spellEnd"/>
      <w:r w:rsidR="009A26C0" w:rsidRPr="008E709C">
        <w:rPr>
          <w:i/>
        </w:rPr>
        <w:t xml:space="preserve"> </w:t>
      </w:r>
      <w:proofErr w:type="spellStart"/>
      <w:r w:rsidR="009A26C0" w:rsidRPr="008E709C">
        <w:rPr>
          <w:i/>
        </w:rPr>
        <w:t>florea</w:t>
      </w:r>
      <w:proofErr w:type="spellEnd"/>
      <w:r w:rsidR="009A26C0">
        <w:t xml:space="preserve"> were amplified in three multiplex </w:t>
      </w:r>
      <w:proofErr w:type="spellStart"/>
      <w:r w:rsidR="00F27A6C">
        <w:t>recations</w:t>
      </w:r>
      <w:proofErr w:type="spellEnd"/>
      <w:r w:rsidR="00F27A6C">
        <w:t xml:space="preserve"> (Table 1)</w:t>
      </w:r>
    </w:p>
    <w:p w14:paraId="034103AF" w14:textId="5B37FBC9" w:rsidR="00670DB0" w:rsidRPr="0011053D" w:rsidRDefault="00670DB0" w:rsidP="00F27A6C">
      <w:r w:rsidRPr="00670DB0">
        <w:rPr>
          <w:b/>
        </w:rPr>
        <w:t xml:space="preserve">Figure </w:t>
      </w:r>
      <w:proofErr w:type="gramStart"/>
      <w:r w:rsidRPr="00670DB0">
        <w:rPr>
          <w:b/>
        </w:rPr>
        <w:t>1</w:t>
      </w:r>
      <w:proofErr w:type="gramEnd"/>
      <w:r>
        <w:t xml:space="preserve"> </w:t>
      </w:r>
      <w:r w:rsidRPr="00670DB0">
        <w:rPr>
          <w:color w:val="FF0000"/>
        </w:rPr>
        <w:t>[PLACEHOLDER]</w:t>
      </w:r>
      <w:r>
        <w:t>. Map of Cologne showing the diversity and quantity of disturbed land covers</w:t>
      </w:r>
      <w:r w:rsidR="0050084B">
        <w:t xml:space="preserve"> </w:t>
      </w:r>
      <w:r w:rsidR="0050084B" w:rsidRPr="0050084B">
        <w:rPr>
          <w:color w:val="FF0000"/>
        </w:rPr>
        <w:t>(legend</w:t>
      </w:r>
      <w:r w:rsidR="00A06ACD">
        <w:rPr>
          <w:color w:val="FF0000"/>
        </w:rPr>
        <w:t>, north,</w:t>
      </w:r>
      <w:r w:rsidR="0050084B" w:rsidRPr="0050084B">
        <w:rPr>
          <w:color w:val="FF0000"/>
        </w:rPr>
        <w:t xml:space="preserve"> scale </w:t>
      </w:r>
      <w:r w:rsidR="00A06ACD">
        <w:rPr>
          <w:color w:val="FF0000"/>
        </w:rPr>
        <w:t>and Lux map</w:t>
      </w:r>
      <w:r w:rsidR="005C3158">
        <w:rPr>
          <w:color w:val="FF0000"/>
        </w:rPr>
        <w:t xml:space="preserve"> </w:t>
      </w:r>
      <w:proofErr w:type="gramStart"/>
      <w:r w:rsidR="0050084B" w:rsidRPr="0050084B">
        <w:rPr>
          <w:color w:val="FF0000"/>
        </w:rPr>
        <w:t xml:space="preserve">will be </w:t>
      </w:r>
      <w:r w:rsidR="005C3158">
        <w:rPr>
          <w:color w:val="FF0000"/>
        </w:rPr>
        <w:t>created</w:t>
      </w:r>
      <w:proofErr w:type="gramEnd"/>
      <w:r w:rsidR="005C3158">
        <w:rPr>
          <w:color w:val="FF0000"/>
        </w:rPr>
        <w:t xml:space="preserve"> later</w:t>
      </w:r>
      <w:r w:rsidR="0050084B" w:rsidRPr="0050084B">
        <w:rPr>
          <w:color w:val="FF0000"/>
        </w:rPr>
        <w:t>)</w:t>
      </w:r>
      <w:r w:rsidR="0011053D">
        <w:t xml:space="preserve">. White disks represent </w:t>
      </w:r>
      <w:r w:rsidR="0011053D">
        <w:rPr>
          <w:i/>
        </w:rPr>
        <w:t>S. pipiens</w:t>
      </w:r>
      <w:r w:rsidR="0011053D">
        <w:t xml:space="preserve"> samples and black squares represent </w:t>
      </w:r>
      <w:r w:rsidR="0011053D">
        <w:rPr>
          <w:i/>
        </w:rPr>
        <w:t xml:space="preserve">M. </w:t>
      </w:r>
      <w:proofErr w:type="spellStart"/>
      <w:r w:rsidR="0011053D">
        <w:rPr>
          <w:i/>
        </w:rPr>
        <w:t>florea</w:t>
      </w:r>
      <w:proofErr w:type="spellEnd"/>
      <w:r w:rsidR="0011053D">
        <w:t>.</w:t>
      </w:r>
    </w:p>
    <w:p w14:paraId="47F47A39" w14:textId="34DACBE9" w:rsidR="00A05CC9" w:rsidRPr="00A05CC9" w:rsidRDefault="00A05CC9" w:rsidP="00A05CC9">
      <w:r>
        <w:t xml:space="preserve">Each PCR contained </w:t>
      </w:r>
      <w:proofErr w:type="gramStart"/>
      <w:r w:rsidR="00C06C61" w:rsidRPr="0011014D">
        <w:t>1x</w:t>
      </w:r>
      <w:proofErr w:type="gramEnd"/>
      <w:r w:rsidR="00C06C61" w:rsidRPr="0011014D">
        <w:t xml:space="preserve"> </w:t>
      </w:r>
      <w:r w:rsidR="00C06C61">
        <w:t xml:space="preserve">GoTaq Master Mix (Promega, </w:t>
      </w:r>
      <w:r w:rsidR="00C06C61" w:rsidRPr="000B71A5">
        <w:t>Walldorf, Germany</w:t>
      </w:r>
      <w:r w:rsidR="00C06C61" w:rsidRPr="0011014D">
        <w:t>)</w:t>
      </w:r>
      <w:r w:rsidR="00C06C61">
        <w:t>,</w:t>
      </w:r>
      <w:r w:rsidR="00C06C61" w:rsidRPr="0011014D">
        <w:t xml:space="preserve"> </w:t>
      </w:r>
      <w:r>
        <w:t xml:space="preserve">and </w:t>
      </w:r>
      <w:r w:rsidR="00C06C61">
        <w:t xml:space="preserve">between </w:t>
      </w:r>
      <w:r>
        <w:t>0.</w:t>
      </w:r>
      <w:r w:rsidR="00C06C61">
        <w:t xml:space="preserve">1-0.4 </w:t>
      </w:r>
      <w:r>
        <w:t>μM of each primer (</w:t>
      </w:r>
      <w:r w:rsidR="00C06C61">
        <w:t>Table X</w:t>
      </w:r>
      <w:r>
        <w:t xml:space="preserve">). PCRs started with 3 min denaturation at 95 °C, followed by 35 cycles of denaturation at 94 °C for 30 s, annealing at 60°C for 45 s and extension at 72 °C for 30 s. The final incubation was at 72 °C for 10 min. Allele sizes were determined using GENEMAPPER version 4.0 (Applied </w:t>
      </w:r>
      <w:proofErr w:type="spellStart"/>
      <w:r>
        <w:t>Biosystems</w:t>
      </w:r>
      <w:proofErr w:type="spellEnd"/>
      <w:r>
        <w:t xml:space="preserve">). The genetic profiles of all samples consisted of at least </w:t>
      </w:r>
      <w:r w:rsidR="009626DC" w:rsidRPr="009626DC">
        <w:t>11</w:t>
      </w:r>
      <w:r>
        <w:t xml:space="preserve"> loci for Syritta pipiens and at least </w:t>
      </w:r>
      <w:r w:rsidR="009626DC" w:rsidRPr="009626DC">
        <w:t>18</w:t>
      </w:r>
      <w:r>
        <w:t xml:space="preserve"> loci for </w:t>
      </w:r>
      <w:proofErr w:type="spellStart"/>
      <w:r>
        <w:t>Myathropa</w:t>
      </w:r>
      <w:proofErr w:type="spellEnd"/>
      <w:r>
        <w:t xml:space="preserve"> </w:t>
      </w:r>
      <w:proofErr w:type="spellStart"/>
      <w:r>
        <w:t>florea</w:t>
      </w:r>
      <w:proofErr w:type="spellEnd"/>
      <w:r>
        <w:t>.</w:t>
      </w:r>
      <w:r w:rsidR="003107EE">
        <w:t xml:space="preserve"> </w:t>
      </w:r>
      <w:commentRangeStart w:id="10"/>
      <w:r w:rsidR="003107EE">
        <w:t>Extreme outliers based on a preliminary PCA analysis were sent to sequencing to verify their species identification. They all belonged to our target species and were kept in the dataset</w:t>
      </w:r>
      <w:r w:rsidR="00142FD0">
        <w:t>.</w:t>
      </w:r>
      <w:commentRangeEnd w:id="10"/>
      <w:r w:rsidR="00C06C61">
        <w:rPr>
          <w:rStyle w:val="CommentReference"/>
        </w:rPr>
        <w:commentReference w:id="10"/>
      </w:r>
    </w:p>
    <w:p w14:paraId="4856C33F" w14:textId="798FCBCA" w:rsidR="003C4C9B" w:rsidRDefault="006F2BD7" w:rsidP="008F518D">
      <w:pPr>
        <w:pStyle w:val="Heading2"/>
        <w:numPr>
          <w:ilvl w:val="1"/>
          <w:numId w:val="1"/>
        </w:numPr>
      </w:pPr>
      <w:r>
        <w:lastRenderedPageBreak/>
        <w:t xml:space="preserve"> </w:t>
      </w:r>
      <w:proofErr w:type="gramStart"/>
      <w:r w:rsidR="00265C11">
        <w:t>|  Genetic</w:t>
      </w:r>
      <w:proofErr w:type="gramEnd"/>
      <w:r w:rsidR="00265C11">
        <w:t xml:space="preserve"> diversity</w:t>
      </w:r>
    </w:p>
    <w:p w14:paraId="160672CA" w14:textId="139BE47B" w:rsidR="00FD599D" w:rsidRPr="00D82B31" w:rsidRDefault="008177A0" w:rsidP="00F24C1D">
      <w:r>
        <w:t xml:space="preserve">We conducted all analyses in this manuscript in R </w:t>
      </w:r>
      <w:r>
        <w:fldChar w:fldCharType="begin"/>
      </w:r>
      <w:r w:rsidR="002F5CAD">
        <w:instrText xml:space="preserve"> ADDIN ZOTERO_ITEM CSL_CITATION {"citationID":"gl6ip9aX","properties":{"formattedCitation":"(R Core Team, 2022)","plainCitation":"(R Core Team, 2022)","noteIndex":0},"citationItems":[{"id":7216,"uris":["http://zotero.org/users/4948104/items/QPCQ686L"],"itemData":{"id":7216,"type":"software","event-place":"Vienna,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w:t>
      </w:r>
      <w:proofErr w:type="spellStart"/>
      <w:r w:rsidR="009802B6">
        <w:t>RStudio</w:t>
      </w:r>
      <w:proofErr w:type="spellEnd"/>
      <w:r w:rsidR="009802B6">
        <w:t xml:space="preserve"> </w:t>
      </w:r>
      <w:r w:rsidR="009802B6">
        <w:fldChar w:fldCharType="begin"/>
      </w:r>
      <w:r w:rsidR="002F5CAD">
        <w:instrText xml:space="preserve"> ADDIN ZOTERO_ITEM CSL_CITATION {"citationID":"tOCD9LDz","properties":{"formattedCitation":"(RStudio Team, 2022)","plainCitation":"(RStudio Team, 2022)","noteIndex":0},"citationItems":[{"id":13514,"uris":["http://zotero.org/users/4948104/items/TQW4623A"],"itemData":{"id":13514,"type":"software","event-place":"Boston,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(RStudio Team, 2022)</w:t>
      </w:r>
      <w:r w:rsidR="009802B6">
        <w:fldChar w:fldCharType="end"/>
      </w:r>
      <w:r w:rsidR="009D42EE">
        <w:t>,</w:t>
      </w:r>
      <w:r w:rsidR="009802B6">
        <w:t xml:space="preserve"> </w:t>
      </w:r>
      <w:r>
        <w:t>except for the STRUCTURE analysis.</w:t>
      </w:r>
      <w:r w:rsidR="0039100B">
        <w:t xml:space="preserve"> </w:t>
      </w:r>
      <w:r w:rsidR="009767CB">
        <w:t>We conducted basic</w:t>
      </w:r>
      <w:r w:rsidR="00F24C1D">
        <w:t xml:space="preserve"> analyses </w:t>
      </w:r>
      <w:r w:rsidR="009767CB">
        <w:t>of our genetic dataset</w:t>
      </w:r>
      <w:r w:rsidR="00F24C1D">
        <w:t xml:space="preserve">s using the </w:t>
      </w:r>
      <w:commentRangeStart w:id="11"/>
      <w:proofErr w:type="spellStart"/>
      <w:r w:rsidR="00F24C1D">
        <w:rPr>
          <w:i/>
          <w:iCs/>
        </w:rPr>
        <w:t>adegenet</w:t>
      </w:r>
      <w:proofErr w:type="spellEnd"/>
      <w:r w:rsidR="00F24C1D">
        <w:t xml:space="preserve"> </w:t>
      </w:r>
      <w:r w:rsidR="009802B6">
        <w:t xml:space="preserve">v. </w:t>
      </w:r>
      <w:r w:rsidR="00F24C1D">
        <w:t xml:space="preserve">2.1.7 </w:t>
      </w:r>
      <w:r w:rsidR="00F24C1D">
        <w:fldChar w:fldCharType="begin"/>
      </w:r>
      <w:r w:rsidR="002F5CAD">
        <w:instrText xml:space="preserve"> ADDIN ZOTERO_ITEM CSL_CITATION {"citationID":"8qYkpdlp","properties":{"formattedCitation":"(Jombart, 2008; Jombart and Ahmed, 2011)","plainCitation":"(Jombart, 2008; Jombart and Ahmed, 2011)","noteIndex":0},"citationItems":[{"id":1771,"uris":["http://zotero.org/users/4948104/items/MPA24X2V"],"itemData":{"id":1771,"type":"article-journal","abstract":"UNLABELLED: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markers","volume":"24","author":[{"family":"Jombart","given":"Thibaut"}],"issued":{"date-parts":[["2008"]]}}},{"id":2339,"uris":["http://zotero.org/users/4948104/items/UPMBVQAK"],"itemData":{"id":2339,"type":"article-journal","abstract":"Summary: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(Jombart, 2008; Jombart and Ahmed, 2011)</w:t>
      </w:r>
      <w:r w:rsidR="00F24C1D">
        <w:fldChar w:fldCharType="end"/>
      </w:r>
      <w:r w:rsidR="00F24C1D">
        <w:t xml:space="preserve"> </w:t>
      </w:r>
      <w:r w:rsidR="00A90C03">
        <w:t>,</w:t>
      </w:r>
      <w:r w:rsidR="00F24C1D">
        <w:t xml:space="preserve">the </w:t>
      </w:r>
      <w:proofErr w:type="spellStart"/>
      <w:r w:rsidR="00F24C1D">
        <w:rPr>
          <w:i/>
          <w:iCs/>
        </w:rPr>
        <w:t>hierfstat</w:t>
      </w:r>
      <w:proofErr w:type="spellEnd"/>
      <w:r w:rsidR="00F24C1D">
        <w:rPr>
          <w:i/>
          <w:iCs/>
        </w:rPr>
        <w:t xml:space="preserve"> </w:t>
      </w:r>
      <w:r w:rsidR="009802B6" w:rsidRPr="009802B6">
        <w:t>v.</w:t>
      </w:r>
      <w:r w:rsidR="009802B6">
        <w:rPr>
          <w:i/>
          <w:iCs/>
        </w:rPr>
        <w:t xml:space="preserve"> </w:t>
      </w:r>
      <w:r w:rsidR="00A90C03">
        <w:t xml:space="preserve">0.5.11 </w:t>
      </w:r>
      <w:r w:rsidR="00F24C1D">
        <w:rPr>
          <w:i/>
          <w:iCs/>
        </w:rPr>
        <w:fldChar w:fldCharType="begin"/>
      </w:r>
      <w:r w:rsidR="002F5CAD">
        <w:rPr>
          <w:i/>
          <w:iCs/>
        </w:rPr>
        <w:instrText xml:space="preserve"> ADDIN ZOTERO_ITEM CSL_CITATION {"citationID":"4lqPAFhD","properties":{"formattedCitation":"(Goudet, 2005)","plainCitation":"(Goudet, 2005)","noteIndex":0},"citationItems":[{"id":13511,"uris":["http://zotero.org/users/4948104/items/UHG6DCUU"],"itemData":{"id":13511,"type":"article-journal","abstract":"The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(Goudet, 2005)</w:t>
      </w:r>
      <w:r w:rsidR="00F24C1D">
        <w:rPr>
          <w:i/>
          <w:iCs/>
        </w:rPr>
        <w:fldChar w:fldCharType="end"/>
      </w:r>
      <w:r w:rsidR="00A90C03">
        <w:t xml:space="preserve">, the </w:t>
      </w:r>
      <w:proofErr w:type="spellStart"/>
      <w:r w:rsidR="00A90C03">
        <w:rPr>
          <w:i/>
          <w:iCs/>
        </w:rPr>
        <w:t>pegas</w:t>
      </w:r>
      <w:proofErr w:type="spellEnd"/>
      <w:r w:rsidR="00A90C03">
        <w:t xml:space="preserve"> </w:t>
      </w:r>
      <w:r w:rsidR="009802B6">
        <w:t xml:space="preserve">v. </w:t>
      </w:r>
      <w:r w:rsidR="00A90C03">
        <w:t xml:space="preserve">1.1 </w:t>
      </w:r>
      <w:r w:rsidR="00A90C03">
        <w:fldChar w:fldCharType="begin"/>
      </w:r>
      <w:r w:rsidR="002F5CAD">
        <w:instrText xml:space="preserve"> ADDIN ZOTERO_ITEM CSL_CITATION {"citationID":"UuzxFnZT","properties":{"formattedCitation":"(Paradis, 2010)","plainCitation":"(Paradis, 2010)","noteIndex":0},"citationItems":[{"id":2832,"uris":["http://zotero.org/users/4948104/items/Z26IWGUI"],"itemData":{"id":2832,"type":"article-journal","DOI":"10.1093/bioinformatics/btp696","issue":"3","page":"419-420","title":"pegas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(Paradis, 2010)</w:t>
      </w:r>
      <w:r w:rsidR="00A90C03">
        <w:fldChar w:fldCharType="end"/>
      </w:r>
      <w:commentRangeEnd w:id="11"/>
      <w:r w:rsidR="006D3B96">
        <w:rPr>
          <w:rStyle w:val="CommentReference"/>
        </w:rPr>
        <w:commentReference w:id="11"/>
      </w:r>
      <w:r w:rsidR="00A90C03">
        <w:t xml:space="preserve">, </w:t>
      </w:r>
      <w:r>
        <w:t xml:space="preserve">the </w:t>
      </w:r>
      <w:proofErr w:type="spellStart"/>
      <w:r w:rsidRPr="008177A0">
        <w:rPr>
          <w:i/>
          <w:iCs/>
        </w:rPr>
        <w:t>PopGenReport</w:t>
      </w:r>
      <w:proofErr w:type="spellEnd"/>
      <w:r w:rsidRPr="008177A0">
        <w:t xml:space="preserve"> </w:t>
      </w:r>
      <w:r w:rsidR="009802B6">
        <w:t xml:space="preserve">v. </w:t>
      </w:r>
      <w:r>
        <w:t xml:space="preserve">3.0.7 </w:t>
      </w:r>
      <w:r>
        <w:fldChar w:fldCharType="begin"/>
      </w:r>
      <w:r w:rsidR="002F5CAD">
        <w:instrText xml:space="preserve"> ADDIN ZOTERO_ITEM CSL_CITATION {"citationID":"cTZMNSE8","properties":{"formattedCitation":"(Adamack and Gruber, 2014)","plainCitation":"(Adamack and Gruber, 2014)","noteIndex":0},"citationItems":[{"id":13513,"uris":["http://zotero.org/users/4948104/items/2RZHEC68"],"itemData":{"id":13513,"type":"article-journal","container-title":"Methods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fldChar w:fldCharType="separate"/>
      </w:r>
      <w:r w:rsidRPr="008177A0">
        <w:rPr>
          <w:rFonts w:cs="Times New Roman"/>
        </w:rPr>
        <w:t>(Adamack and Gruber, 2014)</w:t>
      </w:r>
      <w:r>
        <w:fldChar w:fldCharType="end"/>
      </w:r>
      <w:r>
        <w:t xml:space="preserve"> </w:t>
      </w:r>
      <w:r w:rsidR="00A90C03">
        <w:t xml:space="preserve">and the </w:t>
      </w:r>
      <w:proofErr w:type="spellStart"/>
      <w:r w:rsidR="00A90C03">
        <w:rPr>
          <w:i/>
          <w:iCs/>
        </w:rPr>
        <w:t>poppr</w:t>
      </w:r>
      <w:proofErr w:type="spellEnd"/>
      <w:r w:rsidR="00F24C1D">
        <w:rPr>
          <w:i/>
          <w:iCs/>
        </w:rPr>
        <w:t xml:space="preserve"> </w:t>
      </w:r>
      <w:r w:rsidR="009802B6">
        <w:t xml:space="preserve">v. 2.9.3 </w:t>
      </w:r>
      <w:r w:rsidR="00A90C03">
        <w:rPr>
          <w:i/>
          <w:iCs/>
        </w:rPr>
        <w:fldChar w:fldCharType="begin"/>
      </w:r>
      <w:r w:rsidR="002F5CAD">
        <w:rPr>
          <w:i/>
          <w:iCs/>
        </w:rPr>
        <w:instrText xml:space="preserve"> ADDIN ZOTERO_ITEM CSL_CITATION {"citationID":"5XTHpK0r","properties":{"formattedCitation":"(Kamvar et al., 2014)","plainCitation":"(Kamvar et al., 2014)","noteIndex":0},"citationItems":[{"id":2936,"uris":["http://zotero.org/users/4948104/items/T46FSF98"],"itemData":{"id":2936,"type":"article-journal","abstract":"Many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(Kamvar et al., 2014)</w:t>
      </w:r>
      <w:r w:rsidR="00A90C03">
        <w:rPr>
          <w:i/>
          <w:iCs/>
        </w:rPr>
        <w:fldChar w:fldCharType="end"/>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permutation test, as well as pairwise indices among all loci </w:t>
      </w:r>
      <w:r w:rsidR="006959BA">
        <w:fldChar w:fldCharType="begin"/>
      </w:r>
      <w:r w:rsidR="002F5CAD">
        <w:instrText xml:space="preserve"> ADDIN ZOTERO_ITEM CSL_CITATION {"citationID":"r1VXDZIg","properties":{"formattedCitation":"(Agapow and Burt, 2001; Kamvar et al., 2014)","plainCitation":"(Agapow and Burt, 2001; Kamvar et al., 2014)","noteIndex":0},"citationItems":[{"id":2937,"uris":["http://zotero.org/users/4948104/items/5GNN8QUT"],"itemData":{"id":2937,"type":"article-journal","abstract":"Linkage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Pr="008177A0">
        <w:rPr>
          <w:rFonts w:cs="Times New Roman"/>
        </w:rPr>
        <w:t>(Agapow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2F5CAD">
        <w:instrText xml:space="preserve"> ADDIN ZOTERO_ITEM CSL_CITATION {"citationID":"HpdaiJSL","properties":{"formattedCitation":"(Brookfield, 1996; Chakraborty et al., 1994)","plainCitation":"(Brookfield, 1996; Chakraborty et al., 1994)","noteIndex":0},"citationItems":[{"id":13530,"uris":["http://zotero.org/users/4948104/items/G33NU6II"],"itemData":{"id":13530,"type":"article-journal","container-title":"Molecular Ecology","language":"en","page":"453-455","source":"Zotero","title":"A simple new method for estimating null allele frequency from heterozygote deficiency","volume":"5","author":[{"family":"Brookfield","given":"J. F. Y."}],"issued":{"date-parts":[["1996"]]}}},{"id":13528,"uris":["http://zotero.org/users/4948104/items/8SWIZL6B"],"itemData":{"id":13528,"type":"article-journal","abstract":"We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w:t>
      </w:r>
      <w:r w:rsidR="00D82B31">
        <w:t xml:space="preserve"> The percentage of missing data was 2.24% for </w:t>
      </w:r>
      <w:r w:rsidR="00D82B31">
        <w:rPr>
          <w:i/>
        </w:rPr>
        <w:t>S. pipiens</w:t>
      </w:r>
      <w:r w:rsidR="00D82B31">
        <w:t xml:space="preserve"> and </w:t>
      </w:r>
      <w:r w:rsidR="00D672A1">
        <w:t>2.93</w:t>
      </w:r>
      <w:r w:rsidR="007C0E6F" w:rsidRPr="007C0E6F">
        <w:t>%</w:t>
      </w:r>
      <w:r w:rsidR="00D82B31">
        <w:t xml:space="preserve"> for </w:t>
      </w:r>
      <w:r w:rsidR="00D82B31">
        <w:rPr>
          <w:i/>
        </w:rPr>
        <w:t xml:space="preserve">M. </w:t>
      </w:r>
      <w:proofErr w:type="spellStart"/>
      <w:r w:rsidR="00D82B31">
        <w:rPr>
          <w:i/>
        </w:rPr>
        <w:t>florea</w:t>
      </w:r>
      <w:proofErr w:type="spellEnd"/>
      <w:r w:rsidR="00D82B31">
        <w:t>.</w:t>
      </w:r>
    </w:p>
    <w:p w14:paraId="7A1F7E43" w14:textId="47867728" w:rsidR="003C4C9B" w:rsidRDefault="003C4C9B" w:rsidP="003C4C9B">
      <w:pPr>
        <w:pStyle w:val="Heading2"/>
        <w:numPr>
          <w:ilvl w:val="1"/>
          <w:numId w:val="1"/>
        </w:numPr>
      </w:pPr>
      <w:r>
        <w:t xml:space="preserve"> |  </w:t>
      </w:r>
      <w:r w:rsidR="00FD599D">
        <w:t>I</w:t>
      </w:r>
      <w:r>
        <w:t>solation-by-distance</w:t>
      </w:r>
    </w:p>
    <w:p w14:paraId="73E903C0" w14:textId="77777777" w:rsidR="00FD599D" w:rsidRDefault="00FD599D" w:rsidP="00FD599D">
      <w:r>
        <w:t xml:space="preserve">To explore whether isolation-by-distance (IBD) is responsible for genetic differentiation in our study landscapes, we first evaluated the linear relationship between the natural logarithms of geographic distance and Loiselle’s kinship values </w:t>
      </w:r>
      <w:r>
        <w:fldChar w:fldCharType="begin"/>
      </w:r>
      <w:r>
        <w:instrText xml:space="preserve"> ADDIN ZOTERO_ITEM CSL_CITATION {"citationID":"KzTN76JN","properties":{"formattedCitation":"(Loiselle et al., 1995)","plainCitation":"(Loiselle et al., 1995)","noteIndex":0},"citationItems":[{"id":7117,"uris":["http://zotero.org/users/4948104/items/HBG2FYDW"],"itemData":{"id":7117,"type":"article-journal","container-title":"American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(Loiselle et al., 1995)</w:t>
      </w:r>
      <w:r>
        <w:fldChar w:fldCharType="end"/>
      </w:r>
      <w:r>
        <w:t xml:space="preserve"> which measure the genetic relatedness between pairs of individuals. We created linear models to detect the overall trend for IBD, as well within study areas. We chose Loiselle’s kinship because this genetic similarity metric is considered a less</w:t>
      </w:r>
      <w:r w:rsidRPr="00F46AE1">
        <w:t xml:space="preserve"> biased estimator with low sampling variance</w:t>
      </w:r>
      <w:r>
        <w:t xml:space="preserve"> </w:t>
      </w:r>
      <w:r>
        <w:fldChar w:fldCharType="begin"/>
      </w:r>
      <w:r>
        <w:instrText xml:space="preserve"> ADDIN ZOTERO_ITEM CSL_CITATION {"citationID":"jZZJ3oFR","properties":{"formattedCitation":"(Vekemans and Hardy, 2004)","plainCitation":"(Vekemans and Hardy, 2004)","noteIndex":0},"citationItems":[{"id":219,"uris":["http://zotero.org/users/4948104/items/XCYNI5U8"],"itemData":{"id":219,"type":"article-journal","abstract":"Many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fldChar w:fldCharType="separate"/>
      </w:r>
      <w:r w:rsidRPr="00422AF5">
        <w:rPr>
          <w:rFonts w:cs="Times New Roman"/>
        </w:rPr>
        <w:t>(Vekemans and Hardy, 2004)</w:t>
      </w:r>
      <w:r>
        <w:fldChar w:fldCharType="end"/>
      </w:r>
      <w:r>
        <w:t xml:space="preserve">. Finally, to understand the scale at which genetic structure is shaped by dispersal we created a Mantel correlogram using </w:t>
      </w:r>
      <w:r w:rsidRPr="00A2784D">
        <w:t>Sturge’s rule to define distance classes</w:t>
      </w:r>
      <w:r>
        <w:t xml:space="preserve"> and </w:t>
      </w:r>
      <w:r w:rsidRPr="00A2784D">
        <w:t>us</w:t>
      </w:r>
      <w:r>
        <w:t>ed</w:t>
      </w:r>
      <w:r w:rsidRPr="00A2784D">
        <w:t xml:space="preserve"> a Monte Carlo procedure</w:t>
      </w:r>
      <w:r>
        <w:t xml:space="preserve"> to test whether Mantel correlation </w:t>
      </w:r>
      <w:r>
        <w:fldChar w:fldCharType="begin"/>
      </w:r>
      <w:r>
        <w:instrText xml:space="preserve"> ADDIN ZOTERO_ITEM CSL_CITATION {"citationID":"RZfaiMQx","properties":{"formattedCitation":"(Mantel, 1967)","plainCitation":"(Mantel, 1967)","noteIndex":0},"citationItems":[{"id":757,"uris":["http://zotero.org/users/4948104/items/TFPMCHCM"],"itemData":{"id":757,"type":"article-journal","container-title":"Mantel","ISSN":"01406736","issue":"2","note":"PMID: 20278702","page":"34","title":"Cancer research.","volume":"27","author":[{"family":"Mantel","given":"Nathan"}],"issued":{"date-parts":[["1967"]]}}}],"schema":"https://github.com/citation-style-language/schema/raw/master/csl-citation.json"} </w:instrText>
      </w:r>
      <w:r>
        <w:fldChar w:fldCharType="separate"/>
      </w:r>
      <w:r w:rsidRPr="004366C6">
        <w:rPr>
          <w:rFonts w:cs="Times New Roman"/>
        </w:rPr>
        <w:t>(Mantel, 1967)</w:t>
      </w:r>
      <w:r>
        <w:fldChar w:fldCharType="end"/>
      </w:r>
      <w:r>
        <w:t xml:space="preserve"> values are significant. We used a progressive </w:t>
      </w:r>
      <w:r>
        <w:fldChar w:fldCharType="begin"/>
      </w:r>
      <w:r>
        <w:instrText xml:space="preserve"> ADDIN ZOTERO_ITEM CSL_CITATION {"citationID":"rWShUkT8","properties":{"formattedCitation":"(Legendre and Legendre, 2012)","plainCitation":"(Legendre and Legendre, 2012)","noteIndex":0},"citationItems":[{"id":4339,"uris":["http://zotero.org/users/4948104/items/SECHSTAW"],"itemData":{"id":4339,"type":"book","event-place":"Amsterdam, Netherlands","number-of-pages":"1006","publisher":"Elsevier","publisher-place":"Amsterdam, Netherlands","title":"Numerical Ecology","author":[{"family":"Legendre","given":"Pierre"},{"family":"Legendre","given":"Louis"}],"issued":{"date-parts":[["2012"]]}}}],"schema":"https://github.com/citation-style-language/schema/raw/master/csl-citation.json"} </w:instrText>
      </w:r>
      <w:r>
        <w:fldChar w:fldCharType="separate"/>
      </w:r>
      <w:r w:rsidRPr="0085182C">
        <w:rPr>
          <w:rFonts w:cs="Times New Roman"/>
        </w:rPr>
        <w:t>(Legendre and Legendre, 2012)</w:t>
      </w:r>
      <w:r>
        <w:fldChar w:fldCharType="end"/>
      </w:r>
      <w:r>
        <w:t xml:space="preserve"> Holm correction for multiple testing for the Mantel correlograms, which is admittedly less conservative than other options, giving us more chance of detecting spatial structure.</w:t>
      </w:r>
    </w:p>
    <w:p w14:paraId="4B6EB3CD" w14:textId="482A4622" w:rsidR="00FD599D" w:rsidRDefault="00FD599D" w:rsidP="00FD599D">
      <w:pPr>
        <w:pStyle w:val="Heading2"/>
        <w:numPr>
          <w:ilvl w:val="1"/>
          <w:numId w:val="1"/>
        </w:numPr>
      </w:pPr>
      <w:r>
        <w:t xml:space="preserve"> |  Clustering</w:t>
      </w:r>
    </w:p>
    <w:p w14:paraId="5FF4999B" w14:textId="58A043A5" w:rsidR="00BF4293" w:rsidRDefault="009E5EEF" w:rsidP="008F518D">
      <w:r>
        <w:lastRenderedPageBreak/>
        <w:t xml:space="preserve">We used </w:t>
      </w:r>
      <w:r w:rsidR="009802B6">
        <w:t xml:space="preserve">two </w:t>
      </w:r>
      <w:r>
        <w:t xml:space="preserve">different </w:t>
      </w:r>
      <w:r w:rsidR="00FD599D">
        <w:t xml:space="preserve">Bayesian model-based </w:t>
      </w:r>
      <w:r w:rsidR="009802B6">
        <w:t xml:space="preserve">approaches to estimate </w:t>
      </w:r>
      <w:r w:rsidR="009802B6" w:rsidRPr="009802B6">
        <w:t>the most likely number of distinct genetic clusters</w:t>
      </w:r>
      <w:r w:rsidR="009802B6">
        <w:t xml:space="preserve"> (K). First, we </w:t>
      </w:r>
      <w:r w:rsidR="008B1819">
        <w:t xml:space="preserve">used </w:t>
      </w:r>
      <w:r w:rsidR="009802B6">
        <w:t xml:space="preserve">STRUCTURE v. 2.3.4 </w:t>
      </w:r>
      <w:r w:rsidR="009802B6">
        <w:fldChar w:fldCharType="begin"/>
      </w:r>
      <w:r w:rsidR="002F5CAD">
        <w:instrText xml:space="preserve"> ADDIN ZOTERO_ITEM CSL_CITATION {"citationID":"lmp1heuk","properties":{"formattedCitation":"(Pritchard et al., 2000)","plainCitation":"(Pritchard et al., 2000)","noteIndex":0},"citationItems":[{"id":809,"uris":["http://zotero.org/users/4948104/items/P8T5WRQW"],"itemData":{"id":809,"type":"article-journal","title":"Inference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w:t>
      </w:r>
      <w:r w:rsidR="0093680B">
        <w:t>non-</w:t>
      </w:r>
      <w:r w:rsidR="008B1819" w:rsidRPr="008B1819">
        <w:t>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w:t>
      </w:r>
      <w:proofErr w:type="spellStart"/>
      <w:r w:rsidR="008B1819" w:rsidRPr="008B1819">
        <w:t>Dirichlet</w:t>
      </w:r>
      <w:proofErr w:type="spellEnd"/>
      <w:r w:rsidR="008B1819" w:rsidRPr="008B1819">
        <w:t xml:space="preserve"> </w:t>
      </w:r>
      <w:r w:rsidR="008B1819">
        <w:t xml:space="preserve">prior </w:t>
      </w:r>
      <w:r w:rsidR="008B1819" w:rsidRPr="008B1819">
        <w:t>parameter for the degree of admixture</w:t>
      </w:r>
      <w:r w:rsidR="00DD15EF">
        <w:t xml:space="preserve"> </w:t>
      </w:r>
      <w:r w:rsidR="00DD15EF">
        <w:fldChar w:fldCharType="begin"/>
      </w:r>
      <w:r w:rsidR="002F5CAD">
        <w:instrText xml:space="preserve"> ADDIN ZOTERO_ITEM CSL_CITATION {"citationID":"yXuHXo4y","properties":{"formattedCitation":"(Hubisz et al., 2009)","plainCitation":"(Hubisz et al., 2009)","noteIndex":0},"citationItems":[{"id":13517,"uris":["http://zotero.org/users/4948104/items/GZFID35M"],"itemData":{"id":13517,"type":"article-journal","abstract":"Genetic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(Hubisz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8163CB">
        <w:t xml:space="preserve">We set the inference of a different </w:t>
      </w:r>
      <w:r w:rsidR="008163CB" w:rsidRPr="008B1819">
        <w:t>α</w:t>
      </w:r>
      <w:r w:rsidR="008163CB">
        <w:t xml:space="preserve"> for each study area and</w:t>
      </w:r>
      <w:r w:rsidR="00BF4293">
        <w:t xml:space="preserve"> </w:t>
      </w:r>
      <w:r w:rsidR="008163CB">
        <w:t xml:space="preserve">allowed </w:t>
      </w:r>
      <w:r w:rsidR="00BF4293">
        <w:t>unequal representation of source populations in the sample</w:t>
      </w:r>
      <w:r w:rsidR="008163CB">
        <w:t xml:space="preserve"> (alternative ancestry prior). We also </w:t>
      </w:r>
      <w:r w:rsidR="00323BFF">
        <w:t xml:space="preserve">set </w:t>
      </w:r>
      <w:r w:rsidR="004A7CCA">
        <w:t xml:space="preserve">initial </w:t>
      </w:r>
      <w:r w:rsidR="00323BFF">
        <w:t xml:space="preserve">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2F5CAD">
        <w:instrText xml:space="preserve"> ADDIN ZOTERO_ITEM CSL_CITATION {"citationID":"rBki7Ck3","properties":{"formattedCitation":"(Wang, 2017)","plainCitation":"(Wang, 2017)","noteIndex":0},"citationItems":[{"id":13522,"uris":["http://zotero.org/users/4948104/items/V7JLV7UC"],"itemData":{"id":13522,"type":"article-journal","abstract":"The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 xml:space="preserve">burn-in iterations followed by 1 000 000 iterations for one to five clusters. </w:t>
      </w:r>
      <w:r w:rsidR="00BF4293">
        <w:t xml:space="preserve">To determine the most likely number of clusters, we </w:t>
      </w:r>
      <w:r w:rsidR="00512C50">
        <w:t xml:space="preserve">directly </w:t>
      </w:r>
      <w:r w:rsidR="00BF4293">
        <w:t>compared log-likelihood</w:t>
      </w:r>
      <w:r w:rsidR="00512C50">
        <w:t>s</w:t>
      </w:r>
      <w:r w:rsidR="00BF4293">
        <w:t xml:space="preserve"> for all </w:t>
      </w:r>
      <w:r w:rsidR="00BF4293" w:rsidRPr="008E709C">
        <w:rPr>
          <w:i/>
        </w:rPr>
        <w:t>K</w:t>
      </w:r>
      <w:r w:rsidR="00BF4293">
        <w:t xml:space="preserve"> values across the ten runs</w:t>
      </w:r>
      <w:r w:rsidR="00512C50">
        <w:t>, and we used th</w:t>
      </w:r>
      <w:r w:rsidR="00512C50" w:rsidRPr="00512C50">
        <w:t>e Δ</w:t>
      </w:r>
      <w:r w:rsidR="00512C50" w:rsidRPr="008E709C">
        <w:rPr>
          <w:i/>
        </w:rPr>
        <w:t>K</w:t>
      </w:r>
      <w:r w:rsidR="00512C50" w:rsidRPr="00512C50">
        <w:t xml:space="preserve"> statistic </w:t>
      </w:r>
      <w:r w:rsidR="00B31F3E">
        <w:t xml:space="preserve">which is </w:t>
      </w:r>
      <w:r w:rsidR="00B31F3E" w:rsidRPr="00B31F3E">
        <w:t>based on the rate of change in the log probability of data</w:t>
      </w:r>
      <w:r w:rsidR="0012154E">
        <w:t xml:space="preserve"> given </w:t>
      </w:r>
      <w:r w:rsidR="0012154E" w:rsidRPr="008E709C">
        <w:rPr>
          <w:i/>
        </w:rPr>
        <w:t>K</w:t>
      </w:r>
      <w:r w:rsidR="0012154E">
        <w:t xml:space="preserve"> </w:t>
      </w:r>
      <w:r w:rsidR="0012154E">
        <w:fldChar w:fldCharType="begin"/>
      </w:r>
      <w:r w:rsidR="002F5CAD">
        <w:instrText xml:space="preserve"> ADDIN ZOTERO_ITEM CSL_CITATION {"citationID":"tzvIxAWI","properties":{"formattedCitation":"(Evanno et al., 2005)","plainCitation":"(Evanno et al., 2005)","noteIndex":0},"citationItems":[{"id":13524,"uris":["http://zotero.org/users/4948104/items/JKFRSQMD"],"itemData":{"id":13524,"type":"article-journal","abstract":"The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w:t>
      </w:r>
      <w:r w:rsidR="004E191E">
        <w:t xml:space="preserve">, using STRUCTURE HARVESTER </w:t>
      </w:r>
      <w:r w:rsidR="004E191E">
        <w:fldChar w:fldCharType="begin"/>
      </w:r>
      <w:r w:rsidR="002F5CAD">
        <w:instrText xml:space="preserve"> ADDIN ZOTERO_ITEM CSL_CITATION {"citationID":"bZ6WyLHG","properties":{"formattedCitation":"(Earl and vonHoldt, 2012)","plainCitation":"(Earl and vonHoldt, 2012)","noteIndex":0},"citationItems":[{"id":13648,"uris":["http://zotero.org/users/4948104/items/PTYR2JPS"],"itemData":{"id":13648,"type":"article-journal","abstract":"We present STRUCTURE HARVESTER (available at http://taylor0.biology.ucla.edu/structureHarvester/), a web-based program for collating results generated by the program STRUCTURE. The program provides a fast way to assess and visualize likelihood values across multiple values of K and hundreds of iterations for easier detection of the number of genetic groups that best fit the data. In addition, STRUCTURE HARVESTER will reformat data for use in downstream programs, such as CLUMPP.","container-title":"Conservation Genetics Resources","DOI":"10.1007/s12686-011-9548-7","ISSN":"1877-7260","issue":"2","journalAbbreviation":"Conservation Genet Resour","language":"en","page":"359-361","source":"Springer Link","title":"STRUCTURE HARVESTER: a website and program for visualizing STRUCTURE output and implementing the Evanno method","title-short":"STRUCTURE HARVESTER","volume":"4","author":[{"family":"Earl","given":"Dent A."},{"family":"vonHoldt","given":"Bridgett M."}],"issued":{"date-parts":[["2012",6,1]]}}}],"schema":"https://github.com/citation-style-language/schema/raw/master/csl-citation.json"} </w:instrText>
      </w:r>
      <w:r w:rsidR="004E191E">
        <w:fldChar w:fldCharType="separate"/>
      </w:r>
      <w:r w:rsidR="004E191E" w:rsidRPr="004E191E">
        <w:rPr>
          <w:rFonts w:cs="Times New Roman"/>
        </w:rPr>
        <w:t>(Earl and vonHoldt, 2012)</w:t>
      </w:r>
      <w:r w:rsidR="004E191E">
        <w:fldChar w:fldCharType="end"/>
      </w:r>
      <w:r w:rsidR="004E191E">
        <w:t xml:space="preserve"> and CLUMPAK </w:t>
      </w:r>
      <w:r w:rsidR="004E191E">
        <w:fldChar w:fldCharType="begin"/>
      </w:r>
      <w:r w:rsidR="002F5CAD">
        <w:instrText xml:space="preserve"> ADDIN ZOTERO_ITEM CSL_CITATION {"citationID":"hmuFCjDF","properties":{"formattedCitation":"(Kopelman et al., 2015)","plainCitation":"(Kopelman et al., 2015)","noteIndex":0},"citationItems":[{"id":13649,"uris":["http://zotero.org/users/4948104/items/X78P7G4V"],"itemData":{"id":13649,"type":"article-journal","abstract":"The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ecology.","container-title":"Molecular Ecology Resources","DOI":"10.1111/1755-0998.12387","ISSN":"1755-0998","issue":"5","language":"en","note":"_eprint: https://onlinelibrary.wiley.com/doi/pdf/10.1111/1755-0998.12387","page":"1179-1191","source":"Wiley Online Library","title":"Clumpak: a program for identifying clustering modes and packaging population structure inferences across K","title-short":"Clumpak","volume":"15","author":[{"family":"Kopelman","given":"Naama M."},{"family":"Mayzel","given":"Jonathan"},{"family":"Jakobsson","given":"Mattias"},{"family":"Rosenberg","given":"Noah A."},{"family":"Mayrose","given":"Itay"}],"issued":{"date-parts":[["2015"]]}}}],"schema":"https://github.com/citation-style-language/schema/raw/master/csl-citation.json"} </w:instrText>
      </w:r>
      <w:r w:rsidR="004E191E">
        <w:fldChar w:fldCharType="separate"/>
      </w:r>
      <w:r w:rsidR="004E191E" w:rsidRPr="004E191E">
        <w:rPr>
          <w:rFonts w:cs="Times New Roman"/>
        </w:rPr>
        <w:t>(Kopelman et al., 2015)</w:t>
      </w:r>
      <w:r w:rsidR="004E191E">
        <w:fldChar w:fldCharType="end"/>
      </w:r>
      <w:r w:rsidR="0012154E">
        <w:t xml:space="preserve">. </w:t>
      </w:r>
      <w:r w:rsidR="00FD599D">
        <w:t xml:space="preserve">Second, we used BAPS </w:t>
      </w:r>
      <w:r w:rsidR="00FD599D">
        <w:rPr>
          <w:color w:val="FF0000"/>
        </w:rPr>
        <w:t>XXX</w:t>
      </w:r>
      <w:r w:rsidR="00FD599D">
        <w:t xml:space="preserve"> and used both the spatial and non-spatial algorithms.</w:t>
      </w:r>
    </w:p>
    <w:p w14:paraId="002058A2" w14:textId="6D2FA827" w:rsidR="00F45EF5" w:rsidRDefault="00F45EF5" w:rsidP="008F518D">
      <w:r>
        <w:t xml:space="preserve">As a complement to the Bayesian approaches, we considered a model-free approach which is less reliant on assumptions and used </w:t>
      </w:r>
      <w:r w:rsidRPr="00310AC9">
        <w:t xml:space="preserve">discriminant analysis of principal components </w:t>
      </w:r>
      <w:r>
        <w:t xml:space="preserve">(DAPC; </w:t>
      </w:r>
      <w:r>
        <w:fldChar w:fldCharType="begin"/>
      </w:r>
      <w:r>
        <w:instrText xml:space="preserve"> ADDIN ZOTERO_ITEM CSL_CITATION {"citationID":"RouopZZO","properties":{"formattedCitation":"(Jombart et al., 2010, 2009)","plainCitation":"(Jombart et al., 2010, 2009)","dontUpdate":true,"noteIndex":0},"citationItems":[{"id":801,"uris":["http://zotero.org/users/4948104/items/ISPSB3RL"],"itemData":{"id":801,"type":"article-journal","abstract":"The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4345,"uris":["http://zotero.org/users/4948104/items/FEQK4ZAY"],"itemData":{"id":4345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fldChar w:fldCharType="separate"/>
      </w:r>
      <w:r w:rsidRPr="00C94A14">
        <w:rPr>
          <w:rFonts w:cs="Times New Roman"/>
        </w:rPr>
        <w:t>Jombart et al., 2010, 2009)</w:t>
      </w:r>
      <w:r>
        <w:fldChar w:fldCharType="end"/>
      </w:r>
      <w:r>
        <w:t>. To evaluate whether there was spatial genetic structure, we considered a grouping prior based on study areas (</w:t>
      </w:r>
      <w:proofErr w:type="gramStart"/>
      <w:r>
        <w:t>2</w:t>
      </w:r>
      <w:proofErr w:type="gramEnd"/>
      <w:r>
        <w:t xml:space="preserve"> study areas = 2 potential clusters)</w:t>
      </w:r>
      <w:r w:rsidR="00FD599D">
        <w:t>.</w:t>
      </w:r>
      <w:r>
        <w:t xml:space="preserve"> We followed the up-to-date recommendations from the development team regarding the appropriate steps to conduct DAPC </w:t>
      </w:r>
      <w:r>
        <w:fldChar w:fldCharType="begin"/>
      </w:r>
      <w:r>
        <w:instrText xml:space="preserve"> ADDIN ZOTERO_ITEM CSL_CITATION {"citationID":"tfc3Kcz2","properties":{"formattedCitation":"(Jombart and Collins, 2022)","plainCitation":"(Jombart and Collins, 2022)","noteIndex":0},"citationItems":[{"id":13543,"uris":["http://zotero.org/users/4948104/items/JKCF87YF"],"itemData":{"id":13543,"type":"document","abstract":"This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fldChar w:fldCharType="separate"/>
      </w:r>
      <w:r w:rsidRPr="00567A1A">
        <w:rPr>
          <w:rFonts w:cs="Times New Roman"/>
        </w:rPr>
        <w:t>(Jombart and Collins, 2022)</w:t>
      </w:r>
      <w:r>
        <w:fldChar w:fldCharType="end"/>
      </w:r>
      <w:r>
        <w:t xml:space="preserve">. We chose the best number of components to retain for the DAPC based on both cross-validation (1000 iterations) and </w:t>
      </w:r>
      <w:r w:rsidRPr="00512650">
        <w:rPr>
          <w:i/>
          <w:iCs/>
        </w:rPr>
        <w:t>a</w:t>
      </w:r>
      <w:r>
        <w:t xml:space="preserve">-score optimization. This is a necessary step because the first few components represent most of the genetic variation, we want to find a balance to preserve discrimination power while avoiding overfitting. We systematically used </w:t>
      </w:r>
      <w:r w:rsidRPr="006D1903">
        <w:t>all discriminant functions for the assignment of individuals into clusters</w:t>
      </w:r>
      <w:r>
        <w:t>, and used cross-validation to evaluate the general performance of the DAPC and compared it with a random classifier.</w:t>
      </w:r>
    </w:p>
    <w:p w14:paraId="75969A2A" w14:textId="795E03C5" w:rsidR="00721524" w:rsidRPr="00721524" w:rsidRDefault="00B34036" w:rsidP="00721524">
      <w:pPr>
        <w:pStyle w:val="Heading1"/>
      </w:pPr>
      <w:r>
        <w:t>RESULTS</w:t>
      </w:r>
    </w:p>
    <w:p w14:paraId="3B964279" w14:textId="3D9D6D6A" w:rsidR="004B144A" w:rsidRDefault="000071E4" w:rsidP="000071E4">
      <w:pPr>
        <w:pStyle w:val="Heading2"/>
        <w:numPr>
          <w:ilvl w:val="1"/>
          <w:numId w:val="1"/>
        </w:numPr>
      </w:pPr>
      <w:r>
        <w:lastRenderedPageBreak/>
        <w:t xml:space="preserve"> |  Genetic diversity</w:t>
      </w:r>
      <w:r w:rsidR="00EB54B8">
        <w:t xml:space="preserve"> and isolation-by-distance</w:t>
      </w:r>
    </w:p>
    <w:p w14:paraId="09F9BA16" w14:textId="0A246A71" w:rsidR="00EB54B8" w:rsidRDefault="00721524" w:rsidP="00EB54B8">
      <w:pPr>
        <w:rPr>
          <w:b/>
        </w:rPr>
      </w:pPr>
      <w:r>
        <w:t xml:space="preserve">Prior to running genetic structure analyses, we decided to remove only loci </w:t>
      </w:r>
      <w:r w:rsidR="00EF54E7">
        <w:t>that</w:t>
      </w:r>
      <w:r>
        <w:t xml:space="preserve"> presented both linkage disequilibrium and extreme heterozygote deficiency, as well as a </w:t>
      </w:r>
      <w:r w:rsidRPr="002D46A5">
        <w:t>frequency of null alleles at a locus significantly differ</w:t>
      </w:r>
      <w:r>
        <w:t>ent</w:t>
      </w:r>
      <w:r w:rsidRPr="002D46A5">
        <w:t xml:space="preserve"> from zero</w:t>
      </w:r>
      <w:r>
        <w:t xml:space="preserve">. Therefore, we removed one locus from the </w:t>
      </w:r>
      <w:r>
        <w:rPr>
          <w:i/>
          <w:iCs/>
        </w:rPr>
        <w:t>S. pipiens</w:t>
      </w:r>
      <w:r>
        <w:t xml:space="preserve"> dataset (Spp141).</w:t>
      </w:r>
      <w:r w:rsidR="00EB54B8">
        <w:t xml:space="preserve"> </w:t>
      </w:r>
      <w:commentRangeStart w:id="12"/>
      <w:r w:rsidR="00DA6784" w:rsidRPr="00EB54B8">
        <w:t xml:space="preserve">Average expected </w:t>
      </w:r>
      <w:r w:rsidR="006D3B96" w:rsidRPr="00EB54B8">
        <w:t xml:space="preserve">(He </w:t>
      </w:r>
      <w:commentRangeEnd w:id="12"/>
      <w:r w:rsidR="006D3B96" w:rsidRPr="00EB54B8">
        <w:rPr>
          <w:rStyle w:val="CommentReference"/>
        </w:rPr>
        <w:commentReference w:id="12"/>
      </w:r>
      <w:r w:rsidR="006D3B96" w:rsidRPr="00EB54B8">
        <w:t xml:space="preserve">+- </w:t>
      </w:r>
      <w:proofErr w:type="spellStart"/>
      <w:r w:rsidR="006D3B96" w:rsidRPr="00EB54B8">
        <w:t>sd</w:t>
      </w:r>
      <w:proofErr w:type="spellEnd"/>
      <w:r w:rsidR="006D3B96" w:rsidRPr="00EB54B8">
        <w:t xml:space="preserve">) </w:t>
      </w:r>
      <w:r w:rsidR="00DA6784" w:rsidRPr="00EB54B8">
        <w:t xml:space="preserve">and observed heterozygosity </w:t>
      </w:r>
      <w:r w:rsidR="006D3B96" w:rsidRPr="00EB54B8">
        <w:t>(Ho +</w:t>
      </w:r>
      <w:r w:rsidR="00EB54B8">
        <w:t>-</w:t>
      </w:r>
      <w:r w:rsidR="006D3B96" w:rsidRPr="00EB54B8">
        <w:t xml:space="preserve"> </w:t>
      </w:r>
      <w:proofErr w:type="spellStart"/>
      <w:r w:rsidR="006D3B96" w:rsidRPr="00EB54B8">
        <w:t>sd</w:t>
      </w:r>
      <w:proofErr w:type="spellEnd"/>
      <w:r w:rsidR="006D3B96" w:rsidRPr="00EB54B8">
        <w:t xml:space="preserve">) were comparable in both </w:t>
      </w:r>
      <w:proofErr w:type="spellStart"/>
      <w:r w:rsidR="006D3B96" w:rsidRPr="00EB54B8">
        <w:t>spiecies</w:t>
      </w:r>
      <w:proofErr w:type="spellEnd"/>
      <w:r w:rsidR="006D3B96" w:rsidRPr="00EB54B8">
        <w:t xml:space="preserve"> </w:t>
      </w:r>
      <w:r w:rsidR="00F76287" w:rsidRPr="00EB54B8">
        <w:t>0.61</w:t>
      </w:r>
      <w:r w:rsidR="00EB54B8">
        <w:t xml:space="preserve"> +</w:t>
      </w:r>
      <w:proofErr w:type="gramStart"/>
      <w:r w:rsidR="00EB54B8">
        <w:t xml:space="preserve">- </w:t>
      </w:r>
      <w:r w:rsidR="00F76287" w:rsidRPr="00EB54B8">
        <w:t xml:space="preserve"> and</w:t>
      </w:r>
      <w:proofErr w:type="gramEnd"/>
      <w:r w:rsidR="00F76287" w:rsidRPr="00EB54B8">
        <w:t xml:space="preserve"> 0.57</w:t>
      </w:r>
      <w:r w:rsidR="006D3B96" w:rsidRPr="00EB54B8">
        <w:t xml:space="preserve"> +-</w:t>
      </w:r>
      <w:r w:rsidR="00F76287" w:rsidRPr="00EB54B8">
        <w:t xml:space="preserve"> for </w:t>
      </w:r>
      <w:r w:rsidR="00F76287" w:rsidRPr="00EB54B8">
        <w:rPr>
          <w:i/>
          <w:iCs/>
        </w:rPr>
        <w:t>S. pipiens</w:t>
      </w:r>
      <w:r w:rsidR="00F76287" w:rsidRPr="00EB54B8">
        <w:t xml:space="preserve">; </w:t>
      </w:r>
      <w:r w:rsidR="00387FFD" w:rsidRPr="00EB54B8">
        <w:t>0.49</w:t>
      </w:r>
      <w:r w:rsidR="00F76287" w:rsidRPr="00EB54B8">
        <w:t xml:space="preserve"> and </w:t>
      </w:r>
      <w:r w:rsidR="00387FFD" w:rsidRPr="00EB54B8">
        <w:t>0.46</w:t>
      </w:r>
      <w:r w:rsidR="00F76287" w:rsidRPr="00EB54B8">
        <w:t xml:space="preserve"> for </w:t>
      </w:r>
      <w:r w:rsidR="00F76287" w:rsidRPr="00EB54B8">
        <w:rPr>
          <w:i/>
          <w:iCs/>
        </w:rPr>
        <w:t xml:space="preserve">M. </w:t>
      </w:r>
      <w:proofErr w:type="spellStart"/>
      <w:r w:rsidR="00F76287" w:rsidRPr="00EB54B8">
        <w:rPr>
          <w:i/>
          <w:iCs/>
        </w:rPr>
        <w:t>florea</w:t>
      </w:r>
      <w:proofErr w:type="spellEnd"/>
      <w:r w:rsidR="00F76287" w:rsidRPr="00EB54B8">
        <w:t>).</w:t>
      </w:r>
      <w:r w:rsidR="00F76287" w:rsidRPr="00EB54B8">
        <w:rPr>
          <w:b/>
        </w:rPr>
        <w:t xml:space="preserve"> </w:t>
      </w:r>
    </w:p>
    <w:p w14:paraId="272C7666" w14:textId="1AF28963" w:rsidR="00EB54B8" w:rsidRPr="00EB54B8" w:rsidRDefault="00EB54B8" w:rsidP="00EB54B8">
      <w:r>
        <w:t xml:space="preserve">Regarding </w:t>
      </w:r>
      <w:r>
        <w:rPr>
          <w:i/>
          <w:iCs/>
        </w:rPr>
        <w:t>S</w:t>
      </w:r>
      <w:r w:rsidRPr="00A90F45">
        <w:rPr>
          <w:i/>
          <w:iCs/>
        </w:rPr>
        <w:t>. pipiens</w:t>
      </w:r>
      <w:r>
        <w:t>, w</w:t>
      </w:r>
      <w:r w:rsidRPr="004366C6">
        <w:t>hile</w:t>
      </w:r>
      <w:r>
        <w:t xml:space="preserve"> there is significant IBD between study areas when using the whole dataset, it is very low and has negligible explanatory power (estimate = -0.0005; p-value &lt;</w:t>
      </w:r>
      <w:r w:rsidRPr="004366C6">
        <w:t xml:space="preserve"> 2e-16</w:t>
      </w:r>
      <w:r>
        <w:t>; adjusted R</w:t>
      </w:r>
      <w:r>
        <w:rPr>
          <w:vertAlign w:val="superscript"/>
        </w:rPr>
        <w:t xml:space="preserve">2 </w:t>
      </w:r>
      <w:r>
        <w:t>=</w:t>
      </w:r>
      <w:r w:rsidRPr="004366C6">
        <w:t xml:space="preserve"> </w:t>
      </w:r>
      <w:r>
        <w:t>7</w:t>
      </w:r>
      <w:r w:rsidRPr="004366C6">
        <w:t>e-05</w:t>
      </w:r>
      <w:r>
        <w:t xml:space="preserve">). There was no IBD within study areas (Cologne: estimate = </w:t>
      </w:r>
      <w:r w:rsidRPr="004366C6">
        <w:t>-0.0000</w:t>
      </w:r>
      <w:r>
        <w:t>4; p-value = 0.87; adjusted R</w:t>
      </w:r>
      <w:r>
        <w:rPr>
          <w:vertAlign w:val="superscript"/>
        </w:rPr>
        <w:t xml:space="preserve">2 </w:t>
      </w:r>
      <w:r>
        <w:t>=</w:t>
      </w:r>
      <w:r w:rsidRPr="004366C6">
        <w:t xml:space="preserve"> </w:t>
      </w:r>
      <w:r>
        <w:t>-3</w:t>
      </w:r>
      <w:r w:rsidRPr="004366C6">
        <w:t>e-0</w:t>
      </w:r>
      <w:r>
        <w:t xml:space="preserve">6; Luxembourg: estimate = </w:t>
      </w:r>
      <w:r w:rsidRPr="004366C6">
        <w:t>0.0001</w:t>
      </w:r>
      <w:r>
        <w:t>; p-value = 0.53; adjusted R</w:t>
      </w:r>
      <w:r>
        <w:rPr>
          <w:vertAlign w:val="superscript"/>
        </w:rPr>
        <w:t xml:space="preserve">2 </w:t>
      </w:r>
      <w:r>
        <w:t>=</w:t>
      </w:r>
      <w:r w:rsidRPr="004366C6">
        <w:t xml:space="preserve"> </w:t>
      </w:r>
      <w:r>
        <w:t>-8</w:t>
      </w:r>
      <w:r w:rsidRPr="004366C6">
        <w:t>e-0</w:t>
      </w:r>
      <w:r>
        <w:t xml:space="preserve">7). Similarly, very low IBD existed between study areas for </w:t>
      </w:r>
      <w:r>
        <w:rPr>
          <w:i/>
          <w:iCs/>
        </w:rPr>
        <w:t xml:space="preserve">M. </w:t>
      </w:r>
      <w:proofErr w:type="spellStart"/>
      <w:r>
        <w:rPr>
          <w:i/>
          <w:iCs/>
        </w:rPr>
        <w:t>florea</w:t>
      </w:r>
      <w:proofErr w:type="spellEnd"/>
      <w:r>
        <w:t xml:space="preserve"> (estimate = -0.0002; p-value &lt;</w:t>
      </w:r>
      <w:r w:rsidRPr="004366C6">
        <w:t xml:space="preserve"> 2e-16</w:t>
      </w:r>
      <w:r>
        <w:t>; adjusted R</w:t>
      </w:r>
      <w:r>
        <w:rPr>
          <w:vertAlign w:val="superscript"/>
        </w:rPr>
        <w:t xml:space="preserve">2 </w:t>
      </w:r>
      <w:r>
        <w:t>=</w:t>
      </w:r>
      <w:r w:rsidRPr="004366C6">
        <w:t xml:space="preserve"> </w:t>
      </w:r>
      <w:r>
        <w:t>2</w:t>
      </w:r>
      <w:r w:rsidRPr="004366C6">
        <w:t>e-05</w:t>
      </w:r>
      <w:r>
        <w:t xml:space="preserve">). For this species there was also no IBD within Cologne (estimate = </w:t>
      </w:r>
      <w:r w:rsidRPr="004366C6">
        <w:t>-0.000</w:t>
      </w:r>
      <w:r>
        <w:t>1; p-value = 0.68; adjusted R</w:t>
      </w:r>
      <w:r>
        <w:rPr>
          <w:vertAlign w:val="superscript"/>
        </w:rPr>
        <w:t xml:space="preserve">2 </w:t>
      </w:r>
      <w:r>
        <w:t>=</w:t>
      </w:r>
      <w:r w:rsidRPr="004366C6">
        <w:t xml:space="preserve"> </w:t>
      </w:r>
      <w:r>
        <w:t>-5</w:t>
      </w:r>
      <w:r w:rsidRPr="004366C6">
        <w:t>e-0</w:t>
      </w:r>
      <w:r>
        <w:t xml:space="preserve">6) or Luxembourg (estimate = </w:t>
      </w:r>
      <w:r w:rsidRPr="004366C6">
        <w:t>0.0001</w:t>
      </w:r>
      <w:r>
        <w:t>; p-value = 0.70; adjusted R</w:t>
      </w:r>
      <w:r>
        <w:rPr>
          <w:vertAlign w:val="superscript"/>
        </w:rPr>
        <w:t xml:space="preserve">2 </w:t>
      </w:r>
      <w:r>
        <w:t>=</w:t>
      </w:r>
      <w:r w:rsidRPr="004366C6">
        <w:t xml:space="preserve"> </w:t>
      </w:r>
      <w:r>
        <w:t>-1</w:t>
      </w:r>
      <w:r w:rsidRPr="004366C6">
        <w:t>e-0</w:t>
      </w:r>
      <w:r>
        <w:t>5). Mantel correlograms did not show a significant correlation in any distance classes within study areas (all p-values &gt; 0.09).</w:t>
      </w:r>
    </w:p>
    <w:p w14:paraId="0FF7918D" w14:textId="2D46BF6F" w:rsidR="000071E4" w:rsidRDefault="004B144A" w:rsidP="000071E4">
      <w:pPr>
        <w:pStyle w:val="Heading2"/>
        <w:numPr>
          <w:ilvl w:val="1"/>
          <w:numId w:val="1"/>
        </w:numPr>
      </w:pPr>
      <w:r>
        <w:t>|</w:t>
      </w:r>
      <w:r w:rsidR="000071E4">
        <w:t xml:space="preserve"> </w:t>
      </w:r>
      <w:r w:rsidR="0075181F">
        <w:t xml:space="preserve"> </w:t>
      </w:r>
      <w:r>
        <w:t>C</w:t>
      </w:r>
      <w:r w:rsidR="000071E4">
        <w:t xml:space="preserve">lustering </w:t>
      </w:r>
    </w:p>
    <w:p w14:paraId="2ACCA658" w14:textId="5CA4B191" w:rsidR="00E576FE" w:rsidRDefault="002040A9" w:rsidP="002040A9">
      <w:r w:rsidRPr="002040A9">
        <w:t>Bayesian ancestry inference</w:t>
      </w:r>
      <w:r>
        <w:t xml:space="preserve"> using STRUCTURE </w:t>
      </w:r>
      <w:r w:rsidR="00E30521">
        <w:t xml:space="preserve">support </w:t>
      </w:r>
      <w:r w:rsidR="00D1033B" w:rsidRPr="00D1033B">
        <w:rPr>
          <w:i/>
        </w:rPr>
        <w:t>K</w:t>
      </w:r>
      <w:r w:rsidR="00D1033B">
        <w:t xml:space="preserve">=1 for </w:t>
      </w:r>
      <w:r w:rsidR="00D1033B">
        <w:rPr>
          <w:i/>
        </w:rPr>
        <w:t>S. pipiens</w:t>
      </w:r>
      <w:r w:rsidR="00B63EEF">
        <w:t xml:space="preserve"> and </w:t>
      </w:r>
      <w:r w:rsidR="00B63EEF">
        <w:rPr>
          <w:i/>
        </w:rPr>
        <w:t>K</w:t>
      </w:r>
      <w:r w:rsidR="00B63EEF">
        <w:t>=2 with systematic partial assignments to two non-geographic clusters</w:t>
      </w:r>
      <w:r w:rsidR="00DE620A">
        <w:t xml:space="preserve"> for </w:t>
      </w:r>
      <w:r w:rsidR="00DE620A">
        <w:rPr>
          <w:i/>
        </w:rPr>
        <w:t xml:space="preserve">M. </w:t>
      </w:r>
      <w:proofErr w:type="spellStart"/>
      <w:proofErr w:type="gramStart"/>
      <w:r w:rsidR="00DE620A">
        <w:rPr>
          <w:i/>
        </w:rPr>
        <w:t>florea</w:t>
      </w:r>
      <w:proofErr w:type="spellEnd"/>
      <w:r w:rsidR="00DE620A">
        <w:t xml:space="preserve"> </w:t>
      </w:r>
      <w:r w:rsidR="00B63EEF">
        <w:t>.</w:t>
      </w:r>
      <w:proofErr w:type="gramEnd"/>
      <w:r w:rsidR="00E30521">
        <w:t xml:space="preserve"> </w:t>
      </w:r>
      <w:r w:rsidR="009D20B1">
        <w:t>D</w:t>
      </w:r>
      <w:r w:rsidR="00E30521">
        <w:t xml:space="preserve">ifferent approaches to choose </w:t>
      </w:r>
      <w:r w:rsidR="00E30521">
        <w:rPr>
          <w:i/>
          <w:iCs/>
        </w:rPr>
        <w:t xml:space="preserve">K </w:t>
      </w:r>
      <w:r>
        <w:t>generally support</w:t>
      </w:r>
      <w:r w:rsidR="00084FC3">
        <w:t>ed</w:t>
      </w:r>
      <w:r>
        <w:t xml:space="preserve"> </w:t>
      </w:r>
      <w:r w:rsidR="009D20B1">
        <w:rPr>
          <w:i/>
          <w:iCs/>
        </w:rPr>
        <w:t>K</w:t>
      </w:r>
      <w:r>
        <w:t>=</w:t>
      </w:r>
      <w:proofErr w:type="gramStart"/>
      <w:r>
        <w:t>2</w:t>
      </w:r>
      <w:proofErr w:type="gramEnd"/>
      <w:r>
        <w:t xml:space="preserve"> for</w:t>
      </w:r>
      <w:r w:rsidR="00C93385">
        <w:t xml:space="preserve"> </w:t>
      </w:r>
      <w:r w:rsidR="00C93385">
        <w:rPr>
          <w:i/>
          <w:iCs/>
        </w:rPr>
        <w:t xml:space="preserve">M. </w:t>
      </w:r>
      <w:proofErr w:type="spellStart"/>
      <w:r w:rsidR="00C93385">
        <w:rPr>
          <w:i/>
          <w:iCs/>
        </w:rPr>
        <w:t>florea</w:t>
      </w:r>
      <w:proofErr w:type="spellEnd"/>
      <w:r>
        <w:t xml:space="preserve"> </w:t>
      </w:r>
      <w:r w:rsidR="009D20B1">
        <w:t xml:space="preserve">(one metric chose </w:t>
      </w:r>
      <w:r w:rsidR="009D20B1">
        <w:rPr>
          <w:i/>
          <w:iCs/>
        </w:rPr>
        <w:t>K</w:t>
      </w:r>
      <w:r w:rsidR="009D20B1">
        <w:t>=6; Table 1) whereas one to three clusters were selected for</w:t>
      </w:r>
      <w:r w:rsidR="00C93385" w:rsidRPr="00C93385">
        <w:rPr>
          <w:i/>
          <w:iCs/>
        </w:rPr>
        <w:t xml:space="preserve"> </w:t>
      </w:r>
      <w:r w:rsidR="00C93385">
        <w:rPr>
          <w:i/>
          <w:iCs/>
        </w:rPr>
        <w:t>S. pipiens</w:t>
      </w:r>
      <w:r w:rsidR="009D20B1">
        <w:t>.</w:t>
      </w:r>
      <w:r>
        <w:t xml:space="preserve"> </w:t>
      </w:r>
      <w:r w:rsidR="009D20B1">
        <w:t>Importantly, i</w:t>
      </w:r>
      <w:r w:rsidR="00186566">
        <w:t>nferred clusters were</w:t>
      </w:r>
      <w:r w:rsidR="009D20B1">
        <w:t xml:space="preserve"> </w:t>
      </w:r>
      <w:r w:rsidR="00186566">
        <w:t xml:space="preserve">not geographically meaningful </w:t>
      </w:r>
      <w:r w:rsidR="009D20B1">
        <w:t xml:space="preserve">at all, </w:t>
      </w:r>
      <w:r w:rsidR="00186566">
        <w:t xml:space="preserve">with extreme genetic mixing as almost all individuals assign to both clusters with the second one representing </w:t>
      </w:r>
      <w:r w:rsidR="009D20B1">
        <w:t xml:space="preserve">only </w:t>
      </w:r>
      <w:r w:rsidR="00186566">
        <w:t xml:space="preserve">a minor fraction of the genetic variation </w:t>
      </w:r>
      <w:r w:rsidR="00F053CB">
        <w:t xml:space="preserve">within all individuals </w:t>
      </w:r>
      <w:r w:rsidR="00186566">
        <w:t>(</w:t>
      </w:r>
      <w:r w:rsidR="00ED0515">
        <w:t xml:space="preserve">Table 1; </w:t>
      </w:r>
      <w:r w:rsidR="00186566">
        <w:t>Fig. 2).</w:t>
      </w:r>
      <w:r w:rsidR="00084FC3">
        <w:t xml:space="preserve"> There </w:t>
      </w:r>
      <w:r w:rsidR="008E1EE2">
        <w:t>wa</w:t>
      </w:r>
      <w:r w:rsidR="00084FC3">
        <w:t>s no substantial difference in cluster assignment between areas.</w:t>
      </w:r>
    </w:p>
    <w:p w14:paraId="67E5CCB2" w14:textId="235A4939" w:rsidR="00D1033B" w:rsidRDefault="00D1033B" w:rsidP="002040A9">
      <w:r>
        <w:t xml:space="preserve">BAPS </w:t>
      </w:r>
      <w:r w:rsidRPr="00D1033B">
        <w:rPr>
          <w:color w:val="FF0000"/>
        </w:rPr>
        <w:t>XXX</w:t>
      </w:r>
    </w:p>
    <w:p w14:paraId="77972AC1" w14:textId="77777777" w:rsidR="00AD3BD8" w:rsidRDefault="00D13265" w:rsidP="00C62BE9">
      <w:r>
        <w:lastRenderedPageBreak/>
        <w:t xml:space="preserve">The single discrimination functions (responsible to distinguish clusters) for </w:t>
      </w:r>
      <w:r>
        <w:rPr>
          <w:i/>
        </w:rPr>
        <w:t>a priori</w:t>
      </w:r>
      <w:r>
        <w:t xml:space="preserve"> DAPC</w:t>
      </w:r>
      <w:r w:rsidR="00E576FE">
        <w:t xml:space="preserve"> </w:t>
      </w:r>
      <w:r>
        <w:t>showed a lot of overlap for both species (Fig. 3</w:t>
      </w:r>
      <w:r w:rsidR="00E576FE">
        <w:t xml:space="preserve">). </w:t>
      </w:r>
      <w:r w:rsidR="004E1993">
        <w:t>50</w:t>
      </w:r>
      <w:r w:rsidR="00E576FE">
        <w:t xml:space="preserve"> </w:t>
      </w:r>
      <w:r w:rsidR="008C444A">
        <w:t>and 83 PCA axes were</w:t>
      </w:r>
      <w:r w:rsidR="00E576FE">
        <w:t xml:space="preserve"> found to be the </w:t>
      </w:r>
      <w:r w:rsidR="004E1993">
        <w:t xml:space="preserve">number of axes achieving both the highest success and the lowest </w:t>
      </w:r>
      <w:r w:rsidR="004E1993" w:rsidRPr="004E1993">
        <w:t>mean squared error</w:t>
      </w:r>
      <w:r w:rsidR="004E1993">
        <w:t xml:space="preserve"> </w:t>
      </w:r>
      <w:r w:rsidR="00E576FE">
        <w:t xml:space="preserve">for </w:t>
      </w:r>
      <w:r w:rsidR="00E576FE">
        <w:rPr>
          <w:i/>
          <w:iCs/>
        </w:rPr>
        <w:t>S. pipiens</w:t>
      </w:r>
      <w:r w:rsidR="008C444A">
        <w:t xml:space="preserve"> and </w:t>
      </w:r>
      <w:r w:rsidR="008C444A">
        <w:rPr>
          <w:i/>
        </w:rPr>
        <w:t xml:space="preserve">M. </w:t>
      </w:r>
      <w:proofErr w:type="spellStart"/>
      <w:r w:rsidR="008C444A">
        <w:rPr>
          <w:i/>
        </w:rPr>
        <w:t>florea</w:t>
      </w:r>
      <w:proofErr w:type="spellEnd"/>
      <w:r w:rsidR="008C444A">
        <w:t>, respectively.</w:t>
      </w:r>
      <w:r w:rsidR="00167856" w:rsidRPr="00167856">
        <w:rPr>
          <w:iCs/>
          <w:color w:val="FF0000"/>
        </w:rPr>
        <w:t xml:space="preserve"> </w:t>
      </w:r>
      <w:r w:rsidR="008C163B">
        <w:rPr>
          <w:i/>
        </w:rPr>
        <w:t>A priori</w:t>
      </w:r>
      <w:r w:rsidR="008C163B">
        <w:t xml:space="preserve"> grouping individuals by their geographic origin (i.e., Cologne and Luxembourg) performed very poorly</w:t>
      </w:r>
      <w:r w:rsidR="00AC300B">
        <w:t xml:space="preserve"> across species</w:t>
      </w:r>
      <w:r w:rsidR="00E353A8">
        <w:t xml:space="preserve"> (Fig. 3)</w:t>
      </w:r>
      <w:r w:rsidR="00AC300B">
        <w:t>. Indeed, cross-validation results showed that a classifier based on DAPC, even after a-score optimization, did not reach a high precision (</w:t>
      </w:r>
      <w:r w:rsidR="00AC300B" w:rsidRPr="000C0D9C">
        <w:t>56</w:t>
      </w:r>
      <w:r w:rsidR="00AC300B">
        <w:t>.</w:t>
      </w:r>
      <w:r w:rsidR="00AC300B" w:rsidRPr="000C0D9C">
        <w:t>97</w:t>
      </w:r>
      <w:r w:rsidR="00AC300B">
        <w:t xml:space="preserve">% for </w:t>
      </w:r>
      <w:r w:rsidR="00AC300B">
        <w:rPr>
          <w:i/>
        </w:rPr>
        <w:t>S. pipiens</w:t>
      </w:r>
      <w:r w:rsidR="00AC300B">
        <w:t xml:space="preserve"> and </w:t>
      </w:r>
      <w:r w:rsidR="00442A50">
        <w:t>55.91%</w:t>
      </w:r>
      <w:r w:rsidR="00AC300B">
        <w:t xml:space="preserve"> for </w:t>
      </w:r>
      <w:r w:rsidR="00AC300B">
        <w:rPr>
          <w:i/>
        </w:rPr>
        <w:t xml:space="preserve">M. </w:t>
      </w:r>
      <w:proofErr w:type="spellStart"/>
      <w:r w:rsidR="00AC300B">
        <w:rPr>
          <w:i/>
        </w:rPr>
        <w:t>florea</w:t>
      </w:r>
      <w:proofErr w:type="spellEnd"/>
      <w:r w:rsidR="00AC300B">
        <w:t>), partially overlapping with the success of a random chance classifier</w:t>
      </w:r>
      <w:r w:rsidR="0071552B">
        <w:t xml:space="preserve"> (Sup. Fig. 2</w:t>
      </w:r>
      <w:r w:rsidR="00E56A2D">
        <w:t>)</w:t>
      </w:r>
      <w:r w:rsidR="00AC300B">
        <w:t xml:space="preserve">. </w:t>
      </w:r>
    </w:p>
    <w:p w14:paraId="42E2BC1F" w14:textId="77777777" w:rsidR="00AD3BD8" w:rsidRDefault="00AD3BD8" w:rsidP="00C62BE9"/>
    <w:p w14:paraId="0F950B00" w14:textId="53001453" w:rsidR="0027716E" w:rsidRPr="00E56A2D" w:rsidRDefault="00AD3BD8" w:rsidP="00C62BE9">
      <w:pPr>
        <w:rPr>
          <w:rFonts w:eastAsia="Times New Roman" w:cs="Times New Roman"/>
          <w:b/>
          <w:bCs/>
          <w:iCs/>
          <w:color w:val="000000"/>
          <w:sz w:val="22"/>
          <w:lang w:val="en-GB" w:eastAsia="en-GB"/>
        </w:rPr>
      </w:pPr>
      <w:r w:rsidRPr="007717BC">
        <w:rPr>
          <w:b/>
          <w:bCs/>
        </w:rPr>
        <w:t>Fig</w:t>
      </w:r>
      <w:r>
        <w:rPr>
          <w:b/>
          <w:bCs/>
        </w:rPr>
        <w:t xml:space="preserve">ure 2. </w:t>
      </w:r>
      <w:r w:rsidR="008A5972" w:rsidRPr="00670DB0">
        <w:rPr>
          <w:color w:val="FF0000"/>
        </w:rPr>
        <w:t>[PLACEHOLDER]</w:t>
      </w:r>
      <w:r w:rsidR="008A5972">
        <w:t xml:space="preserve"> Log likelihood graphs </w:t>
      </w:r>
      <w:r w:rsidR="008A5972" w:rsidRPr="008A5972">
        <w:rPr>
          <w:color w:val="FF0000"/>
        </w:rPr>
        <w:t>Alain will make them</w:t>
      </w:r>
      <w:r w:rsidR="008A5972">
        <w:t xml:space="preserve">  </w:t>
      </w:r>
      <w:r w:rsidR="008C163B">
        <w:br w:type="page"/>
      </w:r>
    </w:p>
    <w:p w14:paraId="0B1C54BB" w14:textId="6D3CFF26" w:rsidR="0027716E" w:rsidRDefault="00852421" w:rsidP="009A798F">
      <w:pPr>
        <w:spacing w:after="0" w:line="240" w:lineRule="auto"/>
        <w:rPr>
          <w:rFonts w:eastAsia="Times New Roman" w:cs="Times New Roman"/>
          <w:b/>
          <w:bCs/>
          <w:i/>
          <w:iCs/>
          <w:color w:val="000000"/>
          <w:sz w:val="22"/>
          <w:lang w:val="en-GB" w:eastAsia="en-GB"/>
        </w:rPr>
      </w:pPr>
      <w:r>
        <w:rPr>
          <w:noProof/>
          <w:lang w:val="de-LU" w:eastAsia="de-LU"/>
        </w:rPr>
        <w:lastRenderedPageBreak/>
        <mc:AlternateContent>
          <mc:Choice Requires="wps">
            <w:drawing>
              <wp:anchor distT="45720" distB="45720" distL="114300" distR="114300" simplePos="0" relativeHeight="251720704" behindDoc="1" locked="0" layoutInCell="1" allowOverlap="1" wp14:anchorId="56DC201B" wp14:editId="49978F6C">
                <wp:simplePos x="0" y="0"/>
                <wp:positionH relativeFrom="column">
                  <wp:posOffset>19050</wp:posOffset>
                </wp:positionH>
                <wp:positionV relativeFrom="paragraph">
                  <wp:posOffset>-304800</wp:posOffset>
                </wp:positionV>
                <wp:extent cx="420534" cy="31432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4" cy="314325"/>
                        </a:xfrm>
                        <a:prstGeom prst="rect">
                          <a:avLst/>
                        </a:prstGeom>
                        <a:solidFill>
                          <a:srgbClr val="FFFFFF"/>
                        </a:solidFill>
                        <a:ln w="9525">
                          <a:noFill/>
                          <a:miter lim="800000"/>
                          <a:headEnd/>
                          <a:tailEnd/>
                        </a:ln>
                      </wps:spPr>
                      <wps:txbx>
                        <w:txbxContent>
                          <w:p w14:paraId="72B72FC1" w14:textId="77777777" w:rsidR="00C06887" w:rsidRPr="00F3668F" w:rsidRDefault="00C06887" w:rsidP="00852421">
                            <w:r w:rsidRPr="00F3668F">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DC201B" id="_x0000_t202" coordsize="21600,21600" o:spt="202" path="m,l,21600r21600,l21600,xe">
                <v:stroke joinstyle="miter"/>
                <v:path gradientshapeok="t" o:connecttype="rect"/>
              </v:shapetype>
              <v:shape id="Text Box 2" o:spid="_x0000_s1026" type="#_x0000_t202" style="position:absolute;margin-left:1.5pt;margin-top:-24pt;width:33.1pt;height:24.75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" stroked="f">
                <v:textbox>
                  <w:txbxContent>
                    <w:p w14:paraId="72B72FC1" w14:textId="77777777" w:rsidR="00C06887" w:rsidRPr="00F3668F" w:rsidRDefault="00C06887" w:rsidP="00852421">
                      <w:r w:rsidRPr="00F3668F">
                        <w:t>A)</w:t>
                      </w:r>
                    </w:p>
                  </w:txbxContent>
                </v:textbox>
              </v:shape>
            </w:pict>
          </mc:Fallback>
        </mc:AlternateContent>
      </w:r>
      <w:proofErr w:type="spellStart"/>
      <w:r w:rsidR="0027716E" w:rsidRPr="00ED0515">
        <w:rPr>
          <w:rFonts w:eastAsia="Times New Roman" w:cs="Times New Roman"/>
          <w:b/>
          <w:bCs/>
          <w:i/>
          <w:iCs/>
          <w:color w:val="000000"/>
          <w:sz w:val="22"/>
          <w:lang w:val="en-GB" w:eastAsia="en-GB"/>
        </w:rPr>
        <w:t>M</w:t>
      </w:r>
      <w:r w:rsidR="0027716E">
        <w:rPr>
          <w:rFonts w:eastAsia="Times New Roman" w:cs="Times New Roman"/>
          <w:b/>
          <w:bCs/>
          <w:i/>
          <w:iCs/>
          <w:color w:val="000000"/>
          <w:sz w:val="22"/>
          <w:lang w:val="en-GB" w:eastAsia="en-GB"/>
        </w:rPr>
        <w:t>yathropa</w:t>
      </w:r>
      <w:proofErr w:type="spellEnd"/>
      <w:r w:rsidR="0027716E" w:rsidRPr="00ED0515">
        <w:rPr>
          <w:rFonts w:eastAsia="Times New Roman" w:cs="Times New Roman"/>
          <w:b/>
          <w:bCs/>
          <w:i/>
          <w:iCs/>
          <w:color w:val="000000"/>
          <w:sz w:val="22"/>
          <w:lang w:val="en-GB" w:eastAsia="en-GB"/>
        </w:rPr>
        <w:t xml:space="preserve"> </w:t>
      </w:r>
      <w:proofErr w:type="spellStart"/>
      <w:r w:rsidR="0027716E" w:rsidRPr="00ED0515">
        <w:rPr>
          <w:rFonts w:eastAsia="Times New Roman" w:cs="Times New Roman"/>
          <w:b/>
          <w:bCs/>
          <w:i/>
          <w:iCs/>
          <w:color w:val="000000"/>
          <w:sz w:val="22"/>
          <w:lang w:val="en-GB" w:eastAsia="en-GB"/>
        </w:rPr>
        <w:t>florea</w:t>
      </w:r>
      <w:proofErr w:type="spellEnd"/>
    </w:p>
    <w:p w14:paraId="25B219A8" w14:textId="7284D71A" w:rsidR="00C92331" w:rsidRDefault="00C92331" w:rsidP="0027716E">
      <w:pPr>
        <w:spacing w:after="0" w:line="240" w:lineRule="auto"/>
      </w:pPr>
    </w:p>
    <w:p w14:paraId="064DCBF2" w14:textId="7E4C878E" w:rsidR="00526715" w:rsidRDefault="00F45EF5" w:rsidP="00186566">
      <w:pPr>
        <w:rPr>
          <w:b/>
          <w:bCs/>
        </w:rPr>
      </w:pPr>
      <w:r>
        <w:rPr>
          <w:noProof/>
          <w:lang w:val="de-LU" w:eastAsia="de-LU"/>
        </w:rPr>
        <mc:AlternateContent>
          <mc:Choice Requires="wps">
            <w:drawing>
              <wp:anchor distT="45720" distB="45720" distL="114300" distR="114300" simplePos="0" relativeHeight="251718656" behindDoc="0" locked="0" layoutInCell="1" allowOverlap="1" wp14:anchorId="4EDFC424" wp14:editId="6925672D">
                <wp:simplePos x="0" y="0"/>
                <wp:positionH relativeFrom="column">
                  <wp:posOffset>1219200</wp:posOffset>
                </wp:positionH>
                <wp:positionV relativeFrom="paragraph">
                  <wp:posOffset>1188085</wp:posOffset>
                </wp:positionV>
                <wp:extent cx="4152900" cy="31432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314325"/>
                        </a:xfrm>
                        <a:prstGeom prst="rect">
                          <a:avLst/>
                        </a:prstGeom>
                        <a:solidFill>
                          <a:srgbClr val="FFFFFF"/>
                        </a:solidFill>
                        <a:ln w="9525">
                          <a:noFill/>
                          <a:miter lim="800000"/>
                          <a:headEnd/>
                          <a:tailEnd/>
                        </a:ln>
                      </wps:spPr>
                      <wps:txbx>
                        <w:txbxContent>
                          <w:p w14:paraId="455FD93B" w14:textId="0B88441B" w:rsidR="00C06887" w:rsidRDefault="00C06887" w:rsidP="00C84320">
                            <w:r>
                              <w:t>Cologne</w:t>
                            </w:r>
                            <w:r>
                              <w:tab/>
                            </w:r>
                            <w:r>
                              <w:tab/>
                            </w:r>
                            <w:r>
                              <w:tab/>
                              <w:t xml:space="preserve">                       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C424" id="_x0000_s1027" type="#_x0000_t202" style="position:absolute;margin-left:96pt;margin-top:93.55pt;width:327pt;height:24.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" stroked="f">
                <v:textbox>
                  <w:txbxContent>
                    <w:p w14:paraId="455FD93B" w14:textId="0B88441B" w:rsidR="00C06887" w:rsidRDefault="00C06887" w:rsidP="00C84320">
                      <w:r>
                        <w:t>Cologne</w:t>
                      </w:r>
                      <w:r>
                        <w:tab/>
                      </w:r>
                      <w:r>
                        <w:tab/>
                      </w:r>
                      <w:r>
                        <w:tab/>
                        <w:t xml:space="preserve">                       Luxembourg</w:t>
                      </w:r>
                    </w:p>
                  </w:txbxContent>
                </v:textbox>
              </v:shape>
            </w:pict>
          </mc:Fallback>
        </mc:AlternateContent>
      </w:r>
      <w:r w:rsidR="00526715">
        <w:rPr>
          <w:noProof/>
          <w:lang w:val="de-LU" w:eastAsia="de-LU"/>
        </w:rPr>
        <w:drawing>
          <wp:inline distT="0" distB="0" distL="0" distR="0" wp14:anchorId="12459EB7" wp14:editId="58F94FF1">
            <wp:extent cx="5731510" cy="10960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96010"/>
                    </a:xfrm>
                    <a:prstGeom prst="rect">
                      <a:avLst/>
                    </a:prstGeom>
                  </pic:spPr>
                </pic:pic>
              </a:graphicData>
            </a:graphic>
          </wp:inline>
        </w:drawing>
      </w:r>
    </w:p>
    <w:p w14:paraId="421001A7" w14:textId="01DE979F" w:rsidR="00526715" w:rsidRDefault="00F45EF5" w:rsidP="00186566">
      <w:pPr>
        <w:rPr>
          <w:b/>
          <w:bCs/>
        </w:rPr>
      </w:pPr>
      <w:r>
        <w:rPr>
          <w:noProof/>
          <w:lang w:val="de-LU" w:eastAsia="de-LU"/>
        </w:rPr>
        <mc:AlternateContent>
          <mc:Choice Requires="wps">
            <w:drawing>
              <wp:anchor distT="45720" distB="45720" distL="114300" distR="114300" simplePos="0" relativeHeight="251667456" behindDoc="0" locked="0" layoutInCell="1" allowOverlap="1" wp14:anchorId="5A23786F" wp14:editId="6749CCF8">
                <wp:simplePos x="0" y="0"/>
                <wp:positionH relativeFrom="column">
                  <wp:posOffset>1289050</wp:posOffset>
                </wp:positionH>
                <wp:positionV relativeFrom="paragraph">
                  <wp:posOffset>1419860</wp:posOffset>
                </wp:positionV>
                <wp:extent cx="3905250" cy="3143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520E6485" w14:textId="386E1118" w:rsidR="00C06887" w:rsidRDefault="00C06887" w:rsidP="00B41FD6">
                            <w:r>
                              <w:t>Luxembourg</w:t>
                            </w:r>
                            <w:r>
                              <w:tab/>
                            </w:r>
                            <w:r>
                              <w:tab/>
                            </w:r>
                            <w:r>
                              <w:tab/>
                            </w:r>
                            <w:r>
                              <w:tab/>
                              <w:t xml:space="preserve">       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3786F" id="_x0000_s1028" type="#_x0000_t202" style="position:absolute;margin-left:101.5pt;margin-top:111.8pt;width:307.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" stroked="f">
                <v:textbox>
                  <w:txbxContent>
                    <w:p w14:paraId="520E6485" w14:textId="386E1118" w:rsidR="00C06887" w:rsidRDefault="00C06887" w:rsidP="00B41FD6">
                      <w:r>
                        <w:t>Luxembourg</w:t>
                      </w:r>
                      <w:r>
                        <w:tab/>
                      </w:r>
                      <w:r>
                        <w:tab/>
                      </w:r>
                      <w:r>
                        <w:tab/>
                      </w:r>
                      <w:r>
                        <w:tab/>
                        <w:t xml:space="preserve">       Cologne</w:t>
                      </w:r>
                    </w:p>
                  </w:txbxContent>
                </v:textbox>
              </v:shape>
            </w:pict>
          </mc:Fallback>
        </mc:AlternateContent>
      </w:r>
      <w:r w:rsidR="009A798F" w:rsidRPr="00ED0515">
        <w:rPr>
          <w:rFonts w:eastAsia="Times New Roman" w:cs="Times New Roman"/>
          <w:b/>
          <w:bCs/>
          <w:i/>
          <w:iCs/>
          <w:color w:val="000000"/>
          <w:sz w:val="22"/>
          <w:lang w:val="en-GB" w:eastAsia="en-GB"/>
        </w:rPr>
        <w:t>S</w:t>
      </w:r>
      <w:r w:rsidR="009A798F">
        <w:rPr>
          <w:rFonts w:eastAsia="Times New Roman" w:cs="Times New Roman"/>
          <w:b/>
          <w:bCs/>
          <w:i/>
          <w:iCs/>
          <w:color w:val="000000"/>
          <w:sz w:val="22"/>
          <w:lang w:val="en-GB" w:eastAsia="en-GB"/>
        </w:rPr>
        <w:t>yritta</w:t>
      </w:r>
      <w:r w:rsidR="009A798F" w:rsidRPr="00ED0515">
        <w:rPr>
          <w:rFonts w:eastAsia="Times New Roman" w:cs="Times New Roman"/>
          <w:b/>
          <w:bCs/>
          <w:i/>
          <w:iCs/>
          <w:color w:val="000000"/>
          <w:sz w:val="22"/>
          <w:lang w:val="en-GB" w:eastAsia="en-GB"/>
        </w:rPr>
        <w:t xml:space="preserve"> pipiens</w:t>
      </w:r>
      <w:r w:rsidR="00526715">
        <w:rPr>
          <w:noProof/>
          <w:lang w:val="de-LU" w:eastAsia="de-LU"/>
        </w:rPr>
        <w:drawing>
          <wp:inline distT="0" distB="0" distL="0" distR="0" wp14:anchorId="3F9553F8" wp14:editId="7F09F197">
            <wp:extent cx="5731510" cy="1028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8168" b="37584"/>
                    <a:stretch/>
                  </pic:blipFill>
                  <pic:spPr bwMode="auto">
                    <a:xfrm>
                      <a:off x="0" y="0"/>
                      <a:ext cx="5731510" cy="1028700"/>
                    </a:xfrm>
                    <a:prstGeom prst="rect">
                      <a:avLst/>
                    </a:prstGeom>
                    <a:ln>
                      <a:noFill/>
                    </a:ln>
                    <a:extLst>
                      <a:ext uri="{53640926-AAD7-44D8-BBD7-CCE9431645EC}">
                        <a14:shadowObscured xmlns:a14="http://schemas.microsoft.com/office/drawing/2010/main"/>
                      </a:ext>
                    </a:extLst>
                  </pic:spPr>
                </pic:pic>
              </a:graphicData>
            </a:graphic>
          </wp:inline>
        </w:drawing>
      </w:r>
    </w:p>
    <w:p w14:paraId="46328FF7" w14:textId="213B7AB1" w:rsidR="00CF48E1" w:rsidRDefault="00C84320" w:rsidP="00186566">
      <w:pPr>
        <w:rPr>
          <w:b/>
          <w:bCs/>
        </w:rPr>
      </w:pPr>
      <w:r w:rsidRPr="007717BC">
        <w:rPr>
          <w:b/>
          <w:bCs/>
        </w:rPr>
        <w:t xml:space="preserve"> </w:t>
      </w:r>
    </w:p>
    <w:p w14:paraId="059EF2C8" w14:textId="77777777" w:rsidR="00AD3BD8" w:rsidRDefault="00AD3BD8" w:rsidP="00F45EF5">
      <w:pPr>
        <w:rPr>
          <w:noProof/>
        </w:rPr>
      </w:pPr>
    </w:p>
    <w:p w14:paraId="5C901847" w14:textId="0662568C" w:rsidR="00F45EF5" w:rsidRPr="000B262E" w:rsidRDefault="00F45EF5" w:rsidP="00F45EF5">
      <w:pPr>
        <w:rPr>
          <w:noProof/>
        </w:rPr>
      </w:pPr>
      <w:r w:rsidRPr="007555DC">
        <w:rPr>
          <w:b/>
          <w:noProof/>
          <w:lang w:val="de-LU" w:eastAsia="de-LU"/>
        </w:rPr>
        <mc:AlternateContent>
          <mc:Choice Requires="wps">
            <w:drawing>
              <wp:anchor distT="45720" distB="45720" distL="114300" distR="114300" simplePos="0" relativeHeight="251742208" behindDoc="0" locked="0" layoutInCell="1" allowOverlap="1" wp14:anchorId="6F0E2A86" wp14:editId="0D8244C1">
                <wp:simplePos x="0" y="0"/>
                <wp:positionH relativeFrom="column">
                  <wp:posOffset>165100</wp:posOffset>
                </wp:positionH>
                <wp:positionV relativeFrom="paragraph">
                  <wp:posOffset>260350</wp:posOffset>
                </wp:positionV>
                <wp:extent cx="420370" cy="314325"/>
                <wp:effectExtent l="0" t="0" r="0" b="952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314325"/>
                        </a:xfrm>
                        <a:prstGeom prst="rect">
                          <a:avLst/>
                        </a:prstGeom>
                        <a:solidFill>
                          <a:srgbClr val="FFFFFF"/>
                        </a:solidFill>
                        <a:ln w="9525">
                          <a:noFill/>
                          <a:miter lim="800000"/>
                          <a:headEnd/>
                          <a:tailEnd/>
                        </a:ln>
                      </wps:spPr>
                      <wps:txbx>
                        <w:txbxContent>
                          <w:p w14:paraId="64D795D9" w14:textId="77777777" w:rsidR="00C06887" w:rsidRPr="00F3668F" w:rsidRDefault="00C06887" w:rsidP="00F45EF5">
                            <w:r>
                              <w:t>B</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E2A86" id="_x0000_s1029" type="#_x0000_t202" style="position:absolute;margin-left:13pt;margin-top:20.5pt;width:33.1pt;height:24.7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" stroked="f">
                <v:textbox>
                  <w:txbxContent>
                    <w:p w14:paraId="64D795D9" w14:textId="77777777" w:rsidR="00C06887" w:rsidRPr="00F3668F" w:rsidRDefault="00C06887" w:rsidP="00F45EF5">
                      <w:r>
                        <w:t>B</w:t>
                      </w:r>
                      <w:r w:rsidRPr="00F3668F">
                        <w:t>)</w:t>
                      </w:r>
                    </w:p>
                  </w:txbxContent>
                </v:textbox>
              </v:shape>
            </w:pict>
          </mc:Fallback>
        </mc:AlternateContent>
      </w:r>
      <w:r w:rsidRPr="0091056A">
        <w:rPr>
          <w:noProof/>
          <w:lang w:val="de-LU" w:eastAsia="de-LU"/>
        </w:rPr>
        <w:drawing>
          <wp:anchor distT="0" distB="0" distL="114300" distR="114300" simplePos="0" relativeHeight="251741184" behindDoc="1" locked="0" layoutInCell="1" allowOverlap="1" wp14:anchorId="59944D25" wp14:editId="296064A7">
            <wp:simplePos x="0" y="0"/>
            <wp:positionH relativeFrom="column">
              <wp:posOffset>581025</wp:posOffset>
            </wp:positionH>
            <wp:positionV relativeFrom="paragraph">
              <wp:posOffset>123825</wp:posOffset>
            </wp:positionV>
            <wp:extent cx="2648585" cy="1811655"/>
            <wp:effectExtent l="0" t="0" r="0" b="0"/>
            <wp:wrapNone/>
            <wp:docPr id="28" name="Picture 28" descr="C:\Users\jwittische\Desktop\Projects\Syrphidae_LandGen\DAPC_MF_apriori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wittische\Desktop\Projects\Syrphidae_LandGen\DAPC_MF_apriori2.jpe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886" b="7867"/>
                    <a:stretch/>
                  </pic:blipFill>
                  <pic:spPr bwMode="auto">
                    <a:xfrm>
                      <a:off x="0" y="0"/>
                      <a:ext cx="2648585" cy="1811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47FA">
        <w:rPr>
          <w:noProof/>
          <w:lang w:val="de-LU" w:eastAsia="de-LU"/>
        </w:rPr>
        <w:drawing>
          <wp:anchor distT="0" distB="0" distL="114300" distR="114300" simplePos="0" relativeHeight="251739136" behindDoc="0" locked="0" layoutInCell="1" allowOverlap="1" wp14:anchorId="720216D5" wp14:editId="5532E41C">
            <wp:simplePos x="0" y="0"/>
            <wp:positionH relativeFrom="column">
              <wp:posOffset>3402965</wp:posOffset>
            </wp:positionH>
            <wp:positionV relativeFrom="paragraph">
              <wp:posOffset>104775</wp:posOffset>
            </wp:positionV>
            <wp:extent cx="2626360" cy="1811655"/>
            <wp:effectExtent l="0" t="0" r="2540" b="0"/>
            <wp:wrapNone/>
            <wp:docPr id="17" name="Picture 17" descr="C:\Users\jwittische\Desktop\Projects\Syrphidae_LandGen\DAPC_SP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wittische\Desktop\Projects\Syrphidae_LandGen\DAPC_SP_apriori.jpe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778" b="7934"/>
                    <a:stretch/>
                  </pic:blipFill>
                  <pic:spPr bwMode="auto">
                    <a:xfrm>
                      <a:off x="0" y="0"/>
                      <a:ext cx="2626360" cy="1811655"/>
                    </a:xfrm>
                    <a:prstGeom prst="rect">
                      <a:avLst/>
                    </a:prstGeom>
                    <a:noFill/>
                    <a:ln>
                      <a:noFill/>
                    </a:ln>
                    <a:extLst>
                      <a:ext uri="{53640926-AAD7-44D8-BBD7-CCE9431645EC}">
                        <a14:shadowObscured xmlns:a14="http://schemas.microsoft.com/office/drawing/2010/main"/>
                      </a:ext>
                    </a:extLst>
                  </pic:spPr>
                </pic:pic>
              </a:graphicData>
            </a:graphic>
          </wp:anchor>
        </w:drawing>
      </w:r>
    </w:p>
    <w:p w14:paraId="1F00490A" w14:textId="77777777" w:rsidR="00F45EF5" w:rsidRPr="000B262E" w:rsidRDefault="00F45EF5" w:rsidP="00F45EF5">
      <w:pPr>
        <w:rPr>
          <w:noProof/>
        </w:rPr>
      </w:pPr>
      <w:r>
        <w:rPr>
          <w:noProof/>
          <w:lang w:val="de-LU" w:eastAsia="de-LU"/>
        </w:rPr>
        <mc:AlternateContent>
          <mc:Choice Requires="wps">
            <w:drawing>
              <wp:anchor distT="45720" distB="45720" distL="114300" distR="114300" simplePos="0" relativeHeight="251740160" behindDoc="1" locked="0" layoutInCell="1" allowOverlap="1" wp14:anchorId="1C65F465" wp14:editId="0E5D8197">
                <wp:simplePos x="0" y="0"/>
                <wp:positionH relativeFrom="column">
                  <wp:posOffset>78106</wp:posOffset>
                </wp:positionH>
                <wp:positionV relativeFrom="paragraph">
                  <wp:posOffset>383857</wp:posOffset>
                </wp:positionV>
                <wp:extent cx="683260" cy="314325"/>
                <wp:effectExtent l="0" t="6033"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83260" cy="314325"/>
                        </a:xfrm>
                        <a:prstGeom prst="rect">
                          <a:avLst/>
                        </a:prstGeom>
                        <a:solidFill>
                          <a:srgbClr val="FFFFFF"/>
                        </a:solidFill>
                        <a:ln w="9525">
                          <a:noFill/>
                          <a:miter lim="800000"/>
                          <a:headEnd/>
                          <a:tailEnd/>
                        </a:ln>
                      </wps:spPr>
                      <wps:txbx>
                        <w:txbxContent>
                          <w:p w14:paraId="3D9C9CE5" w14:textId="77777777" w:rsidR="00C06887" w:rsidRPr="00F3668F" w:rsidRDefault="00C06887" w:rsidP="00F45EF5">
                            <w:pPr>
                              <w:rPr>
                                <w:sz w:val="20"/>
                              </w:rPr>
                            </w:pPr>
                            <w:r w:rsidRPr="00F3668F">
                              <w:rPr>
                                <w:sz w:val="20"/>
                              </w:rPr>
                              <w:t>Density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5F465" id="_x0000_s1030" type="#_x0000_t202" style="position:absolute;margin-left:6.15pt;margin-top:30.2pt;width:53.8pt;height:24.75pt;rotation:-90;z-index:-25157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" stroked="f">
                <v:textbox>
                  <w:txbxContent>
                    <w:p w14:paraId="3D9C9CE5" w14:textId="77777777" w:rsidR="00C06887" w:rsidRPr="00F3668F" w:rsidRDefault="00C06887" w:rsidP="00F45EF5">
                      <w:pPr>
                        <w:rPr>
                          <w:sz w:val="20"/>
                        </w:rPr>
                      </w:pPr>
                      <w:r w:rsidRPr="00F3668F">
                        <w:rPr>
                          <w:sz w:val="20"/>
                        </w:rPr>
                        <w:t>Density</w:t>
                      </w:r>
                    </w:p>
                  </w:txbxContent>
                </v:textbox>
              </v:shape>
            </w:pict>
          </mc:Fallback>
        </mc:AlternateContent>
      </w:r>
    </w:p>
    <w:p w14:paraId="68FED807" w14:textId="77777777" w:rsidR="00F45EF5" w:rsidRPr="000B262E" w:rsidRDefault="00F45EF5" w:rsidP="00F45EF5">
      <w:pPr>
        <w:rPr>
          <w:noProof/>
        </w:rPr>
      </w:pPr>
    </w:p>
    <w:p w14:paraId="13B264C1" w14:textId="77777777" w:rsidR="00F45EF5" w:rsidRPr="000B262E" w:rsidRDefault="00F45EF5" w:rsidP="00F45EF5">
      <w:pPr>
        <w:rPr>
          <w:noProof/>
        </w:rPr>
      </w:pPr>
      <w:r>
        <w:rPr>
          <w:noProof/>
          <w:lang w:val="de-LU" w:eastAsia="de-LU"/>
        </w:rPr>
        <mc:AlternateContent>
          <mc:Choice Requires="wps">
            <w:drawing>
              <wp:anchor distT="45720" distB="45720" distL="114300" distR="114300" simplePos="0" relativeHeight="251738112" behindDoc="1" locked="0" layoutInCell="1" allowOverlap="1" wp14:anchorId="3441287E" wp14:editId="42BB2AD0">
                <wp:simplePos x="0" y="0"/>
                <wp:positionH relativeFrom="column">
                  <wp:posOffset>2564130</wp:posOffset>
                </wp:positionH>
                <wp:positionV relativeFrom="paragraph">
                  <wp:posOffset>242570</wp:posOffset>
                </wp:positionV>
                <wp:extent cx="1696085" cy="31432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085" cy="314325"/>
                        </a:xfrm>
                        <a:prstGeom prst="rect">
                          <a:avLst/>
                        </a:prstGeom>
                        <a:solidFill>
                          <a:srgbClr val="FFFFFF"/>
                        </a:solidFill>
                        <a:ln w="9525">
                          <a:noFill/>
                          <a:miter lim="800000"/>
                          <a:headEnd/>
                          <a:tailEnd/>
                        </a:ln>
                      </wps:spPr>
                      <wps:txbx>
                        <w:txbxContent>
                          <w:p w14:paraId="3C3BC8B8" w14:textId="77777777" w:rsidR="00C06887" w:rsidRPr="00F3668F" w:rsidRDefault="00C06887" w:rsidP="00F45EF5">
                            <w:pPr>
                              <w:rPr>
                                <w:sz w:val="20"/>
                              </w:rPr>
                            </w:pPr>
                            <w:r w:rsidRPr="00F3668F">
                              <w:rPr>
                                <w:sz w:val="20"/>
                              </w:rPr>
                              <w:t>Discrimination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1287E" id="_x0000_s1031" type="#_x0000_t202" style="position:absolute;margin-left:201.9pt;margin-top:19.1pt;width:133.55pt;height:24.75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" stroked="f">
                <v:textbox>
                  <w:txbxContent>
                    <w:p w14:paraId="3C3BC8B8" w14:textId="77777777" w:rsidR="00C06887" w:rsidRPr="00F3668F" w:rsidRDefault="00C06887" w:rsidP="00F45EF5">
                      <w:pPr>
                        <w:rPr>
                          <w:sz w:val="20"/>
                        </w:rPr>
                      </w:pPr>
                      <w:r w:rsidRPr="00F3668F">
                        <w:rPr>
                          <w:sz w:val="20"/>
                        </w:rPr>
                        <w:t>Discrimination function</w:t>
                      </w:r>
                    </w:p>
                  </w:txbxContent>
                </v:textbox>
              </v:shape>
            </w:pict>
          </mc:Fallback>
        </mc:AlternateContent>
      </w:r>
    </w:p>
    <w:p w14:paraId="1C007E9B" w14:textId="77777777" w:rsidR="00F45EF5" w:rsidRDefault="00F45EF5" w:rsidP="00186566">
      <w:pPr>
        <w:rPr>
          <w:b/>
          <w:bCs/>
        </w:rPr>
      </w:pPr>
    </w:p>
    <w:p w14:paraId="5AAAC6C1" w14:textId="66C4C8A9" w:rsidR="00026F81" w:rsidRDefault="007717BC" w:rsidP="00AD3BD8">
      <w:r w:rsidRPr="007717BC">
        <w:rPr>
          <w:b/>
          <w:bCs/>
        </w:rPr>
        <w:t>Fig</w:t>
      </w:r>
      <w:r w:rsidR="002040A9">
        <w:rPr>
          <w:b/>
          <w:bCs/>
        </w:rPr>
        <w:t>ure</w:t>
      </w:r>
      <w:r w:rsidR="00AD3BD8">
        <w:rPr>
          <w:b/>
          <w:bCs/>
        </w:rPr>
        <w:t xml:space="preserve"> 3</w:t>
      </w:r>
      <w:r w:rsidR="002040A9">
        <w:rPr>
          <w:b/>
          <w:bCs/>
        </w:rPr>
        <w:t>.</w:t>
      </w:r>
      <w:r>
        <w:rPr>
          <w:b/>
          <w:bCs/>
        </w:rPr>
        <w:t xml:space="preserve"> </w:t>
      </w:r>
      <w:r w:rsidR="00C02C3F">
        <w:t xml:space="preserve">A) </w:t>
      </w:r>
      <w:r w:rsidR="000211A1" w:rsidRPr="000211A1">
        <w:t>A</w:t>
      </w:r>
      <w:r w:rsidR="002040A9">
        <w:t>verage cluster assignment the best solution</w:t>
      </w:r>
      <w:r w:rsidR="00ED0515">
        <w:t>s</w:t>
      </w:r>
      <w:r w:rsidR="00602B8B">
        <w:t xml:space="preserve"> </w:t>
      </w:r>
      <w:r w:rsidR="002040A9" w:rsidRPr="003C3A52">
        <w:rPr>
          <w:i/>
          <w:iCs/>
        </w:rPr>
        <w:t>K</w:t>
      </w:r>
      <w:r w:rsidR="002040A9">
        <w:t>=</w:t>
      </w:r>
      <w:proofErr w:type="gramStart"/>
      <w:r w:rsidR="002040A9">
        <w:t>2</w:t>
      </w:r>
      <w:proofErr w:type="gramEnd"/>
      <w:r w:rsidR="000211A1">
        <w:t xml:space="preserve"> </w:t>
      </w:r>
      <w:r w:rsidR="003C3A52">
        <w:t xml:space="preserve">for </w:t>
      </w:r>
      <w:r w:rsidR="000C6407">
        <w:rPr>
          <w:i/>
          <w:iCs/>
        </w:rPr>
        <w:t xml:space="preserve">M. </w:t>
      </w:r>
      <w:proofErr w:type="spellStart"/>
      <w:r w:rsidR="000C6407">
        <w:rPr>
          <w:i/>
          <w:iCs/>
        </w:rPr>
        <w:t>florea</w:t>
      </w:r>
      <w:proofErr w:type="spellEnd"/>
      <w:r w:rsidR="00602B8B">
        <w:t>;</w:t>
      </w:r>
      <w:r w:rsidR="003C3A52">
        <w:t xml:space="preserve"> </w:t>
      </w:r>
      <w:r w:rsidR="00602B8B">
        <w:t xml:space="preserve">B) </w:t>
      </w:r>
      <w:r w:rsidR="003C3A52" w:rsidRPr="003C3A52">
        <w:rPr>
          <w:i/>
          <w:iCs/>
        </w:rPr>
        <w:t>K</w:t>
      </w:r>
      <w:r w:rsidR="003C3A52">
        <w:t xml:space="preserve">=1, </w:t>
      </w:r>
      <w:r w:rsidR="003C3A52" w:rsidRPr="003C3A52">
        <w:rPr>
          <w:i/>
          <w:iCs/>
        </w:rPr>
        <w:t>K</w:t>
      </w:r>
      <w:r w:rsidR="003C3A52">
        <w:t xml:space="preserve">=2, and </w:t>
      </w:r>
      <w:r w:rsidR="003C3A52" w:rsidRPr="003C3A52">
        <w:rPr>
          <w:i/>
          <w:iCs/>
        </w:rPr>
        <w:t>K</w:t>
      </w:r>
      <w:r w:rsidR="003C3A52">
        <w:t xml:space="preserve">=3 for </w:t>
      </w:r>
      <w:r w:rsidR="000C6407">
        <w:rPr>
          <w:i/>
          <w:iCs/>
        </w:rPr>
        <w:t>S. pipiens</w:t>
      </w:r>
      <w:r w:rsidR="00C92331">
        <w:t>.</w:t>
      </w:r>
      <w:r w:rsidR="00B41FD6">
        <w:t xml:space="preserve"> </w:t>
      </w:r>
      <w:r w:rsidR="00F45EF5">
        <w:t xml:space="preserve">B) Discrimination functions for DAPC with </w:t>
      </w:r>
      <w:r w:rsidR="00F45EF5">
        <w:rPr>
          <w:i/>
        </w:rPr>
        <w:t xml:space="preserve">a priori </w:t>
      </w:r>
      <w:r w:rsidR="00F45EF5">
        <w:t xml:space="preserve">geographic population groups; high overlap </w:t>
      </w:r>
      <w:r w:rsidR="00F45EF5" w:rsidRPr="000B262E">
        <w:t xml:space="preserve">demonstrates poor distinction between geographic populations. </w:t>
      </w:r>
      <w:r w:rsidR="00C02C3F">
        <w:t xml:space="preserve">Sample sizes ratios </w:t>
      </w:r>
      <w:proofErr w:type="gramStart"/>
      <w:r w:rsidR="00C02C3F">
        <w:t>are divided</w:t>
      </w:r>
      <w:proofErr w:type="gramEnd"/>
      <w:r w:rsidR="00C02C3F">
        <w:t xml:space="preserve"> among pop as follows: 32% (</w:t>
      </w:r>
      <w:r w:rsidR="00C02C3F">
        <w:rPr>
          <w:i/>
          <w:iCs/>
        </w:rPr>
        <w:t xml:space="preserve">M. </w:t>
      </w:r>
      <w:proofErr w:type="spellStart"/>
      <w:r w:rsidR="00C02C3F" w:rsidRPr="009D20B1">
        <w:t>florea</w:t>
      </w:r>
      <w:proofErr w:type="spellEnd"/>
      <w:r w:rsidR="00C02C3F">
        <w:t xml:space="preserve">) </w:t>
      </w:r>
      <w:r w:rsidR="00C02C3F" w:rsidRPr="009D20B1">
        <w:t>and</w:t>
      </w:r>
      <w:r w:rsidR="00C02C3F">
        <w:t xml:space="preserve"> 70% (</w:t>
      </w:r>
      <w:r w:rsidR="00C02C3F">
        <w:rPr>
          <w:i/>
          <w:iCs/>
        </w:rPr>
        <w:t xml:space="preserve">S. </w:t>
      </w:r>
      <w:r w:rsidR="00C02C3F" w:rsidRPr="009D20B1">
        <w:t>pipiens</w:t>
      </w:r>
      <w:r w:rsidR="00C02C3F">
        <w:t xml:space="preserve">) </w:t>
      </w:r>
      <w:r w:rsidR="00C02C3F" w:rsidRPr="009D20B1">
        <w:t>in</w:t>
      </w:r>
      <w:r w:rsidR="00C02C3F">
        <w:t>dividuals from Luxembourg.</w:t>
      </w:r>
      <w:r w:rsidR="00AD3BD8">
        <w:br w:type="page"/>
      </w:r>
    </w:p>
    <w:p w14:paraId="28864E8C" w14:textId="04D4D325" w:rsidR="00B34036" w:rsidRDefault="00B34036" w:rsidP="001E1E6D">
      <w:pPr>
        <w:pStyle w:val="Heading1"/>
      </w:pPr>
      <w:r>
        <w:lastRenderedPageBreak/>
        <w:t>DISCUSSION</w:t>
      </w:r>
    </w:p>
    <w:p w14:paraId="73B4D68E" w14:textId="52B14FF6" w:rsidR="003D6EAF" w:rsidRPr="003D6EAF" w:rsidRDefault="003D6EAF" w:rsidP="003D6EAF">
      <w:r w:rsidRPr="003D6EAF">
        <w:t xml:space="preserve">This study aimed to </w:t>
      </w:r>
      <w:r>
        <w:t xml:space="preserve">increase our </w:t>
      </w:r>
      <w:r w:rsidRPr="003D6EAF">
        <w:t xml:space="preserve">knowledge </w:t>
      </w:r>
      <w:r>
        <w:t xml:space="preserve">about hoverfly connectivity in heavily disturbed ecological contexts. Briefly, our study showed that two species of hoverflies present remarkably high genetic connectivity across tens of kilometers of urbanized landscapes bearing </w:t>
      </w:r>
      <w:r w:rsidR="00302283">
        <w:t xml:space="preserve">potential </w:t>
      </w:r>
      <w:r>
        <w:t>natural and artificial barriers. This putatively high ability to disperse in urbanized landscapes has implications for hoverfly conservation and maintaining pollination as an ecosystem service.</w:t>
      </w:r>
    </w:p>
    <w:p w14:paraId="5A719120" w14:textId="428BB613"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p>
    <w:p w14:paraId="58F5F9CC" w14:textId="1351983E" w:rsidR="006832AD" w:rsidRDefault="00970970" w:rsidP="00056907">
      <w:r>
        <w:t xml:space="preserve">The characteristics of </w:t>
      </w:r>
      <w:r w:rsidR="00D669D7">
        <w:t xml:space="preserve">genetic structure measured in this study indicates no strong recent effect of the landscape </w:t>
      </w:r>
      <w:r w:rsidR="00042AA8">
        <w:t>on gene flow</w:t>
      </w:r>
      <w:r>
        <w:t xml:space="preserve"> </w:t>
      </w:r>
      <w:r>
        <w:rPr>
          <w:i/>
          <w:iCs/>
        </w:rPr>
        <w:t>S. pipiens</w:t>
      </w:r>
      <w:r>
        <w:t xml:space="preserve"> and </w:t>
      </w:r>
      <w:r>
        <w:rPr>
          <w:i/>
          <w:iCs/>
        </w:rPr>
        <w:t>M.</w:t>
      </w:r>
      <w:r>
        <w:t xml:space="preserve"> </w:t>
      </w:r>
      <w:proofErr w:type="spellStart"/>
      <w:r w:rsidRPr="00970970">
        <w:rPr>
          <w:i/>
          <w:iCs/>
        </w:rPr>
        <w:t>florea</w:t>
      </w:r>
      <w:proofErr w:type="spellEnd"/>
      <w:r w:rsidR="00DB437A">
        <w:t xml:space="preserve"> (</w:t>
      </w:r>
      <w:r w:rsidR="009F4D9B">
        <w:t xml:space="preserve">Fig.2-3). </w:t>
      </w:r>
    </w:p>
    <w:p w14:paraId="45269FE6" w14:textId="6D30257C" w:rsidR="003D6EAF" w:rsidRDefault="009965BE" w:rsidP="00056907">
      <w:r>
        <w:t xml:space="preserve">Superficially, </w:t>
      </w:r>
      <w:r w:rsidR="00747E7F">
        <w:t xml:space="preserve">one might be tempted to conclude towards the higher number of genetic clusters. </w:t>
      </w:r>
      <w:r w:rsidR="00920804">
        <w:t>However, several elements belie this simple conclusion. First</w:t>
      </w:r>
      <w:r>
        <w:t>, the structure did not map at all on geographic origins, within or even between study areas (Fig. 2-3). This can be seen in the spatially random and mixed assignments in the STRUCTURE analys</w:t>
      </w:r>
      <w:r w:rsidR="00927A67">
        <w:t>e</w:t>
      </w:r>
      <w:r>
        <w:t>s (Fig. 2)</w:t>
      </w:r>
      <w:r w:rsidR="00927A67">
        <w:t>. Not a single cluster is restricted to a specific study area.</w:t>
      </w:r>
      <w:r>
        <w:t xml:space="preserve"> </w:t>
      </w:r>
      <w:r w:rsidR="00927A67">
        <w:t xml:space="preserve">Similarly, DAPC outcomes show very poor performance for </w:t>
      </w:r>
      <w:r w:rsidR="00927A67">
        <w:rPr>
          <w:i/>
          <w:iCs/>
        </w:rPr>
        <w:t xml:space="preserve">a priori </w:t>
      </w:r>
      <w:r w:rsidR="00927A67">
        <w:t>DAPC (Fig. 3A) where the grouping corresponds to study areas, and again assignments seem to be randomly distributed across study area</w:t>
      </w:r>
      <w:r w:rsidR="00700AB0">
        <w:t xml:space="preserve"> (Fig. 3C)</w:t>
      </w:r>
      <w:r w:rsidR="00927A67">
        <w:t xml:space="preserve">. </w:t>
      </w:r>
      <w:r>
        <w:t>Second, although both approaches partially supported the same number of clusters, the inferred clusters are very different with no apparent concordance between approaches.</w:t>
      </w:r>
      <w:r w:rsidR="00F4178A">
        <w:t xml:space="preserve"> </w:t>
      </w:r>
      <w:r w:rsidR="00F4178A">
        <w:rPr>
          <w:i/>
          <w:iCs/>
        </w:rPr>
        <w:t>De novo</w:t>
      </w:r>
      <w:r w:rsidR="00F4178A">
        <w:t xml:space="preserve"> runs selected a wide range of </w:t>
      </w:r>
      <w:r w:rsidR="00F4178A">
        <w:rPr>
          <w:i/>
          <w:iCs/>
        </w:rPr>
        <w:t>K</w:t>
      </w:r>
      <w:r w:rsidR="00F4178A">
        <w:t xml:space="preserve"> values, especially for </w:t>
      </w:r>
      <w:r w:rsidR="00F4178A">
        <w:rPr>
          <w:i/>
          <w:iCs/>
        </w:rPr>
        <w:t xml:space="preserve">M. </w:t>
      </w:r>
      <w:proofErr w:type="spellStart"/>
      <w:r w:rsidR="00F4178A">
        <w:rPr>
          <w:i/>
          <w:iCs/>
        </w:rPr>
        <w:t>florea</w:t>
      </w:r>
      <w:proofErr w:type="spellEnd"/>
      <w:r w:rsidR="00F4178A">
        <w:t>.</w:t>
      </w:r>
      <w:r w:rsidR="00FA1914" w:rsidRPr="00FA1914">
        <w:t xml:space="preserve"> </w:t>
      </w:r>
      <w:r w:rsidR="00FA1914">
        <w:t>Finally, some performance metrics for the Bayesian analysis did select lower number of clusters (</w:t>
      </w:r>
      <w:r w:rsidR="00FA1914">
        <w:rPr>
          <w:i/>
          <w:iCs/>
        </w:rPr>
        <w:t>K</w:t>
      </w:r>
      <w:r w:rsidR="00FA1914">
        <w:t>=</w:t>
      </w:r>
      <w:proofErr w:type="gramStart"/>
      <w:r w:rsidR="00FA1914">
        <w:t>1</w:t>
      </w:r>
      <w:proofErr w:type="gramEnd"/>
      <w:r w:rsidR="00FA1914">
        <w:t xml:space="preserve"> for </w:t>
      </w:r>
      <w:r w:rsidR="00FA1914">
        <w:rPr>
          <w:i/>
          <w:iCs/>
        </w:rPr>
        <w:t xml:space="preserve">S. </w:t>
      </w:r>
      <w:r w:rsidR="00FA1914" w:rsidRPr="00FA1914">
        <w:t>pipiens</w:t>
      </w:r>
      <w:r w:rsidR="00FA1914">
        <w:t xml:space="preserve"> and </w:t>
      </w:r>
      <w:r w:rsidR="00FA1914">
        <w:rPr>
          <w:i/>
          <w:iCs/>
        </w:rPr>
        <w:t>K</w:t>
      </w:r>
      <w:r w:rsidR="00FA1914">
        <w:t xml:space="preserve">=2 for </w:t>
      </w:r>
      <w:r w:rsidR="00FA1914">
        <w:rPr>
          <w:i/>
          <w:iCs/>
        </w:rPr>
        <w:t xml:space="preserve">M. </w:t>
      </w:r>
      <w:proofErr w:type="spellStart"/>
      <w:r w:rsidR="00FA1914">
        <w:rPr>
          <w:i/>
          <w:iCs/>
        </w:rPr>
        <w:t>florea</w:t>
      </w:r>
      <w:proofErr w:type="spellEnd"/>
      <w:r w:rsidR="00FA1914">
        <w:t>)</w:t>
      </w:r>
      <w:r w:rsidR="002F5CAD">
        <w:t xml:space="preserve"> which further highlights the likely spatial structure of those two species.</w:t>
      </w:r>
      <w:r w:rsidR="006832AD">
        <w:t xml:space="preserve"> </w:t>
      </w:r>
      <w:r w:rsidR="006B1091">
        <w:t xml:space="preserve">IBD analyses </w:t>
      </w:r>
      <w:r w:rsidR="00927A67">
        <w:t>support the conclusions drawn from structure analyses. An extremely low IBD is detected for both species when using both study areas, which denotes that local individuals (e.g., Cologne) are slightly more similar to each other. However, the significance of this relationship between genetic similarity and geographic distance is likely driven by the large number of individuals, and therefore, of pairwise measures, and high significance values should be contrasted with the low goodness-of-fit. No such relationship exist</w:t>
      </w:r>
      <w:r w:rsidR="00700AB0">
        <w:t>s</w:t>
      </w:r>
      <w:r w:rsidR="00927A67">
        <w:t xml:space="preserve"> within study areas, even when splitting pairwise indices of similarity and distance into </w:t>
      </w:r>
      <w:r w:rsidR="00927A67">
        <w:lastRenderedPageBreak/>
        <w:t>geographic distance classes.</w:t>
      </w:r>
      <w:r w:rsidR="00302283">
        <w:t xml:space="preserve"> </w:t>
      </w:r>
      <w:r w:rsidR="006832AD">
        <w:t>Taken altogether, one could conclude based on our results that there is no strong structure and that hoverflies sampled in those two study areas distant by 160km, currently belong to the same genetic population.</w:t>
      </w:r>
    </w:p>
    <w:p w14:paraId="246BC406" w14:textId="77777777" w:rsidR="008A5082" w:rsidRDefault="00700AB0" w:rsidP="00056907">
      <w:r>
        <w:t xml:space="preserve">While unexpected given the large amount of disturbance and apparent costs of dispersal in urban contexts, high genetic connectivity is not unheard of in hoverflies. </w:t>
      </w:r>
      <w:r w:rsidR="00345EE0">
        <w:t xml:space="preserve">Hoverflies usually move a few hundred meters and tall vegetation and bare soil including ploughed fields and roads can act as barriers </w:t>
      </w:r>
      <w:r w:rsidR="00345EE0">
        <w:fldChar w:fldCharType="begin"/>
      </w:r>
      <w:r w:rsidR="002F5CAD">
        <w:instrText xml:space="preserve"> ADDIN ZOTERO_ITEM CSL_CITATION {"citationID":"jgTO8U0M","properties":{"formattedCitation":"(L\\uc0\\u246{}vei et al., 1998; Wratten et al., 2003)","plainCitation":"(Lövei et al., 1998; Wratten et al., 2003)","noteIndex":0},"citationItems":[{"id":13227,"uris":["http://zotero.org/users/4948104/items/MFEBMH2X"],"itemData":{"id":13227,"type":"article-journal","abstract":"Abstract: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M."}],"issued":{"date-parts":[["1998"]]}}},{"id":13226,"uris":["http://zotero.org/users/4948104/items/RIUC7Z36"],"itemData":{"id":13226,"type":"article-journal","abstract":"Field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345EE0">
        <w:fldChar w:fldCharType="separate"/>
      </w:r>
      <w:r w:rsidR="00345EE0" w:rsidRPr="001E1572">
        <w:rPr>
          <w:rFonts w:cs="Times New Roman"/>
          <w:szCs w:val="24"/>
        </w:rPr>
        <w:t>(Lövei et al., 1998; Wratten et al., 2003)</w:t>
      </w:r>
      <w:r w:rsidR="00345EE0">
        <w:fldChar w:fldCharType="end"/>
      </w:r>
      <w:r w:rsidR="00345EE0">
        <w:t xml:space="preserve">. Similarly, studies investigating hoverfly richness in relation to habitat patch isolation suggest that hoverflies are significantly impacted by habitat fragmentation </w:t>
      </w:r>
      <w:r w:rsidR="00345EE0">
        <w:fldChar w:fldCharType="begin"/>
      </w:r>
      <w:r w:rsidR="002F5CAD">
        <w:instrText xml:space="preserve"> ADDIN ZOTERO_ITEM CSL_CITATION {"citationID":"JjY8vHxz","properties":{"formattedCitation":"(Jauker et al., 2019; Moquet et al., 2018; Ouin et al., 2006)","plainCitation":"(Jauker et al., 2019; Moquet et al., 2018; Ouin et al., 2006)","noteIndex":0},"citationItems":[{"id":13222,"uris":["http://zotero.org/users/4948104/items/IJGB3LFI"],"itemData":{"id":13222,"type":"article-journal","abstract":"The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13223,"uris":["http://zotero.org/users/4948104/items/GJCEXFR4"],"itemData":{"id":13223,"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13225,"uris":["http://zotero.org/users/4948104/items/4XAJH3S6"],"itemData":{"id":13225,"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345EE0">
        <w:fldChar w:fldCharType="separate"/>
      </w:r>
      <w:r w:rsidR="00345EE0" w:rsidRPr="001E1572">
        <w:rPr>
          <w:rFonts w:cs="Times New Roman"/>
        </w:rPr>
        <w:t>(Jauker et al., 2019; Moquet et al., 2018; Ouin et al., 2006)</w:t>
      </w:r>
      <w:r w:rsidR="00345EE0">
        <w:fldChar w:fldCharType="end"/>
      </w:r>
      <w:r w:rsidR="00345EE0">
        <w:t>.</w:t>
      </w:r>
      <w:r w:rsidR="00345EE0" w:rsidRPr="001E1572">
        <w:t xml:space="preserve"> </w:t>
      </w:r>
      <w:r w:rsidR="00345EE0">
        <w:t xml:space="preserve">This had led us to expect an effect of fragmentation on genetic variation. However, other studies have highlighted the high dispersal ability of hoverfly species. Some individuals are able to cover more than 100 km in less than 3 days during migration </w:t>
      </w:r>
      <w:r w:rsidR="00345EE0">
        <w:fldChar w:fldCharType="begin"/>
      </w:r>
      <w:r w:rsidR="002F5CAD">
        <w:instrText xml:space="preserve"> ADDIN ZOTERO_ITEM CSL_CITATION {"citationID":"KANwVYFr","properties":{"formattedCitation":"(Aubert et al., 1969; Aubert and Goeldlin de Tiefenau, 1981)","plainCitation":"(Aubert et al., 1969; Aubert and Goeldlin de Tiefenau, 1981)","noteIndex":0},"citationItems":[{"id":13608,"uris":["http://zotero.org/users/4948104/items/E5XL2BGV"],"itemData":{"id":13608,"type":"article-journal","container-title":"Journal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13233,"uris":["http://zotero.org/users/4948104/items/TZV72BRD"],"itemData":{"id":13233,"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Tiefenau","given":"P."}],"accessed":{"date-parts":[["2022",7,13]]},"issued":{"date-parts":[["1981"]]}}}],"schema":"https://github.com/citation-style-language/schema/raw/master/csl-citation.json"} </w:instrText>
      </w:r>
      <w:r w:rsidR="00345EE0">
        <w:fldChar w:fldCharType="separate"/>
      </w:r>
      <w:r w:rsidR="00345EE0" w:rsidRPr="007F04FD">
        <w:rPr>
          <w:rFonts w:cs="Times New Roman"/>
        </w:rPr>
        <w:t>(Aubert et al., 1969; Aubert and Goeldlin de Tiefenau, 1981)</w:t>
      </w:r>
      <w:r w:rsidR="00345EE0">
        <w:fldChar w:fldCharType="end"/>
      </w:r>
      <w:r w:rsidR="00345EE0">
        <w:t xml:space="preserve">, and potentially more than a thousand kilometer over the whole migration season </w:t>
      </w:r>
      <w:r w:rsidR="00345EE0">
        <w:fldChar w:fldCharType="begin"/>
      </w:r>
      <w:r w:rsidR="002F5CAD">
        <w:instrText xml:space="preserve"> ADDIN ZOTERO_ITEM CSL_CITATION {"citationID":"JEx6Jdjs","properties":{"formattedCitation":"(Jia et al., 2022; Ouin et al., 2011)","plainCitation":"(Jia et al., 2022; Ouin et al., 2011)","noteIndex":0},"citationItems":[{"id":13605,"uris":["http://zotero.org/users/4948104/items/V9VUSMLK"],"itemData":{"id":13605,"type":"article-journal","abstract":"Worldwide,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id":13607,"uris":["http://zotero.org/users/4948104/items/PIMP8AHE"],"itemData":{"id":13607,"type":"article-journal","abstract":"Deuterium δD isotopic analysis is increasingly being used to trace wildlife movement, and undoubtedly has much to offer in this respect, but questions still remain as to the feasibility and practicality of the method in ecology. Here we report our attempt to determine the geographic origin of an auxiliary hoverfly, Episyrphus balteatus, in south-western France. We used quantile regression to calculate the minimum separation distance, based on the International Atomic Energy Agency/World Meteorological Organization (IAEA/WMO) data, at which two insects could be said to originate from different latitudes with a given degree of confidence. We collected larvae in spring 2007 and 2009 to obtain the δD signal of indigenous hoverflies and we trapped adults during one complete year (from Dec. 2006 to Nov. 2007). The smallest separation distance calculated was about 1400 km in western Europe. Our results revealed greater variability in δD of adults in autumn than in spring. From this we infer an autumnal migration. Because of the presence of mountains and the Mediterranean Sea, the δD gradient in precipitation in western Europe is less clear than on the American continent, where it has been used successfully to infer geographical origins of animals under certain conditions. Despite the complications encountered in Europe, the minimum separation distance model proved a useful first step to obtain a first range of possible origins of E. balteatus and the application of the model to other arthropod species in Europe warrants investigation. Copyright © 2011 John Wiley &amp; Sons, Ltd.","container-title":"Rapid Communications in Mass Spectrometry","DOI":"10.1002/rcm.5127","ISSN":"1097-0231","issue":"19","language":"en","note":"_eprint: https://onlinelibrary.wiley.com/doi/pdf/10.1002/rcm.5127","page":"2793-2798","source":"Wiley Online Library","title":"Can deuterium stable isotope values be used to assign the geographic origin of an auxiliary hoverfly in south-western France?","volume":"25","author":[{"family":"Ouin","given":"A."},{"family":"Menozzi","given":"P."},{"family":"Coulon","given":"M."},{"family":"Hamilton","given":"A. J."},{"family":"Sarthou","given":"J. P."},{"family":"Tsafack","given":"N."},{"family":"Vialatte","given":"A."},{"family":"Ponsard","given":"S."}],"issued":{"date-parts":[["2011"]]}}}],"schema":"https://github.com/citation-style-language/schema/raw/master/csl-citation.json"} </w:instrText>
      </w:r>
      <w:r w:rsidR="00345EE0">
        <w:fldChar w:fldCharType="separate"/>
      </w:r>
      <w:r w:rsidR="00345EE0" w:rsidRPr="00F67664">
        <w:rPr>
          <w:rFonts w:cs="Times New Roman"/>
        </w:rPr>
        <w:t>(Jia et al., 2022; Ouin et al., 2011)</w:t>
      </w:r>
      <w:r w:rsidR="00345EE0">
        <w:fldChar w:fldCharType="end"/>
      </w:r>
      <w:r w:rsidR="00345EE0">
        <w:t xml:space="preserve">, especially when aided by wind </w:t>
      </w:r>
      <w:r w:rsidR="00345EE0">
        <w:fldChar w:fldCharType="begin"/>
      </w:r>
      <w:r w:rsidR="002F5CAD">
        <w:instrText xml:space="preserve"> ADDIN ZOTERO_ITEM CSL_CITATION {"citationID":"cOjAGhlC","properties":{"formattedCitation":"(Gao et al., 2020; Wotton et al., 2019)","plainCitation":"(Gao et al., 2020; Wotton et al., 2019)","noteIndex":0},"citationItems":[{"id":13604,"uris":["http://zotero.org/users/4948104/items/RNHQMUUU"],"itemData":{"id":13604,"type":"article-journal","abstract":"Large migrating insects, flying at high altitude, often exhibit complex behaviour. They frequently elect to fly on winds with directions quite different from the prevailing direction, and they show a degree of common orientation, both of which facilitate transport in seasonally beneficial directions. Much less is known about the migration behaviour of smaller (10–70 mg) insects. To address this issue, we used radar to examine the high-altitude flight of hoverflies (Diptera: Syrphidae), a group of day-active, medium-sized insects commonly migrating over the UK. We found that autumn migrants, which must move south, did indeed show migration timings and orientation responses that would take them in this direction, despite the unfavourability of the prevailing winds. Evidently, these hoverfly migrants must have a compass (probably a time-compensated solar mechanism), and a means of sensing the wind direction (which may be determined with sufficient accuracy at ground level, before take-off). By contrast, hoverflies arriving in the UK in spring showed weaker orientation tendencies, and did not correct for wind drift away from their seasonally adaptive direction (northwards). However, the spring migrants necessarily come from the south (on warm southerly winds), so we surmise that complex orientation behaviour may not be so crucial for the spring movements.","container-title":"Proceedings of the Royal Society B: Biological Sciences","DOI":"10.1098/rspb.2020.0406","issue":"1928","note":"publisher: Royal Society","page":"20200406","source":"royalsocietypublishing.org (Atypon)","title":"Adaptive strategies of high-flying migratory hoverflies in response to wind currents","volume":"287","author":[{"family":"Gao","given":"Boya"},{"family":"Wotton","given":"Karl R."},{"family":"Hawkes","given":"Will L. S."},{"family":"Menz","given":"Myles H. M."},{"family":"Reynolds","given":"Don R."},{"family":"Zhai","given":"Bao-Ping"},{"family":"Hu","given":"Gao"},{"family":"Chapman","given":"Jason W."}],"issued":{"date-parts":[["2020",6,10]]}}},{"id":7350,"uris":["http://zotero.org/users/4948104/items/9569QAE4"],"itemData":{"id":7350,"type":"article-journal","abstract":"Despite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345EE0">
        <w:fldChar w:fldCharType="separate"/>
      </w:r>
      <w:r w:rsidR="00345EE0" w:rsidRPr="00F67664">
        <w:rPr>
          <w:rFonts w:cs="Times New Roman"/>
        </w:rPr>
        <w:t>(Gao et al., 2020; Wotton et al., 2019)</w:t>
      </w:r>
      <w:r w:rsidR="00345EE0">
        <w:fldChar w:fldCharType="end"/>
      </w:r>
      <w:r w:rsidR="00345EE0">
        <w:t xml:space="preserve">. </w:t>
      </w:r>
      <w:r w:rsidR="007B7E32">
        <w:t xml:space="preserve">Those last seven studies focused on migratory species which have very different life history traits. Hence, we did </w:t>
      </w:r>
      <w:r w:rsidR="007E2E5D">
        <w:t>(wrongly) predict that some level of IBD within study areas because our study species are not migratory</w:t>
      </w:r>
      <w:r w:rsidR="007B7E32">
        <w:t xml:space="preserve">. </w:t>
      </w:r>
      <w:r w:rsidR="00345EE0">
        <w:t xml:space="preserve">Given the high prevalence of hoverfly species presenting a partial migration syndrome </w:t>
      </w:r>
      <w:r w:rsidR="00345EE0">
        <w:fldChar w:fldCharType="begin"/>
      </w:r>
      <w:r w:rsidR="002F5CAD">
        <w:instrText xml:space="preserve"> ADDIN ZOTERO_ITEM CSL_CITATION {"citationID":"bpoRJpMj","properties":{"formattedCitation":"(Doyle et al., 2022; Menz et al., 2019; Speight, 2017)","plainCitation":"(Doyle et al., 2022; Menz et al., 2019; Speight, 2017)","noteIndex":0},"citationItems":[{"id":13602,"uris":["http://zotero.org/users/4948104/items/YYERGV2V"],"itemData":{"id":13602,"type":"article-journal","abstract":"Insects are capable of extraordinary feats of long-distance movement that have profound impacts on the function of terrestrial ecosystems. The ability to undertake these movements arose multiple times through the evolution of a suite of traits that make up the migratory syndrome, however the underlying genetic pathways involved remain poorly understood. Migratory hoverflies (Diptera: Syrphidae) are an emerging model group for studies of migration. They undertake seasonal movements in huge numbers across large parts of the globe and are important pollinators, biological control agents and decomposers. Here, we assembled a high-quality draft genome of the marmalade hoverfly (Episyrphus balteatus). We leveraged this genomic resource to undertake a genome-wide transcriptomic comparison of actively migrating Episyrphus, captured from a high mountain pass as they flew south to overwinter, with the transcriptomes of summer forms which were non-migratory. We identified 1543 genes with very strong evidence for differential expression. Interrogation of this gene set reveals a remarkable range of roles in metabolism, muscle structure and function, hormonal regulation, immunity, stress resistance, flight and feeding behaviour, longevity, reproductive diapause and sensory perception. These features of the migrant phenotype have arisen by the integration and modification of pathways such as insulin signalling for diapause and longevity, JAK/SAT for immunity, and those leading to octopamine production and fuelling to boost flight capabilities. Our results provide a powerful genomic resource for future research, and paint a comprehensive picture of global expression changes in an actively migrating insect, identifying key genomic components involved in this important life-history strategy.","container-title":"Molecular Ecology","DOI":"10.1111/mec.16588","ISSN":"1365-294X","issue":"16","language":"en","note":"_eprint: https://onlinelibrary.wiley.com/doi/pdf/10.1111/mec.16588","page":"4332-4350","source":"Wiley Online Library","title":"Genome-wide transcriptomic changes reveal the genetic pathways involved in insect migration","volume":"31","author":[{"family":"Doyle","given":"Toby"},{"family":"Jimenez-Guri","given":"Eva"},{"family":"Hawkes","given":"Will L. S."},{"family":"Massy","given":"Richard"},{"family":"Mantica","given":"Federica"},{"family":"Permanyer","given":"Jon"},{"family":"Cozzuto","given":"Luca"},{"family":"Hermoso Pulido","given":"Toni"},{"family":"Baril","given":"Tobias"},{"family":"Hayward","given":"Alex"},{"family":"Irimia","given":"Manuel"},{"family":"Chapman","given":"Jason W."},{"family":"Bass","given":"Chris"},{"family":"Wotton","given":"Karl R."}],"issued":{"date-parts":[["2022"]]}}},{"id":13603,"uris":["http://zotero.org/users/4948104/items/CN5UWC3N"],"itemData":{"id":13603,"type":"article-journal","abstract":"Partial migration, where a proportion of a population migrates, while other individuals remain resident, is widespread across most migratory lineages. However, the mechanisms driving individual differences in migratory tendency are still relatively poorly understood in most taxa, but may be influenced by morphological, physiological, and behavioral traits, controlled by phenotypic plasticity and the underlying genetic complex. Insects differ from vertebrates in that partial migration is often associated with pronounced morphological differences between migratory and resident phenotypes, such as wing presence or length. In contrast, the mechanisms influencing migratory tendency in wing-monomorphic insects is less clear. Insects are the most abundant and diverse group of terrestrial migrants, with trillions of animals moving across the globe annually, and understanding the drivers and extent of partial migration across populations will have considerable implications for ecosystem services, such as the management of pests and the conservation of threatened or beneficial species. Here, we present an overview of our current but incomplete knowledge of partial migration in insects. We discuss the factors that lead to the maintenance of partial migration within populations, and the conditions that may influence individual decision making, particularly in the context of individual fitness and reproductive tradeoffs. Finally, we highlight current gaps in knowledge and areas of future research that should prove fruitful in understanding the ecological and evolutionary drivers, and consequences of partial migration in insects.","container-title":"Frontiers in Ecology and Evolution","ISSN":"2296-701X","source":"Frontiers","title":"Mechanisms and Consequences of Partial Migration in Insects","URL":"https://www.frontiersin.org/articles/10.3389/fevo.2019.00403","volume":"7","author":[{"family":"Menz","given":"Myles H. M."},{"family":"Reynolds","given":"Don R."},{"family":"Gao","given":"Boya"},{"family":"Hu","given":"Gao"},{"family":"Chapman","given":"Jason W."},{"family":"Wotton","given":"Karl R."}],"accessed":{"date-parts":[["2022",10,12]]},"issued":{"date-parts":[["2019"]]}}},{"id":7366,"uris":["http://zotero.org/users/4948104/items/METQFKLE"],"itemData":{"id":7366,"type":"book","collection-title":"Syrph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345EE0">
        <w:fldChar w:fldCharType="separate"/>
      </w:r>
      <w:r w:rsidR="00345EE0" w:rsidRPr="000C6FC2">
        <w:rPr>
          <w:rFonts w:cs="Times New Roman"/>
        </w:rPr>
        <w:t>(Doyle et al., 2022; Menz et al., 2019; Speight, 2017)</w:t>
      </w:r>
      <w:r w:rsidR="00345EE0">
        <w:fldChar w:fldCharType="end"/>
      </w:r>
      <w:r w:rsidR="00345EE0">
        <w:t>, the genetic and structural pathways to efficient dispersal might also be present in non-migratory hoverflies</w:t>
      </w:r>
      <w:r w:rsidR="007E2E5D">
        <w:t xml:space="preserve"> such as </w:t>
      </w:r>
      <w:r w:rsidR="007E2E5D">
        <w:rPr>
          <w:i/>
          <w:iCs/>
        </w:rPr>
        <w:t>S. pipiens</w:t>
      </w:r>
      <w:r w:rsidR="007E2E5D">
        <w:t xml:space="preserve"> and </w:t>
      </w:r>
      <w:r w:rsidR="007E2E5D">
        <w:rPr>
          <w:i/>
          <w:iCs/>
        </w:rPr>
        <w:t xml:space="preserve">M. </w:t>
      </w:r>
      <w:proofErr w:type="spellStart"/>
      <w:r w:rsidR="007E2E5D">
        <w:rPr>
          <w:i/>
          <w:iCs/>
        </w:rPr>
        <w:t>florea</w:t>
      </w:r>
      <w:proofErr w:type="spellEnd"/>
      <w:r w:rsidR="00345EE0">
        <w:t xml:space="preserve">. Indeed, even rare non-migratory species may fly several kilometers away from their emergence sites </w:t>
      </w:r>
      <w:r w:rsidR="00345EE0">
        <w:fldChar w:fldCharType="begin"/>
      </w:r>
      <w:r w:rsidR="002F5CAD">
        <w:instrText xml:space="preserve"> ADDIN ZOTERO_ITEM CSL_CITATION {"citationID":"tQNbhBsE","properties":{"formattedCitation":"(Rotheray et al., 2014)","plainCitation":"(Rotheray et al., 2014)","noteIndex":0},"citationItems":[{"id":13228,"uris":["http://zotero.org/users/4948104/items/Q9863DJ7"],"itemData":{"id":13228,"type":"article-journal","container-title":"Journal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345EE0">
        <w:fldChar w:fldCharType="separate"/>
      </w:r>
      <w:r w:rsidR="00345EE0" w:rsidRPr="00681ED5">
        <w:rPr>
          <w:rFonts w:cs="Times New Roman"/>
        </w:rPr>
        <w:t>(Rotheray et al., 2014)</w:t>
      </w:r>
      <w:r w:rsidR="00345EE0">
        <w:fldChar w:fldCharType="end"/>
      </w:r>
      <w:r w:rsidR="00345EE0">
        <w:t>.</w:t>
      </w:r>
      <w:r w:rsidR="00302283">
        <w:t xml:space="preserve"> </w:t>
      </w:r>
    </w:p>
    <w:p w14:paraId="3EC545E8" w14:textId="3D79A2FE" w:rsidR="00970970" w:rsidRDefault="00970970" w:rsidP="00970970">
      <w:pPr>
        <w:pStyle w:val="Heading2"/>
        <w:numPr>
          <w:ilvl w:val="1"/>
          <w:numId w:val="1"/>
        </w:numPr>
      </w:pPr>
      <w:proofErr w:type="gramStart"/>
      <w:r>
        <w:t xml:space="preserve">|  </w:t>
      </w:r>
      <w:r w:rsidRPr="00D02D82">
        <w:t>Methodological</w:t>
      </w:r>
      <w:proofErr w:type="gramEnd"/>
      <w:r w:rsidRPr="00D02D82">
        <w:t xml:space="preserve"> </w:t>
      </w:r>
      <w:r>
        <w:t>limits</w:t>
      </w:r>
      <w:r w:rsidRPr="00D02D82">
        <w:t xml:space="preserve"> and future directions</w:t>
      </w:r>
    </w:p>
    <w:p w14:paraId="6C7FD345" w14:textId="3F575D93" w:rsidR="00F4178A" w:rsidRDefault="00DB1C7F" w:rsidP="00970970">
      <w:pPr>
        <w:rPr>
          <w:iCs/>
        </w:rPr>
      </w:pPr>
      <w:r>
        <w:t xml:space="preserve">Detecting genetic structure is rarely a straightforward endeavor and there a known limits to certain approaches. </w:t>
      </w:r>
      <w:r w:rsidR="00970970">
        <w:t xml:space="preserve">Although STRUCTURE may perform better than DAPC in some scenarios because DAPC may be sensitive to IBD, DAPC performs well for scenarios with low IBD </w:t>
      </w:r>
      <w:r w:rsidR="00970970">
        <w:fldChar w:fldCharType="begin"/>
      </w:r>
      <w:r w:rsidR="002F5CAD">
        <w:instrText xml:space="preserve"> ADDIN ZOTERO_ITEM CSL_CITATION {"citationID":"UoXyTRPZ","properties":{"formattedCitation":"(Blair et al., 2012)","plainCitation":"(Blair et al., 2012)","noteIndex":0},"citationItems":[{"id":13540,"uris":["http://zotero.org/users/4948104/items/IHQEHYMI"],"itemData":{"id":13540,"type":"article-journal","abstract":"Different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rsidR="00970970">
        <w:fldChar w:fldCharType="separate"/>
      </w:r>
      <w:r w:rsidR="00970970" w:rsidRPr="00310AC9">
        <w:rPr>
          <w:rFonts w:cs="Times New Roman"/>
        </w:rPr>
        <w:t>(Blair et al., 2012)</w:t>
      </w:r>
      <w:r w:rsidR="00970970">
        <w:fldChar w:fldCharType="end"/>
      </w:r>
      <w:r w:rsidR="00970970">
        <w:t xml:space="preserve"> which was the case in our study.</w:t>
      </w:r>
      <w:r w:rsidR="002F5CAD">
        <w:t xml:space="preserve"> There are known biases towards selecting </w:t>
      </w:r>
      <w:r w:rsidR="002F5CAD">
        <w:rPr>
          <w:i/>
          <w:iCs/>
        </w:rPr>
        <w:t>K</w:t>
      </w:r>
      <w:r w:rsidR="002F5CAD">
        <w:t xml:space="preserve">=2 when using STRUCTURE </w:t>
      </w:r>
      <w:r w:rsidR="002F5CAD">
        <w:fldChar w:fldCharType="begin"/>
      </w:r>
      <w:r w:rsidR="002F5CAD">
        <w:instrText xml:space="preserve"> ADDIN ZOTERO_ITEM CSL_CITATION {"citationID":"kMlGhuZd","properties":{"formattedCitation":"(Janes et al., 2017)","plainCitation":"(Janes et al., 2017)","noteIndex":0},"citationItems":[{"id":13656,"uris":["http://zotero.org/users/4948104/items/8LQCIPY4"],"itemData":{"id":13656,"type":"article-journal","abstract":"Assessments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ΔK method was proposed to assist in the identification of the “true” number of clusters. In our review of 1,264 studies using structure to explore population subdivision, studies that used ΔK were more likely to identify K = 2 (54%, 443/822) than studies that did not use ΔK (21%, 82/386). A troubling finding was that very few studies performed the hierarchical analysis recommended by the authors of both ΔK and structure to fully explore population subdivision. Furthermore, extensions of earlier simulations indicate that, with a representative number of markers, ΔK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biology.","container-title":"Molecular Ecology","DOI":"10.1111/mec.14187","ISSN":"1365-294X","issue":"14","language":"en","note":"_eprint: https://onlinelibrary.wiley.com/doi/pdf/10.1111/mec.14187","page":"3594-3602","source":"Wiley Online Library","title":"The K = 2 conundrum","volume":"26","author":[{"family":"Janes","given":"Jasmine K."},{"family":"Miller","given":"Joshua M."},{"family":"Dupuis","given":"Julian R."},{"family":"Malenfant","given":"René M."},{"family":"Gorrell","given":"Jamieson C."},{"family":"Cullingham","given":"Catherine I."},{"family":"Andrew","given":"Rose L."}],"issued":{"date-parts":[["2017"]]}}}],"schema":"https://github.com/citation-style-language/schema/raw/master/csl-citation.json"} </w:instrText>
      </w:r>
      <w:r w:rsidR="002F5CAD">
        <w:fldChar w:fldCharType="separate"/>
      </w:r>
      <w:r w:rsidR="002F5CAD" w:rsidRPr="002F5CAD">
        <w:rPr>
          <w:rFonts w:cs="Times New Roman"/>
        </w:rPr>
        <w:t>(Janes et al., 2017)</w:t>
      </w:r>
      <w:r w:rsidR="002F5CAD">
        <w:fldChar w:fldCharType="end"/>
      </w:r>
      <w:r w:rsidR="002F5CAD">
        <w:t>, but we are confident that we lowered this bias by using more flexible parameters in our runs and by comparing outcomes with DAPC.</w:t>
      </w:r>
      <w:r>
        <w:t xml:space="preserve"> </w:t>
      </w:r>
      <w:r w:rsidR="00FA1914">
        <w:t>The somewhat intriguing pattern displayed in the</w:t>
      </w:r>
      <w:r>
        <w:t xml:space="preserve"> DAPC</w:t>
      </w:r>
      <w:r w:rsidR="00FA1914">
        <w:t xml:space="preserve"> scatterplot for </w:t>
      </w:r>
      <w:r w:rsidR="00FA1914">
        <w:rPr>
          <w:i/>
          <w:iCs/>
        </w:rPr>
        <w:t xml:space="preserve">S. </w:t>
      </w:r>
      <w:r w:rsidR="00FA1914">
        <w:rPr>
          <w:i/>
          <w:iCs/>
        </w:rPr>
        <w:lastRenderedPageBreak/>
        <w:t>pipiens</w:t>
      </w:r>
      <w:r w:rsidR="00FA1914">
        <w:t xml:space="preserve"> disappeared when dropping other alleles. Because the structure is so low, only a few alleles may be driving the visual grouping of some observations on the first two axes. The general conclusions about clustering were maintained after removing several loci to disrupt this pattern. Therefore, we kept all loci except the one mentioned in the methods.</w:t>
      </w:r>
      <w:r>
        <w:t xml:space="preserve"> Given the large number of </w:t>
      </w:r>
      <w:r>
        <w:rPr>
          <w:i/>
          <w:iCs/>
        </w:rPr>
        <w:t xml:space="preserve">de novo </w:t>
      </w:r>
      <w:r>
        <w:t>DAPC runs we conducted, we had to choose the best number of genetic clusters programmatically,</w:t>
      </w:r>
      <w:r>
        <w:rPr>
          <w:iCs/>
        </w:rPr>
        <w:t xml:space="preserve"> based on a fixed criterion rather than using the visual “elbow in the curve” or the minimum methods. However, it is important to note that in most runs, using the visual heuristic (or minimum approach) led to much higher numbers of clusters, notably for </w:t>
      </w:r>
      <w:r>
        <w:rPr>
          <w:i/>
        </w:rPr>
        <w:t>S. pipiens</w:t>
      </w:r>
      <w:r>
        <w:rPr>
          <w:iCs/>
        </w:rPr>
        <w:t xml:space="preserve"> (Sup. Fig. 1). Such a situation where STRUCTURE selects fewer clusters than DAPC has been described for other pollinators </w:t>
      </w:r>
      <w:r>
        <w:rPr>
          <w:iCs/>
        </w:rPr>
        <w:fldChar w:fldCharType="begin"/>
      </w:r>
      <w:r>
        <w:rPr>
          <w:iCs/>
        </w:rPr>
        <w:instrText xml:space="preserve"> ADDIN ZOTERO_ITEM CSL_CITATION {"citationID":"Edqlcyn2","properties":{"formattedCitation":"(Frantine-Silva et al., 2021; Gl\\uc0\\u252{}ck et al., 2022)","plainCitation":"(Frantine-Silva et al., 2021; Glück et al., 2022)","noteIndex":0},"citationItems":[{"id":13657,"uris":["http://zotero.org/users/4948104/items/99FAYUIB"],"itemData":{"id":13657,"type":"article-journal","abstract":"Based on microsatellite markers and non-lethal sampling of orchid bee males, we assessed the genetic diversity and population structure of three species, Euglossa pleosticta, Euglossa imperialis, and Eulaema nigrita, collected from forest remnants in the Brazilian savanna biome. Among these species, El. nigrita has being acknowledged as more tolerant to savanic areas, since it is more frequently found in these habitats than the other two species. Thus, we hypothesized that species more associated with forest areas would show lower levels of genetic diversity and higher levels of population structure, since open areas could represent a barrier to the movement of these species. We observed lower levels of genetic diversity (HE) in the species highly associated with forest areas (Eg. pleosticta, HE = 0.66; Eg. imperialis, HE = 0.44) compared to El. nigrita (HE = 0.81). Concerning the genetic structure, it was only remarkable among samples of Eg. pleosticta, a species strongly associated with the forest remnants. Despite the documented dispersal capacity of euglossine bees, maintenance of the connections among forest areas in this biome seems to be critical for their conservation in the Brazilian savanna.","container-title":"Journal of Apicultural Research","DOI":"10.1080/00218839.2021.1898788","ISSN":"0021-8839","issue":"3","note":"publisher: Taylor &amp; Francis\n_eprint: https://doi.org/10.1080/00218839.2021.1898788","page":"385-395","source":"Taylor and Francis+NEJM","title":"Genetic diversity and population structure of orchid bees from the Brazilian savanna","volume":"60","author":[{"family":"Frantine-Silva","given":"Wilson"},{"family":"Augusto","given":"Solange Cristina"},{"family":"Tosta","given":"Thiago Henrique Azevedo"},{"family":"Pacheco","given":"Andressa Simas"},{"family":"Kotelok-Diniz","given":"Thais"},{"family":"Apolinário da Silva","given":"Caroline"},{"family":"Sofia","given":"Silvia Helena"}],"issued":{"date-parts":[["2021",5,27]]}}},{"id":13220,"uris":["http://zotero.org/users/4948104/items/J354TIHC"],"itemData":{"id":13220,"type":"article-journal","abstract":"Background: 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A."}],"issued":{"date-parts":[["2022",12]]}}}],"schema":"https://github.com/citation-style-language/schema/raw/master/csl-citation.json"} </w:instrText>
      </w:r>
      <w:r>
        <w:rPr>
          <w:iCs/>
        </w:rPr>
        <w:fldChar w:fldCharType="separate"/>
      </w:r>
      <w:r w:rsidRPr="00DB1C7F">
        <w:rPr>
          <w:rFonts w:cs="Times New Roman"/>
          <w:szCs w:val="24"/>
        </w:rPr>
        <w:t>(Frantine-Silva et al., 2021; Glück et al., 2022)</w:t>
      </w:r>
      <w:r>
        <w:rPr>
          <w:iCs/>
        </w:rPr>
        <w:fldChar w:fldCharType="end"/>
      </w:r>
      <w:r>
        <w:rPr>
          <w:iCs/>
        </w:rPr>
        <w:t>.</w:t>
      </w:r>
    </w:p>
    <w:p w14:paraId="27CFA492" w14:textId="028EDEA7" w:rsidR="006C2DDA" w:rsidRPr="006C2DDA" w:rsidRDefault="00EB4792" w:rsidP="00970970">
      <w:pPr>
        <w:rPr>
          <w:iCs/>
          <w:color w:val="FF0000"/>
        </w:rPr>
      </w:pPr>
      <w:r>
        <w:rPr>
          <w:iCs/>
          <w:color w:val="FF0000"/>
        </w:rPr>
        <w:t>Another potential issue is that b</w:t>
      </w:r>
      <w:r w:rsidR="006C2DDA" w:rsidRPr="006C2DDA">
        <w:rPr>
          <w:iCs/>
          <w:color w:val="FF0000"/>
        </w:rPr>
        <w:t xml:space="preserve">oth the IBD and the </w:t>
      </w:r>
      <w:r w:rsidR="00111378">
        <w:rPr>
          <w:iCs/>
          <w:color w:val="FF0000"/>
        </w:rPr>
        <w:t>structure detection</w:t>
      </w:r>
      <w:r w:rsidR="006C2DDA" w:rsidRPr="006C2DDA">
        <w:rPr>
          <w:iCs/>
          <w:color w:val="FF0000"/>
        </w:rPr>
        <w:t xml:space="preserve"> results c</w:t>
      </w:r>
      <w:r w:rsidR="00111378">
        <w:rPr>
          <w:iCs/>
          <w:color w:val="FF0000"/>
        </w:rPr>
        <w:t>ould</w:t>
      </w:r>
      <w:r w:rsidR="006C2DDA" w:rsidRPr="006C2DDA">
        <w:rPr>
          <w:iCs/>
          <w:color w:val="FF0000"/>
        </w:rPr>
        <w:t xml:space="preserve"> be artefacts of high effective population size. Have a look at my 2009 paper on </w:t>
      </w:r>
      <w:proofErr w:type="spellStart"/>
      <w:r w:rsidR="006C2DDA" w:rsidRPr="006C2DDA">
        <w:rPr>
          <w:iCs/>
          <w:color w:val="FF0000"/>
        </w:rPr>
        <w:t>ibd</w:t>
      </w:r>
      <w:proofErr w:type="spellEnd"/>
      <w:r w:rsidR="006C2DDA" w:rsidRPr="006C2DDA">
        <w:rPr>
          <w:iCs/>
          <w:color w:val="FF0000"/>
        </w:rPr>
        <w:t xml:space="preserve"> and structure. The higher the effective density, the lower the IBD pattern. </w:t>
      </w:r>
      <w:proofErr w:type="spellStart"/>
      <w:r w:rsidR="00111378" w:rsidRPr="00111378">
        <w:rPr>
          <w:iCs/>
        </w:rPr>
        <w:t>A</w:t>
      </w:r>
      <w:r w:rsidR="00111378">
        <w:rPr>
          <w:iCs/>
        </w:rPr>
        <w:t>Although</w:t>
      </w:r>
      <w:proofErr w:type="spellEnd"/>
      <w:r w:rsidR="00111378">
        <w:rPr>
          <w:iCs/>
        </w:rPr>
        <w:t xml:space="preserve"> simulations could help us better understand whether we could detect change rapidly, parameterization for non-model insect species with potentially huge population </w:t>
      </w:r>
      <w:proofErr w:type="spellStart"/>
      <w:r w:rsidR="00111378">
        <w:rPr>
          <w:iCs/>
        </w:rPr>
        <w:t>sizes.</w:t>
      </w:r>
      <w:r w:rsidR="006C2DDA" w:rsidRPr="00111378">
        <w:rPr>
          <w:iCs/>
        </w:rPr>
        <w:t>Similarly</w:t>
      </w:r>
      <w:proofErr w:type="spellEnd"/>
      <w:r w:rsidR="006C2DDA" w:rsidRPr="006C2DDA">
        <w:rPr>
          <w:iCs/>
          <w:color w:val="FF0000"/>
        </w:rPr>
        <w:t xml:space="preserve">, there may be an effect of the landscape but the effective population size of these things will be too large for genetic drift to have an effect (relative to the time scale of the disturbance). You could mention that relatedness-based resistance modelling might detect an effect earlier (see </w:t>
      </w:r>
      <w:proofErr w:type="spellStart"/>
      <w:r w:rsidR="006C2DDA" w:rsidRPr="006C2DDA">
        <w:rPr>
          <w:iCs/>
          <w:color w:val="FF0000"/>
        </w:rPr>
        <w:t>Landguth</w:t>
      </w:r>
      <w:proofErr w:type="spellEnd"/>
      <w:r w:rsidR="006C2DDA" w:rsidRPr="006C2DDA">
        <w:rPr>
          <w:iCs/>
          <w:color w:val="FF0000"/>
        </w:rPr>
        <w:t xml:space="preserve"> et al. (2010</w:t>
      </w:r>
      <w:proofErr w:type="gramStart"/>
      <w:r w:rsidR="006C2DDA" w:rsidRPr="006C2DDA">
        <w:rPr>
          <w:iCs/>
          <w:color w:val="FF0000"/>
        </w:rPr>
        <w:t>) )</w:t>
      </w:r>
      <w:proofErr w:type="gramEnd"/>
      <w:r w:rsidR="006C2DDA" w:rsidRPr="006C2DDA">
        <w:rPr>
          <w:iCs/>
          <w:color w:val="FF0000"/>
        </w:rPr>
        <w:t>. However, we cannot apply these methods here as not IBD to work with.</w:t>
      </w:r>
    </w:p>
    <w:p w14:paraId="165C2867" w14:textId="7C09EDE4" w:rsidR="000C4754" w:rsidRDefault="00DE7D58" w:rsidP="00DE7D58">
      <w:pPr>
        <w:pStyle w:val="Heading2"/>
        <w:numPr>
          <w:ilvl w:val="1"/>
          <w:numId w:val="1"/>
        </w:numPr>
      </w:pPr>
      <w:proofErr w:type="gramStart"/>
      <w:r>
        <w:t>|  Implications</w:t>
      </w:r>
      <w:proofErr w:type="gramEnd"/>
      <w:r>
        <w:t xml:space="preserve"> for hoverfly biodiversity and pollination services</w:t>
      </w:r>
    </w:p>
    <w:p w14:paraId="6A10F1CF" w14:textId="7E415514" w:rsidR="00517AC7" w:rsidRDefault="00BE5292" w:rsidP="00682835">
      <w:r>
        <w:t xml:space="preserve">We could not use sophisticated landscape genetics models, however there might still be effects of the landscape on movement and on population health. Indeed, while we could not identify features associated with a hindrance on gene flow, there may be costs to dispersal </w:t>
      </w:r>
      <w:r>
        <w:fldChar w:fldCharType="begin"/>
      </w:r>
      <w:r>
        <w:instrText xml:space="preserve"> ADDIN ZOTERO_ITEM CSL_CITATION {"citationID":"lm9eHUmO","properties":{"formattedCitation":"(Bonte et al., 2012)","plainCitation":"(Bonte et al., 2012)","noteIndex":0},"citationItems":[{"id":168,"uris":["http://zotero.org/users/4948104/items/FL3DIHXP"],"itemData":{"id":168,"type":"article-journal","abstract":"Dispersal costs can be classiﬁed into energetic, time, risk and opportunity costs and may be levied directly or deferred during departure, transfer and settlement. They may equally be incurred during life stages before the actual dispersal event through investments in special morphologies. Because costs will eventually determine the performance of dispersing individuals and the evolution of dispersal, we here provide an extensive review on the different cost types that occur during dispersal in a wide array of organisms, ranging from micro-organisms to plants, invertebrates and vertebrates. In general, costs of transfer have been more widely documented in actively dispersing organisms, in contrast to a greater focus on costs during departure and settlement in plants and animals with a passive transfer phase. Costs related to the development of speciﬁc dispersal attributes appear to be much more prominent than previously accepted. Because costs induce trade-offs, they give rise to covariation between dispersal and other life-history traits at different scales of organismal organisation. The consequences of (i) the presence and magnitude of different costs during different phases of the dispersal process, and (ii) their internal organisation through covariation with other life-history traits, are synthesised with respect to potential consequences for species conservation and the need for development of a new generation of spatial simulation models.","container-title":"Biological Reviews","DOI":"10.1111/j.1469-185X.2011.00201.x","ISSN":"14647931","issue":"2","language":"en","page":"290-312","source":"DOI.org (Crossref)","title":"Costs of dispersal","volume":"87","author":[{"family":"Bonte","given":"Dries"},{"family":"Van Dyck","given":"Hans"},{"family":"Bullock","given":"James M."},{"family":"Coulon","given":"Aurélie"},{"family":"Delgado","given":"Maria"},{"family":"Gibbs","given":"Melanie"},{"family":"Lehouck","given":"Valerie"},{"family":"Matthysen","given":"Erik"},{"family":"Mustin","given":"Karin"},{"family":"Saastamoinen","given":"Marjo"},{"family":"Schtickzelle","given":"Nicolas"},{"family":"Stevens","given":"Virginie M."},{"family":"Vandewoestijne","given":"Sofie"},{"family":"Baguette","given":"Michel"},{"family":"Barton","given":"Kamil"},{"family":"Benton","given":"Tim G."},{"family":"Chaput-Bardy","given":"Audrey"},{"family":"Clobert","given":"Jean"},{"family":"Dytham","given":"Calvin"},{"family":"Hovestadt","given":"Thomas"},{"family":"Meier","given":"Christoph M."},{"family":"Palmer","given":"Steve C. F."},{"family":"Turlure","given":"Camille"},{"family":"Travis","given":"Justin M. J."}],"issued":{"date-parts":[["2012",5]]}}}],"schema":"https://github.com/citation-style-language/schema/raw/master/csl-citation.json"} </w:instrText>
      </w:r>
      <w:r>
        <w:fldChar w:fldCharType="separate"/>
      </w:r>
      <w:r w:rsidRPr="00F4178A">
        <w:rPr>
          <w:rFonts w:cs="Times New Roman"/>
        </w:rPr>
        <w:t>(Bonte et al., 2012)</w:t>
      </w:r>
      <w:r>
        <w:fldChar w:fldCharType="end"/>
      </w:r>
      <w:r>
        <w:t xml:space="preserve">. For example, there could be high mortality rates in some urban or </w:t>
      </w:r>
      <w:proofErr w:type="spellStart"/>
      <w:r>
        <w:t>peri</w:t>
      </w:r>
      <w:proofErr w:type="spellEnd"/>
      <w:r>
        <w:t xml:space="preserve">-urban agricultural </w:t>
      </w:r>
      <w:r w:rsidR="00EE29EB">
        <w:t xml:space="preserve">habitats, which </w:t>
      </w:r>
      <w:r>
        <w:t>would likely lower population density and genetic diversity</w:t>
      </w:r>
      <w:r w:rsidR="00EE29EB">
        <w:t xml:space="preserve"> although a large number of local dispersers could offset their genetic signal.</w:t>
      </w:r>
      <w:r>
        <w:t xml:space="preserve"> Finally, a</w:t>
      </w:r>
      <w:r w:rsidR="00682835">
        <w:t>lthough we did not find</w:t>
      </w:r>
      <w:r>
        <w:t xml:space="preserve"> c</w:t>
      </w:r>
      <w:r w:rsidR="00682835">
        <w:t>onstraints on gene flow within urbanized landscapes</w:t>
      </w:r>
      <w:r>
        <w:t xml:space="preserve"> for those two species</w:t>
      </w:r>
      <w:r w:rsidR="00682835">
        <w:t>, they are likely to exist in other systems</w:t>
      </w:r>
      <w:r>
        <w:t>, including for hoverflies.</w:t>
      </w:r>
    </w:p>
    <w:p w14:paraId="140FA55E" w14:textId="5CA99629" w:rsidR="006B529E" w:rsidRDefault="00A93BAB" w:rsidP="00682835">
      <w:r>
        <w:lastRenderedPageBreak/>
        <w:t>Based on our results, g</w:t>
      </w:r>
      <w:r w:rsidR="00517AC7">
        <w:t>iven proper habitats</w:t>
      </w:r>
      <w:r w:rsidR="005C38C0">
        <w:t xml:space="preserve">, hoverfly </w:t>
      </w:r>
      <w:r>
        <w:t xml:space="preserve">with similar life history traits as the ones we studied </w:t>
      </w:r>
      <w:r w:rsidR="005C38C0">
        <w:t>could quickly colonize the landscape</w:t>
      </w:r>
      <w:r>
        <w:t>. H</w:t>
      </w:r>
      <w:r w:rsidR="005C38C0">
        <w:t>abitat quality and quantity are likely more limiting that isolation between habitat patches. W</w:t>
      </w:r>
      <w:r w:rsidR="00517AC7">
        <w:t>ildflower strips distributed homoge</w:t>
      </w:r>
      <w:r w:rsidR="005C38C0">
        <w:t>n</w:t>
      </w:r>
      <w:r w:rsidR="00517AC7">
        <w:t xml:space="preserve">ously in </w:t>
      </w:r>
      <w:r w:rsidR="005C38C0">
        <w:t>an agricultural or urban</w:t>
      </w:r>
      <w:r w:rsidR="00517AC7">
        <w:t xml:space="preserve"> lands</w:t>
      </w:r>
      <w:r w:rsidR="005C38C0">
        <w:t>c</w:t>
      </w:r>
      <w:r w:rsidR="00517AC7">
        <w:t>ape</w:t>
      </w:r>
      <w:r w:rsidR="005C38C0">
        <w:t>s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6B529E">
        <w:fldChar w:fldCharType="begin"/>
      </w:r>
      <w:r w:rsidR="006B529E">
        <w:instrText xml:space="preserve"> ADDIN ZOTERO_ITEM CSL_CITATION {"citationID":"JqRJeyci","properties":{"formattedCitation":"(Hall et al., 2017; Theodorou et al., 2020)","plainCitation":"(Hall et al., 2017; Theodorou et al., 2020)","noteIndex":0},"citationItems":[{"id":7379,"uris":["http://zotero.org/users/4948104/items/ZZII6PGU"],"itemData":{"id":7379,"type":"article-journal","abstract":"Research on urban insect pollinators is changing views on the biological value and ecological importance of cities. The abundance and diversity of native bee species in urban landscapes that are absent in nearby rural lands evidence the biological value and ecological importance of cities and have implications for biodiversity conservation. Lagging behind this revised image of the city are urban conservation programs that historically have invested in education and outreach rather than programs designed to achieve high-priority species conservation results. We synthesized research on urban bee species diversity and abundance to determine how urban conservation could be repositioned to better align with new views on the ecological importance of urban landscapes. Due to insect pollinators’ relatively small functional requirements—habitat range, life cycle, and nesting behavior—relative to larger mammals, we argue that pollinators put high-priority and high-impact urban conservation within reach. In a rapidly urbanizing world, transforming how environmental managers view the city can improve citizen engagement and contribute to the development of more sustainable urbanization.","container-title":"Conservation Biology","DOI":"10.1111/cobi.12840","ISSN":"1523-1739","issue":"1","language":"es","note":"_eprint: https://onlinelibrary.wiley.com/doi/pdf/10.1111/cobi.12840","page":"24-29","source":"Wiley Online Library","title":"The city as a refuge for insect pollinators","volume":"31","author":[{"family":"Hall","given":"Damon M."},{"family":"Camilo","given":"Gerardo R."},{"family":"Tonietto","given":"Rebecca K."},{"family":"Ollerton","given":"Jeff"},{"family":"Ahrné","given":"Karin"},{"family":"Arduser","given":"Mike"},{"family":"Ascher","given":"John S."},{"family":"Baldock","given":"Katherine C. R."},{"family":"Fowler","given":"Robert"},{"family":"Frankie","given":"Gordon"},{"family":"Goulson","given":"Dave"},{"family":"Gunnarsson","given":"Bengt"},{"family":"Hanley","given":"Mick E."},{"family":"Jackson","given":"Janet I."},{"family":"Langellotto","given":"Gail"},{"family":"Lowenstein","given":"David"},{"family":"Minor","given":"Emily S."},{"family":"Philpott","given":"Stacy M."},{"family":"Potts","given":"Simon G."},{"family":"Sirohi","given":"Muzafar H."},{"family":"Spevak","given":"Edward M."},{"family":"Stone","given":"Graham N."},{"family":"Threlfall","given":"Caragh G."}],"issued":{"date-parts":[["2017"]]}}},{"id":13662,"uris":["http://zotero.org/users/4948104/items/PCHK6NWX"],"itemData":{"id":13662,"type":"article-journal","abstract":"Urbanisation is an important global driver of biodiversity change, negatively impacting some species groups whilst providing opportunities for others. Yet its impact on ecosystem services is poorly investigated. Here, using a replicated experimental design, we test how Central European cities impact flying insects and the ecosystem service of pollination. City sites have lower insect species richness, particularly of Diptera and Lepidoptera, than neighbouring rural sites. In contrast, Hymenoptera, especially bees, show higher species richness and flower visitation rates in cities, where our experimentally derived measure of pollination is correspondingly higher. As well as revealing facets of biodiversity (e.g. phylogenetic diversity) that correlate well with pollination, we also find that ecotones in insect-friendly green cover surrounding both urban and rural sites boost pollination. Appropriately managed cities could enhance the conservation of Hymenoptera and thereby act as hotspots for pollination services that bees provide to wild flowers and crops grown in urban settings.","container-title":"Nature Communications","DOI":"10.1038/s41467-020-14496-6","ISSN":"2041-1723","issue":"1","journalAbbreviation":"Nat Commun","language":"en","license":"2020 The Author(s)","note":"number: 1\npublisher: Nature Publishing Group","page":"576","source":"www.nature.com","title":"Urban areas as hotspots for bees and pollination but not a panacea for all insects","volume":"11","author":[{"family":"Theodorou","given":"Panagiotis"},{"family":"Radzevičiūtė","given":"Rita"},{"family":"Lentendu","given":"Guillaume"},{"family":"Kahnt","given":"Belinda"},{"family":"Husemann","given":"Martin"},{"family":"Bleidorn","given":"Christoph"},{"family":"Settele","given":"Josef"},{"family":"Schweiger","given":"Oliver"},{"family":"Grosse","given":"Ivo"},{"family":"Wubet","given":"Tesfaye"},{"family":"Murray","given":"Tomás E."},{"family":"Paxton","given":"Robert J."}],"issued":{"date-parts":[["2020",1,29]]}}}],"schema":"https://github.com/citation-style-language/schema/raw/master/csl-citation.json"} </w:instrText>
      </w:r>
      <w:r w:rsidR="006B529E">
        <w:fldChar w:fldCharType="separate"/>
      </w:r>
      <w:r w:rsidR="006B529E" w:rsidRPr="006B529E">
        <w:rPr>
          <w:rFonts w:cs="Times New Roman"/>
        </w:rPr>
        <w:t>(Hall et al., 2017; Theodorou et al., 2020)</w:t>
      </w:r>
      <w:r w:rsidR="006B529E">
        <w:fldChar w:fldCharType="end"/>
      </w:r>
      <w:r w:rsidR="006B529E">
        <w:t xml:space="preserve"> </w:t>
      </w:r>
      <w:r w:rsidR="0080586D">
        <w:t>when the surrounding landscape is unfavorable due to heavy pesticide use or lack of floral resources</w:t>
      </w:r>
      <w:r w:rsidR="005C38C0">
        <w:t>.</w:t>
      </w:r>
      <w:r w:rsidR="0080586D">
        <w:t xml:space="preserve"> </w:t>
      </w:r>
      <w:r w:rsidR="00D74552">
        <w:t xml:space="preserve">However, urban areas may not often support species-rich hoverfly communities </w:t>
      </w:r>
      <w:r w:rsidR="00D74552">
        <w:fldChar w:fldCharType="begin"/>
      </w:r>
      <w:r w:rsidR="00D74552">
        <w:instrText xml:space="preserve"> ADDIN ZOTERO_ITEM CSL_CITATION {"citationID":"n3ukRrSe","properties":{"formattedCitation":"(Svenningsen et al., 2020, 2021)","plainCitation":"(Svenningsen et al., 2020, 2021)","noteIndex":0},"citationItems":[{"id":13424,"uris":["http://zotero.org/users/4948104/items/T8J9TSXC"],"itemData":{"id":13424,"type":"article","language":"en","publisher":"bioRxiv","source":"Zotero","title":"Contrasting impacts of urban and farmland cover on flying insect biomass","author":[{"family":"Svenningsen","given":"Cecilie"},{"family":"Bowler","given":"Diana E."},{"family":"Hecker","given":"Susanne"},{"family":"Bladt","given":"Jesper"},{"family":"Grescho","given":"Volker"},{"family":"Dam","given":"Nicole M.","non-dropping-particle":"van"},{"family":"Dauber","given":"Jens"},{"family":"Eichenberg","given":"David"},{"family":"Ejrnæs","given":"Rasmus"},{"family":"Fløjgaard","given":"Camilla"},{"family":"Frenzel","given":"Mark"},{"family":"Guldberg Frøslev","given":"Tobias"},{"family":"Hansen","given":"Anders Johannes"},{"family":"Heilmann-Clausen","given":"Jacob"},{"family":"Huang","given":"Yuanyuan"},{"family":"Colling Larsen","given":"Jonas"},{"family":"Menger","given":"Juliana"},{"family":"Liyana Binti Mat Nayan","given":"Nur"},{"family":"Pedersen","given":"Lene Bruhn"},{"family":"Richter","given":"Anett"},{"family":"Dunn","given":"Robert R."},{"family":"Tøttrup","given":"Anders P."},{"family":"Bonn","given":"Aletta"}],"issued":{"date-parts":[["2020"]]}}},{"id":13396,"uris":["http://zotero.org/users/4948104/items/AR9LBIBA"],"itemData":{"id":13396,"type":"article-journal","abstract":"Monitoring insects across space and time is challenging, due to their vast taxonomic and functional diversity. This study demonstrates how nets mounted on rooftops of cars (car nets) and DNA metabarcoding can be applied to sample flying insect richness and diversity across large spatial scales within a limited time period. During June 2018, 365 car net samples were collected by 151 volunteers during two daily time intervals on 218 routes in Denmark. Insect bulk samples were processed with a DNA metabarcoding protocol to estimate taxonomic composition, and the results were compared to known flying insect richness and occurrence data. Insect and hoverfly richness and diversity were assessed across biogeographic regions and dominant land cover types. We detected 15 out of 19 flying insect orders present in Denmark, with high proportions of especially Diptera compared to Danish estimates, and lower insect richness and diversity in urbanized areas. We detected 319 species not known for Denmark and 174 species assessed in the Danish Red List. Our results indicate that the methodology can assess the flying insect fauna at large spatial scales to a wide extent, but may be, like other methods, biased towards certain insect orders.","container-title":"Biology Letters","DOI":"10.1098/rsbl.2020.0833","issue":"3","note":"publisher: Royal Society","page":"20200833","source":"royalsocietypublishing.org (Atypon)","title":"Detecting flying insects using car nets and DNA metabarcoding","volume":"17","author":[{"family":"Svenningsen","given":"Cecilie S."},{"family":"Frøslev","given":"Tobias Guldberg"},{"family":"Bladt","given":"Jesper"},{"family":"Pedersen","given":"Lene Bruhn"},{"family":"Larsen","given":"Jonas Colling"},{"family":"Ejrnæs","given":"Rasmus"},{"family":"Fløjgaard","given":"Camilla"},{"family":"Hansen","given":"Anders Johannes"},{"family":"Heilmann-Clausen","given":"Jacob"},{"family":"Dunn","given":"Robert R."},{"family":"Tøttrup","given":"Anders P."}],"issued":{"date-parts":[["2021"]]}}}],"schema":"https://github.com/citation-style-language/schema/raw/master/csl-citation.json"} </w:instrText>
      </w:r>
      <w:r w:rsidR="00D74552">
        <w:fldChar w:fldCharType="separate"/>
      </w:r>
      <w:r w:rsidR="00D74552" w:rsidRPr="00D74552">
        <w:rPr>
          <w:rFonts w:cs="Times New Roman"/>
        </w:rPr>
        <w:t>(Svenningsen et al., 2020, 2021)</w:t>
      </w:r>
      <w:r w:rsidR="00D74552">
        <w:fldChar w:fldCharType="end"/>
      </w:r>
      <w:r w:rsidR="0020424C">
        <w:t xml:space="preserve">. Gene flow associated with high connectivity might not be sufficient to compensate for low urban genetic diversity and, low genetic diversity could limit resilience when facing catastrophic events or gradual environmental changes. Indeed, genetic diversity </w:t>
      </w:r>
      <w:r w:rsidR="0020424C" w:rsidRPr="004D4FD0">
        <w:t>is the raw material for evolutionary adaptatio</w:t>
      </w:r>
      <w:r w:rsidR="0020424C">
        <w:t xml:space="preserve">n necessary to overcome environmental constraints on survival and growth. The hoverfly populations we studied could be at risk such as a new disease, or the ongoing threat of climate </w:t>
      </w:r>
      <w:r w:rsidR="00EE29EB">
        <w:t>change, which</w:t>
      </w:r>
      <w:r w:rsidR="0020424C">
        <w:t xml:space="preserve"> may affect the sequential use of flower by the hoverfly community throughout the season by affecting plant phenology.</w:t>
      </w:r>
    </w:p>
    <w:p w14:paraId="73FE245B" w14:textId="1BB3A5D8" w:rsidR="00232AC8" w:rsidRPr="00682835" w:rsidRDefault="00232AC8" w:rsidP="00682835">
      <w:r>
        <w:t>Some introduced hoverflies</w:t>
      </w:r>
      <w:r w:rsidRPr="006577A9">
        <w:t xml:space="preserve"> c</w:t>
      </w:r>
      <w:r>
        <w:t>an</w:t>
      </w:r>
      <w:r w:rsidRPr="006577A9">
        <w:t xml:space="preserve"> potentially outcompete native species due to their high </w:t>
      </w:r>
      <w:proofErr w:type="spellStart"/>
      <w:r w:rsidRPr="006577A9">
        <w:t>polyphagy</w:t>
      </w:r>
      <w:proofErr w:type="spellEnd"/>
      <w:r>
        <w:t xml:space="preserve"> and dispersal abilities</w:t>
      </w:r>
      <w:r w:rsidR="00DB58C8">
        <w:t xml:space="preserve"> and understanding connectivity is key to understand, prevent, and mitigate their negative impacts</w:t>
      </w:r>
      <w:r>
        <w:t xml:space="preserve">. The high effective dispersal ability of </w:t>
      </w:r>
      <w:r>
        <w:rPr>
          <w:i/>
        </w:rPr>
        <w:t xml:space="preserve">M. </w:t>
      </w:r>
      <w:proofErr w:type="spellStart"/>
      <w:r>
        <w:rPr>
          <w:i/>
        </w:rPr>
        <w:t>florea</w:t>
      </w:r>
      <w:proofErr w:type="spellEnd"/>
      <w:r>
        <w:t xml:space="preserve"> </w:t>
      </w:r>
      <w:r w:rsidRPr="00BF53CF">
        <w:t>suggested</w:t>
      </w:r>
      <w:r>
        <w:t xml:space="preserve"> in our study suggests that this</w:t>
      </w:r>
      <w:r w:rsidR="006B529E">
        <w:t xml:space="preserve"> </w:t>
      </w:r>
      <w:r w:rsidR="006B529E">
        <w:rPr>
          <w:vanish/>
        </w:rPr>
        <w:t xml:space="preserve">species could become established quickly once introduced. </w:t>
      </w:r>
      <w:r>
        <w:rPr>
          <w:i/>
        </w:rPr>
        <w:t xml:space="preserve">M. </w:t>
      </w:r>
      <w:proofErr w:type="spellStart"/>
      <w:r>
        <w:rPr>
          <w:i/>
        </w:rPr>
        <w:t>florea</w:t>
      </w:r>
      <w:proofErr w:type="spellEnd"/>
      <w:r>
        <w:t xml:space="preserve"> has </w:t>
      </w:r>
      <w:r w:rsidR="006B529E">
        <w:t xml:space="preserve">already </w:t>
      </w:r>
      <w:r>
        <w:t xml:space="preserve">been introduced on the west coast of North America pre-2005 </w:t>
      </w:r>
      <w:r>
        <w:fldChar w:fldCharType="begin"/>
      </w:r>
      <w:r w:rsidR="002F5CAD">
        <w:instrText xml:space="preserve"> ADDIN ZOTERO_ITEM CSL_CITATION {"citationID":"TZ7wUqSB","properties":{"formattedCitation":"(BugGuide, 2022)","plainCitation":"(BugGuide, 2022)","noteIndex":0},"citationItems":[{"id":13428,"uris":["http://zotero.org/users/4948104/items/9JWPCS56"],"itemData":{"id":13428,"type":"report","title":"Species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(BugGuide, 2022)</w:t>
      </w:r>
      <w:r>
        <w:fldChar w:fldCharType="end"/>
      </w:r>
      <w:r>
        <w:t xml:space="preserve">, likely through the timber trade because their larvae often develop among decaying roots or in rot-holes of trees, or with associated decaying matter </w:t>
      </w:r>
      <w:r>
        <w:fldChar w:fldCharType="begin"/>
      </w:r>
      <w:r w:rsidR="002F5CAD">
        <w:instrText xml:space="preserve"> ADDIN ZOTERO_ITEM CSL_CITATION {"citationID":"Zbmyxmgr","properties":{"formattedCitation":"(Rotheray, 1993)","plainCitation":"(Rotheray, 1993)","noteIndex":0},"citationItems":[{"id":13566,"uris":["http://zotero.org/users/4948104/items/IXMTMAEP"],"itemData":{"id":13566,"type":"article-journal","container-title":"Dipterists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(Rotheray, 1993)</w:t>
      </w:r>
      <w:r>
        <w:fldChar w:fldCharType="end"/>
      </w:r>
      <w:r>
        <w:t xml:space="preserve">. </w:t>
      </w:r>
      <w:r w:rsidR="006B529E">
        <w:rPr>
          <w:vanish/>
        </w:rPr>
        <w:t xml:space="preserve">Unfortunately, but unsurpringsly given our conclusios, </w:t>
      </w:r>
      <w:r>
        <w:rPr>
          <w:i/>
        </w:rPr>
        <w:t xml:space="preserve">M. </w:t>
      </w:r>
      <w:proofErr w:type="spellStart"/>
      <w:r>
        <w:rPr>
          <w:i/>
        </w:rPr>
        <w:t>florea</w:t>
      </w:r>
      <w:proofErr w:type="spellEnd"/>
      <w:r>
        <w:t xml:space="preserve"> has </w:t>
      </w:r>
      <w:r w:rsidR="006B529E">
        <w:t>quickly</w:t>
      </w:r>
      <w:r>
        <w:t xml:space="preserve"> spread </w:t>
      </w:r>
      <w:r w:rsidR="006B529E">
        <w:t>towards</w:t>
      </w:r>
      <w:r>
        <w:t xml:space="preserve"> the east </w:t>
      </w:r>
      <w:r w:rsidR="006B529E">
        <w:t>in its introduced range</w:t>
      </w:r>
      <w:r>
        <w:t xml:space="preserve"> </w:t>
      </w:r>
      <w:r>
        <w:fldChar w:fldCharType="begin"/>
      </w:r>
      <w:r w:rsidR="002F5CAD">
        <w:instrText xml:space="preserve"> ADDIN ZOTERO_ITEM CSL_CITATION {"citationID":"4jqhcsb7","properties":{"formattedCitation":"(GBIF.org, 2022; Miranda et al., 2013)","plainCitation":"(GBIF.org, 2022; Miranda et al., 2013)","noteIndex":0},"citationItems":[{"id":13430,"uris":["http://zotero.org/users/4948104/items/3ZP5IBYA"],"itemData":{"id":13430,"type":"report","title":"Occurrence Download - Myathropa florea - North America (05 September 2022) https://doi.org/10.15468/dl.ctqqr2","URL":"https://doi.org/10.15468/dl.ctqqr2","author":[{"family":"GBIF.org","given":""}],"issued":{"date-parts":[["2022",9,5]]}}},{"id":13429,"uris":["http://zotero.org/users/4948104/items/J2F93GWZ"],"itemData":{"id":13429,"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 xml:space="preserve">M. </w:t>
      </w:r>
      <w:proofErr w:type="spellStart"/>
      <w:r>
        <w:rPr>
          <w:i/>
        </w:rPr>
        <w:t>florea</w:t>
      </w:r>
      <w:proofErr w:type="spellEnd"/>
      <w:r>
        <w:t xml:space="preserve"> were seen feeding on more than 10 species of flowers during the fieldwork for this study (Wittische, unpublished); many hoverflies are known to be highly polyphagous </w:t>
      </w:r>
      <w:r>
        <w:fldChar w:fldCharType="begin"/>
      </w:r>
      <w:r w:rsidR="002F5CAD">
        <w:instrText xml:space="preserve"> ADDIN ZOTERO_ITEM CSL_CITATION {"citationID":"LD2r78ms","properties":{"formattedCitation":"(Branquart and Hemptinne, 2000)","plainCitation":"(Branquart and Hemptinne, 2000)","noteIndex":0},"citationItems":[{"id":7357,"uris":["http://zotero.org/users/4948104/items/4QCQKBYR"],"itemData":{"id":7357,"type":"article-journal","abstract":"Adults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(Branquart and Hemptinne, 2000)</w:t>
      </w:r>
      <w:r>
        <w:fldChar w:fldCharType="end"/>
      </w:r>
      <w:r>
        <w:t xml:space="preserve">. Furthermore, given a similar climatic niche, widespread larval habitat, high dispersal ability and its tolerance for disturbance and urbanization suggested by our study, we expect </w:t>
      </w:r>
      <w:r>
        <w:rPr>
          <w:i/>
        </w:rPr>
        <w:t xml:space="preserve">M. </w:t>
      </w:r>
      <w:proofErr w:type="spellStart"/>
      <w:r>
        <w:rPr>
          <w:i/>
        </w:rPr>
        <w:t>florea</w:t>
      </w:r>
      <w:proofErr w:type="spellEnd"/>
      <w:r>
        <w:t xml:space="preserve"> to spread further East in North America. </w:t>
      </w:r>
      <w:proofErr w:type="spellStart"/>
      <w:r>
        <w:rPr>
          <w:i/>
        </w:rPr>
        <w:t>Merodon</w:t>
      </w:r>
      <w:proofErr w:type="spellEnd"/>
      <w:r>
        <w:rPr>
          <w:i/>
        </w:rPr>
        <w:t xml:space="preserve"> </w:t>
      </w:r>
      <w:proofErr w:type="spellStart"/>
      <w:r w:rsidRPr="006809BE">
        <w:rPr>
          <w:i/>
        </w:rPr>
        <w:t>equestris</w:t>
      </w:r>
      <w:proofErr w:type="spellEnd"/>
      <w:r>
        <w:t xml:space="preserve"> is a European species now present in East Asia, North America, and Oceania </w:t>
      </w:r>
      <w:r>
        <w:fldChar w:fldCharType="begin"/>
      </w:r>
      <w:r w:rsidR="002F5CAD">
        <w:instrText xml:space="preserve"> ADDIN ZOTERO_ITEM CSL_CITATION {"citationID":"dQjxP9lB","properties":{"formattedCitation":"(Hong et al., 2012; Thompson, 2008)","plainCitation":"(Hong et al., 2012; Thompson, 2008)","noteIndex":0},"citationItems":[{"id":13563,"uris":["http://zotero.org/users/4948104/items/RZI7A9Y3"],"itemData":{"id":13563,"type":"article-journal","abstract":"The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13564,"uris":["http://zotero.org/users/4948104/items/8XZ789FX"],"itemData":{"id":13564,"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daffodils. </w:t>
      </w:r>
      <w:proofErr w:type="spellStart"/>
      <w:r>
        <w:rPr>
          <w:i/>
        </w:rPr>
        <w:t>Eristalis</w:t>
      </w:r>
      <w:proofErr w:type="spellEnd"/>
      <w:r>
        <w:rPr>
          <w:i/>
        </w:rPr>
        <w:t xml:space="preserve"> </w:t>
      </w:r>
      <w:proofErr w:type="spellStart"/>
      <w:r>
        <w:rPr>
          <w:i/>
        </w:rPr>
        <w:t>tenax</w:t>
      </w:r>
      <w:proofErr w:type="spellEnd"/>
      <w:r>
        <w:t xml:space="preserve">, another European species, is a strong competitor due to its </w:t>
      </w:r>
      <w:proofErr w:type="spellStart"/>
      <w:r>
        <w:t>polyphagy</w:t>
      </w:r>
      <w:proofErr w:type="spellEnd"/>
      <w:r>
        <w:t xml:space="preserve">, strong dispersal and aggressive territorial behavior towards other pollinators </w:t>
      </w:r>
      <w:r>
        <w:fldChar w:fldCharType="begin"/>
      </w:r>
      <w:r w:rsidR="002F5CAD">
        <w:instrText xml:space="preserve"> ADDIN ZOTERO_ITEM CSL_CITATION {"citationID":"CYI21csp","properties":{"formattedCitation":"(Wellington and Fitzpatrick, 1981)","plainCitation":"(Wellington and Fitzpatrick, 1981)","noteIndex":0},"citationItems":[{"id":13562,"uris":["http://zotero.org/users/4948104/items/637G6J6D"],"itemData":{"id":13562,"type":"article-journal","abstract":"When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w:t>
      </w:r>
      <w:proofErr w:type="spellStart"/>
      <w:r>
        <w:rPr>
          <w:i/>
        </w:rPr>
        <w:t>tenax</w:t>
      </w:r>
      <w:proofErr w:type="spellEnd"/>
      <w:r>
        <w:rPr>
          <w:i/>
        </w:rPr>
        <w:t xml:space="preserve"> </w:t>
      </w:r>
      <w:r>
        <w:t xml:space="preserve">has spread through North America </w:t>
      </w:r>
      <w:r>
        <w:lastRenderedPageBreak/>
        <w:t xml:space="preserve">and New Zealand where they reach high abundances. Finally, </w:t>
      </w:r>
      <w:proofErr w:type="spellStart"/>
      <w:r w:rsidRPr="006577A9">
        <w:rPr>
          <w:i/>
        </w:rPr>
        <w:t>Simosyrphus</w:t>
      </w:r>
      <w:proofErr w:type="spellEnd"/>
      <w:r w:rsidRPr="006577A9">
        <w:rPr>
          <w:i/>
        </w:rPr>
        <w:t xml:space="preserve"> </w:t>
      </w:r>
      <w:proofErr w:type="spellStart"/>
      <w:r w:rsidRPr="006577A9">
        <w:rPr>
          <w:i/>
        </w:rPr>
        <w:t>grandicornis</w:t>
      </w:r>
      <w:proofErr w:type="spellEnd"/>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rsidR="002F5CAD">
        <w:instrText xml:space="preserve"> ADDIN ZOTERO_ITEM CSL_CITATION {"citationID":"MxqDOSJE","properties":{"formattedCitation":"(Doyle et al., 2020)","plainCitation":"(Doyle et al., 2020)","noteIndex":0},"citationItems":[{"id":7347,"uris":["http://zotero.org/users/4948104/items/HTQGGHE6"],"itemData":{"id":7347,"type":"article-journal","abstract":"Pollinator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6CE0F040" w14:textId="77777777" w:rsidR="00314DB8" w:rsidRDefault="00314DB8" w:rsidP="00314DB8"/>
    <w:p w14:paraId="60E71031" w14:textId="1A348BB9" w:rsidR="00F266AA" w:rsidRPr="003F4DD2" w:rsidRDefault="00F266AA" w:rsidP="00314DB8">
      <w:pPr>
        <w:rPr>
          <w:b/>
        </w:rPr>
      </w:pPr>
      <w:r w:rsidRPr="003F4DD2">
        <w:rPr>
          <w:b/>
        </w:rPr>
        <w:t>ACKNOWELDGEMENTS</w:t>
      </w:r>
    </w:p>
    <w:p w14:paraId="05306C96" w14:textId="0DDF0D6B" w:rsidR="00965DCE" w:rsidRPr="00B95C2C" w:rsidRDefault="00B95C2C" w:rsidP="006F501D">
      <w:r w:rsidRPr="00B95C2C">
        <w:t xml:space="preserve">We thank </w:t>
      </w:r>
      <w:proofErr w:type="spellStart"/>
      <w:r w:rsidR="00375753" w:rsidRPr="00375753">
        <w:t>Balint</w:t>
      </w:r>
      <w:proofErr w:type="spellEnd"/>
      <w:r w:rsidR="00375753" w:rsidRPr="00375753">
        <w:t xml:space="preserve">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proofErr w:type="spellStart"/>
      <w:r w:rsidR="006C0B21">
        <w:t>Jérôme</w:t>
      </w:r>
      <w:proofErr w:type="spellEnd"/>
      <w:r w:rsidR="006C0B21">
        <w:t xml:space="preserve"> Herr, </w:t>
      </w:r>
      <w:r w:rsidRPr="00B95C2C">
        <w:t xml:space="preserve">and the other </w:t>
      </w:r>
      <w:r w:rsidR="00375753">
        <w:t>people who helped on the field or in the lab</w:t>
      </w:r>
      <w:r w:rsidRPr="00B95C2C">
        <w:t xml:space="preserve">. This study was funded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4CAFE210" w14:textId="77777777" w:rsidR="008E709C" w:rsidRDefault="00F622C3" w:rsidP="008E709C">
      <w:pPr>
        <w:pStyle w:val="Bibliography"/>
      </w:pPr>
      <w:r>
        <w:fldChar w:fldCharType="begin"/>
      </w:r>
      <w:r w:rsidR="00AB1444">
        <w:rPr>
          <w:lang w:val="en-GB"/>
        </w:rPr>
        <w:instrText xml:space="preserve"> ADDIN ZOTERO_BIBL {"uncited":[],"omitted":[],"custom":[]} CSL_BIBLIOGRAPHY </w:instrText>
      </w:r>
      <w:r>
        <w:fldChar w:fldCharType="separate"/>
      </w:r>
      <w:r w:rsidR="008E709C">
        <w:t>Adamack, A.T., Gruber, B., 2014. PopGenReport: simplifying basic population genetic analyses in R. Methods Ecol. Evol. 4.</w:t>
      </w:r>
    </w:p>
    <w:p w14:paraId="128069D7" w14:textId="77777777" w:rsidR="008E709C" w:rsidRPr="007359EC" w:rsidRDefault="008E709C" w:rsidP="008E709C">
      <w:pPr>
        <w:pStyle w:val="Bibliography"/>
        <w:rPr>
          <w:lang w:val="fr-CH"/>
        </w:rPr>
      </w:pPr>
      <w:r>
        <w:t xml:space="preserve">Agapow, P.M., Burt, A., 2001. Indices of multilocus linkage disequilibrium. </w:t>
      </w:r>
      <w:r w:rsidRPr="007359EC">
        <w:rPr>
          <w:lang w:val="fr-CH"/>
        </w:rPr>
        <w:t xml:space="preserve">Mol. </w:t>
      </w:r>
      <w:proofErr w:type="spellStart"/>
      <w:r w:rsidRPr="007359EC">
        <w:rPr>
          <w:lang w:val="fr-CH"/>
        </w:rPr>
        <w:t>Ecol</w:t>
      </w:r>
      <w:proofErr w:type="spellEnd"/>
      <w:r w:rsidRPr="007359EC">
        <w:rPr>
          <w:lang w:val="fr-CH"/>
        </w:rPr>
        <w:t>. Notes 1, 101–102. https://doi.org/10.1046/j.1471-8278.2000.00014.x</w:t>
      </w:r>
    </w:p>
    <w:p w14:paraId="63691167" w14:textId="77777777" w:rsidR="008E709C" w:rsidRDefault="008E709C" w:rsidP="008E709C">
      <w:pPr>
        <w:pStyle w:val="Bibliography"/>
      </w:pPr>
      <w:r w:rsidRPr="007359EC">
        <w:rPr>
          <w:lang w:val="fr-CH"/>
        </w:rPr>
        <w:t xml:space="preserve">Aubert, J., </w:t>
      </w:r>
      <w:proofErr w:type="spellStart"/>
      <w:r w:rsidRPr="007359EC">
        <w:rPr>
          <w:lang w:val="fr-CH"/>
        </w:rPr>
        <w:t>Goeldlin</w:t>
      </w:r>
      <w:proofErr w:type="spellEnd"/>
      <w:r w:rsidRPr="007359EC">
        <w:rPr>
          <w:lang w:val="fr-CH"/>
        </w:rPr>
        <w:t xml:space="preserve"> de </w:t>
      </w:r>
      <w:proofErr w:type="spellStart"/>
      <w:r w:rsidRPr="007359EC">
        <w:rPr>
          <w:lang w:val="fr-CH"/>
        </w:rPr>
        <w:t>Tiefenau</w:t>
      </w:r>
      <w:proofErr w:type="spellEnd"/>
      <w:r w:rsidRPr="007359EC">
        <w:rPr>
          <w:lang w:val="fr-CH"/>
        </w:rPr>
        <w:t xml:space="preserve">, P., 1981. Observations sur les migrations de </w:t>
      </w:r>
      <w:proofErr w:type="spellStart"/>
      <w:r w:rsidRPr="007359EC">
        <w:rPr>
          <w:lang w:val="fr-CH"/>
        </w:rPr>
        <w:t>Syrphides</w:t>
      </w:r>
      <w:proofErr w:type="spellEnd"/>
      <w:r w:rsidRPr="007359EC">
        <w:rPr>
          <w:lang w:val="fr-CH"/>
        </w:rPr>
        <w:t xml:space="preserve"> (</w:t>
      </w:r>
      <w:proofErr w:type="spellStart"/>
      <w:r w:rsidRPr="007359EC">
        <w:rPr>
          <w:lang w:val="fr-CH"/>
        </w:rPr>
        <w:t>Dipt</w:t>
      </w:r>
      <w:proofErr w:type="spellEnd"/>
      <w:r w:rsidRPr="007359EC">
        <w:rPr>
          <w:lang w:val="fr-CH"/>
        </w:rPr>
        <w:t xml:space="preserve">.) dans les Alpes de Suisse occidentale. </w:t>
      </w:r>
      <w:r>
        <w:t>J. Swiss Entomol. Soc. 54. https://doi.org/10.5169/SEALS-402013</w:t>
      </w:r>
    </w:p>
    <w:p w14:paraId="50CD9461" w14:textId="77777777" w:rsidR="008E709C" w:rsidRDefault="008E709C" w:rsidP="008E709C">
      <w:pPr>
        <w:pStyle w:val="Bibliography"/>
      </w:pPr>
      <w:r>
        <w:t xml:space="preserve">Aubert, J., Goeldlin, P., Lyon, J.-P., 1969. </w:t>
      </w:r>
      <w:r w:rsidRPr="007359EC">
        <w:rPr>
          <w:lang w:val="fr-CH"/>
        </w:rPr>
        <w:t xml:space="preserve">Essais de marquage et de reprise d’insectes migrateurs en automne 1968. </w:t>
      </w:r>
      <w:r>
        <w:t>J. Swiss Entomol. Soc. 42. https://doi.org/10.5169/SEALS-401588</w:t>
      </w:r>
    </w:p>
    <w:p w14:paraId="79C21FA8" w14:textId="77777777" w:rsidR="008E709C" w:rsidRDefault="008E709C" w:rsidP="008E709C">
      <w:pPr>
        <w:pStyle w:val="Bibliography"/>
      </w:pPr>
      <w:r>
        <w:t>Bickel, D., Pape, T., Meier, R. (Eds.), 2009. Diptera Diversity: Status, Challenges and Tools. Brill.</w:t>
      </w:r>
    </w:p>
    <w:p w14:paraId="274568BE" w14:textId="77777777" w:rsidR="008E709C" w:rsidRDefault="008E709C" w:rsidP="008E709C">
      <w:pPr>
        <w:pStyle w:val="Bibliography"/>
      </w:pPr>
      <w:r>
        <w:t>Biesmeijer, J.C., Roberts, S.P.M., Reemer, M., Ohlemüller, R., Edwards, M., Peeters, T., Schaffers, A.P., Potts, S.G., Kleukers, R., Thomas, C.D., Settele, J., Kunin, W.E., 2006. Parallel Declines in Pollinators and Insect-Pollinated Plants in Britain and the Netherlands. Science 313, 351–354. https://doi.org/10.1126/science.1127863</w:t>
      </w:r>
    </w:p>
    <w:p w14:paraId="2CD00C7A" w14:textId="77777777" w:rsidR="008E709C" w:rsidRDefault="008E709C" w:rsidP="008E709C">
      <w:pPr>
        <w:pStyle w:val="Bibliography"/>
      </w:pPr>
      <w:r>
        <w:t>Blair, C., Weigel, D.E., Balazik, M., Keeley, A.T.H., Walker, F.M., Landguth, E., Cushman, S., Murphy, M., Waits, L., Balkenhol, N., 2012. A simulation-based evaluation of methods for inferring linear barriers to gene flow. Mol. Ecol. Resour. 12, 822–833. https://doi.org/10.1111/j.1755-0998.2012.03151.x</w:t>
      </w:r>
    </w:p>
    <w:p w14:paraId="447B7ACA" w14:textId="77777777" w:rsidR="008E709C" w:rsidRDefault="008E709C" w:rsidP="008E709C">
      <w:pPr>
        <w:pStyle w:val="Bibliography"/>
      </w:pPr>
      <w:r>
        <w:t>Bonte, D., Van Dyck, H., Bullock, J.M., Coulon, A., Delgado, M., Gibbs, M., Lehouck, V., Matthysen, E., Mustin, K., Saastamoinen, M., Schtickzelle, N., Stevens, V.M., Vandewoestijne, S., Baguette, M., Barton, K., Benton, T.G., Chaput-Bardy, A., Clobert, J., Dytham, C., Hovestadt, T., Meier, C.M., Palmer, S.C.F., Turlure, C., Travis, J.M.J., 2012. Costs of dispersal. Biol. Rev. 87, 290–312. https://doi.org/10.1111/j.1469-185X.2011.00201.x</w:t>
      </w:r>
    </w:p>
    <w:p w14:paraId="50226263" w14:textId="77777777" w:rsidR="008E709C" w:rsidRDefault="008E709C" w:rsidP="008E709C">
      <w:pPr>
        <w:pStyle w:val="Bibliography"/>
      </w:pPr>
      <w:r>
        <w:t>Bowler, D.E., Benton, T.G., 2005. Causes and consequences of animal dispersal strategies: relating individual behaviour to spatial dynamics. Biol. Rev. 80, 205–225. https://doi.org/10.1017/S1464793104006645</w:t>
      </w:r>
    </w:p>
    <w:p w14:paraId="522542FC" w14:textId="77777777" w:rsidR="008E709C" w:rsidRDefault="008E709C" w:rsidP="008E709C">
      <w:pPr>
        <w:pStyle w:val="Bibliography"/>
      </w:pPr>
      <w:r>
        <w:t>Branquart, E., Hemptinne, J.-L., 2000. Selectivity in the exploitation of floral resources by hoverflies (Diptera: Syrphinae). Ecography 23, 732–742. https://doi.org/10.1111/j.1600-0587.2000.tb00316.x</w:t>
      </w:r>
    </w:p>
    <w:p w14:paraId="7A87A146" w14:textId="77777777" w:rsidR="008E709C" w:rsidRDefault="008E709C" w:rsidP="008E709C">
      <w:pPr>
        <w:pStyle w:val="Bibliography"/>
      </w:pPr>
      <w:r>
        <w:t>Braun, M., Herold, M., 2004. Mapping imperviousness using NDVI and linear spectral unmixing of ASTER data in the Cologne-Bonn region (Germany), in: Remote Sensing for Environmental Monitoring, GIS Applications, and Geology III. Presented at the Remote Sensing for Environmental Monitoring, GIS Applications, and Geology III, SPIE, pp. 274–284. https://doi.org/10.1117/12.510978</w:t>
      </w:r>
    </w:p>
    <w:p w14:paraId="4042F191" w14:textId="77777777" w:rsidR="008E709C" w:rsidRDefault="008E709C" w:rsidP="008E709C">
      <w:pPr>
        <w:pStyle w:val="Bibliography"/>
      </w:pPr>
      <w:r>
        <w:t>Brookfield, J.F.Y., 1996. A simple new method for estimating null allele frequency from heterozygote deficiency. Mol. Ecol. 5, 453–455.</w:t>
      </w:r>
    </w:p>
    <w:p w14:paraId="633A1A52" w14:textId="77777777" w:rsidR="008E709C" w:rsidRDefault="008E709C" w:rsidP="008E709C">
      <w:pPr>
        <w:pStyle w:val="Bibliography"/>
      </w:pPr>
      <w:r>
        <w:t>Broquet, T., Petit, E.J., 2009. Molecular Estimation of Dispersal for Ecology and Population Genetics. Annu. Rev. Ecol. Evol. Syst. 40, 193–216. https://doi.org/10.1146/annurev.ecolsys.110308.120324</w:t>
      </w:r>
    </w:p>
    <w:p w14:paraId="4710A30A" w14:textId="77777777" w:rsidR="008E709C" w:rsidRDefault="008E709C" w:rsidP="008E709C">
      <w:pPr>
        <w:pStyle w:val="Bibliography"/>
      </w:pPr>
      <w:r>
        <w:t>Brownstein, M.J., Carpten, J.D., Smith, J.R., 1996. Modulation of non-templated nucleotide addition by Taq DNA polymerase: primer modifications that facilitate genotyping. BioTechniques 20, 1004–1006, 1008–1010. https://doi.org/10.2144/96206st01</w:t>
      </w:r>
    </w:p>
    <w:p w14:paraId="644B9C02" w14:textId="77777777" w:rsidR="008E709C" w:rsidRDefault="008E709C" w:rsidP="008E709C">
      <w:pPr>
        <w:pStyle w:val="Bibliography"/>
      </w:pPr>
      <w:r>
        <w:t>BugGuide, 2022. Species account - Myathropa florea.</w:t>
      </w:r>
    </w:p>
    <w:p w14:paraId="43ACEFB6" w14:textId="77777777" w:rsidR="008E709C" w:rsidRDefault="008E709C" w:rsidP="008E709C">
      <w:pPr>
        <w:pStyle w:val="Bibliography"/>
      </w:pPr>
      <w:r>
        <w:lastRenderedPageBreak/>
        <w:t>Cayuela, H., Rougemont, Q., Prunier, J.G., Moore, J.S., Clobert, J., Besnard, A., Bernatchez, L., 2018. Demographic and genetic approaches to study dispersal in wild animal populations: A methodological review. Mol. Ecol. 27, 3976–4010. https://doi.org/10.1111/mec.14848</w:t>
      </w:r>
    </w:p>
    <w:p w14:paraId="5C75040A" w14:textId="77777777" w:rsidR="008E709C" w:rsidRDefault="008E709C" w:rsidP="008E709C">
      <w:pPr>
        <w:pStyle w:val="Bibliography"/>
      </w:pPr>
      <w:r>
        <w:t>Chakraborty, R., Zhong, Y., Jin, L., Budowle, B., 1994. Nondetectability of Restriction Fragments and Independence of DNA Fragment Sizes Within and Between Loci In RFLP Typing of DNA. Am. J. Hum. Genet. 55, 391–401.</w:t>
      </w:r>
    </w:p>
    <w:p w14:paraId="1028D531" w14:textId="77777777" w:rsidR="008E709C" w:rsidRDefault="008E709C" w:rsidP="008E709C">
      <w:pPr>
        <w:pStyle w:val="Bibliography"/>
      </w:pPr>
      <w:r>
        <w:t>Curdes, G., 1998. Urban form and innovation: The case of Cologne. Urban Morphol. 2, 11–18.</w:t>
      </w:r>
    </w:p>
    <w:p w14:paraId="09877F50" w14:textId="77777777" w:rsidR="008E709C" w:rsidRDefault="008E709C" w:rsidP="008E709C">
      <w:pPr>
        <w:pStyle w:val="Bibliography"/>
      </w:pPr>
      <w:r>
        <w:t>Davis, E.S., Murray, T.E., Fitzpatrick, Ú., Brown, M.J.F., Paxton, R.J., 2010. Landscape effects on extremely fragmented populations of a rare solitary bee, Colletes floralis. Mol. Ecol. 19, 4922–4935. https://doi.org/10.1111/j.1365-294X.2010.04868.x</w:t>
      </w:r>
    </w:p>
    <w:p w14:paraId="2E2BD09E" w14:textId="77777777" w:rsidR="008E709C" w:rsidRDefault="008E709C" w:rsidP="008E709C">
      <w:pPr>
        <w:pStyle w:val="Bibliography"/>
      </w:pPr>
      <w:r>
        <w:t>Dicks, L.V., Abrahams, A., Atkinson, J., Biesmeijer, J., Bourn, N., Brown, C., Brown, M.J.F., Carvell, C., Connolly, C., Cresswell, J.E., Croft, P., Darvill, B., De Zylva, P., Effingham, P., Fountain, M., Goggin, A., Harding, D., Harding, T., Hartfield, C., Heard, M.S., Heathcote, R., Heaver, D., Holland, J., Howe, M., Hughes, B., Huxley, T., Kunin, W.E., Little, J., Mason, C., Memmott, J., Osborne, J., Pankhurst, T., Paxton, R.J., Pocock, M.J.O., Potts, S.G., Power, E.F., Raine, N.E., Ranelagh, E., Roberts, S., Saunders, R., Smith, K., Smith, R.M., Sutton, P., Tilley, L.A.N., Tinsley, A., Tonhasca, A., Vanbergen, A.J., Webster, S., Wilson, A., Sutherland, W.J., 2013. Identifying key knowledge needs for evidence-based conservation of wild insect pollinators: a collaborative cross-sectoral exercise. Insect Conserv. Divers. 6, 435–446. https://doi.org/10.1111/j.1752-4598.2012.00221.x</w:t>
      </w:r>
    </w:p>
    <w:p w14:paraId="61EF0BD9" w14:textId="77777777" w:rsidR="008E709C" w:rsidRDefault="008E709C" w:rsidP="008E709C">
      <w:pPr>
        <w:pStyle w:val="Bibliography"/>
      </w:pPr>
      <w:r>
        <w:t>Dicks, L.V., Breeze, T.D., Ngo, H.T., Senapathi, D., An, J., Aizen, M.A., Basu, P., Buchori, D., Galetto, L., Garibaldi, L.A., Gemmill-Herren, B., Howlett, B.G., Imperatriz-Fonseca, V.L., Johnson, S.D., Kovács-Hostyánszki, A., Kwon, Y.J., Lattorff, H.M.G., Lungharwo, T., Seymour, C.L., Vanbergen, A.J., Potts, S.G., 2021. A global-scale expert assessment of drivers and risks associated with pollinator decline. Nat. Ecol. Evol. 5, 1453–1461. https://doi.org/10.1038/s41559-021-01534-9</w:t>
      </w:r>
    </w:p>
    <w:p w14:paraId="2AA6647E" w14:textId="77777777" w:rsidR="008E709C" w:rsidRDefault="008E709C" w:rsidP="008E709C">
      <w:pPr>
        <w:pStyle w:val="Bibliography"/>
      </w:pPr>
      <w:r>
        <w:t>Doyle, T., Hawkes, W.L.S., Massy, R., Powney, G.D., Menz, M.H.M., Wotton, K.R., 2020. Pollination by hoverflies in the Anthropocene. Proc. R. Soc. B Biol. Sci. 287, 20200508. https://doi.org/10.1098/rspb.2020.0508</w:t>
      </w:r>
    </w:p>
    <w:p w14:paraId="4C69F563" w14:textId="77777777" w:rsidR="008E709C" w:rsidRDefault="008E709C" w:rsidP="008E709C">
      <w:pPr>
        <w:pStyle w:val="Bibliography"/>
      </w:pPr>
      <w:r>
        <w:t>Doyle, T., Jimenez-Guri, E., Hawkes, W.L.S., Massy, R., Mantica, F., Permanyer, J., Cozzuto, L., Hermoso Pulido, T., Baril, T., Hayward, A., Irimia, M., Chapman, J.W., Bass, C., Wotton, K.R., 2022. Genome-wide transcriptomic changes reveal the genetic pathways involved in insect migration. Mol. Ecol. 31, 4332–4350. https://doi.org/10.1111/mec.16588</w:t>
      </w:r>
    </w:p>
    <w:p w14:paraId="17F7B8F9" w14:textId="77777777" w:rsidR="008E709C" w:rsidRDefault="008E709C" w:rsidP="008E709C">
      <w:pPr>
        <w:pStyle w:val="Bibliography"/>
      </w:pPr>
      <w:r>
        <w:t>Dreier, S., Redhead, J.W., Warren, I.A., Bourke, A.F.G., Heard, M.S., Jordan, W.C., Sumner, S., Wang, J., Carvell, C., 2014. Fine-scale spatial genetic structure of common and declining bumble bees across an agricultural landscape. Mol. Ecol. 23, 3384–3395. https://doi.org/10.1111/mec.12823</w:t>
      </w:r>
    </w:p>
    <w:p w14:paraId="157FF26A" w14:textId="77777777" w:rsidR="008E709C" w:rsidRPr="007359EC" w:rsidRDefault="008E709C" w:rsidP="008E709C">
      <w:pPr>
        <w:pStyle w:val="Bibliography"/>
        <w:rPr>
          <w:lang w:val="fr-CH"/>
        </w:rPr>
      </w:pPr>
      <w:r>
        <w:t xml:space="preserve">Earl, D.A., vonHoldt, B.M., 2012. STRUCTURE HARVESTER: a website and program for visualizing STRUCTURE output and implementing the Evanno method. </w:t>
      </w:r>
      <w:proofErr w:type="spellStart"/>
      <w:r w:rsidRPr="007359EC">
        <w:rPr>
          <w:lang w:val="fr-CH"/>
        </w:rPr>
        <w:t>Conserv</w:t>
      </w:r>
      <w:proofErr w:type="spellEnd"/>
      <w:r w:rsidRPr="007359EC">
        <w:rPr>
          <w:lang w:val="fr-CH"/>
        </w:rPr>
        <w:t xml:space="preserve">. Genet. </w:t>
      </w:r>
      <w:proofErr w:type="spellStart"/>
      <w:r w:rsidRPr="007359EC">
        <w:rPr>
          <w:lang w:val="fr-CH"/>
        </w:rPr>
        <w:t>Resour</w:t>
      </w:r>
      <w:proofErr w:type="spellEnd"/>
      <w:r w:rsidRPr="007359EC">
        <w:rPr>
          <w:lang w:val="fr-CH"/>
        </w:rPr>
        <w:t>. 4, 359–361. https://doi.org/10.1007/s12686-011-9548-7</w:t>
      </w:r>
    </w:p>
    <w:p w14:paraId="68838AB2" w14:textId="77777777" w:rsidR="008E709C" w:rsidRDefault="008E709C" w:rsidP="008E709C">
      <w:pPr>
        <w:pStyle w:val="Bibliography"/>
      </w:pPr>
      <w:proofErr w:type="spellStart"/>
      <w:r w:rsidRPr="007359EC">
        <w:rPr>
          <w:lang w:val="fr-CH"/>
        </w:rPr>
        <w:t>Evanno</w:t>
      </w:r>
      <w:proofErr w:type="spellEnd"/>
      <w:r w:rsidRPr="007359EC">
        <w:rPr>
          <w:lang w:val="fr-CH"/>
        </w:rPr>
        <w:t xml:space="preserve">, G., </w:t>
      </w:r>
      <w:proofErr w:type="spellStart"/>
      <w:r w:rsidRPr="007359EC">
        <w:rPr>
          <w:lang w:val="fr-CH"/>
        </w:rPr>
        <w:t>Regnaut</w:t>
      </w:r>
      <w:proofErr w:type="spellEnd"/>
      <w:r w:rsidRPr="007359EC">
        <w:rPr>
          <w:lang w:val="fr-CH"/>
        </w:rPr>
        <w:t xml:space="preserve">, S., </w:t>
      </w:r>
      <w:proofErr w:type="spellStart"/>
      <w:r w:rsidRPr="007359EC">
        <w:rPr>
          <w:lang w:val="fr-CH"/>
        </w:rPr>
        <w:t>Goudet</w:t>
      </w:r>
      <w:proofErr w:type="spellEnd"/>
      <w:r w:rsidRPr="007359EC">
        <w:rPr>
          <w:lang w:val="fr-CH"/>
        </w:rPr>
        <w:t xml:space="preserve">, J., 2005. </w:t>
      </w:r>
      <w:r>
        <w:t>Detecting the number of clusters of individuals using the software structure: a simulation study. Mol. Ecol. 14, 2611–2620.</w:t>
      </w:r>
    </w:p>
    <w:p w14:paraId="196CC5BA" w14:textId="77777777" w:rsidR="008E709C" w:rsidRPr="007359EC" w:rsidRDefault="008E709C" w:rsidP="008E709C">
      <w:pPr>
        <w:pStyle w:val="Bibliography"/>
        <w:rPr>
          <w:lang w:val="fr-CH"/>
        </w:rPr>
      </w:pPr>
      <w:r>
        <w:t xml:space="preserve">Frantine-Silva, W., Augusto, S.C., Tosta, T.H.A., Pacheco, A.S., Kotelok-Diniz, T., Apolinário da Silva, C., Sofia, S.H., 2021. Genetic diversity and population structure of orchid bees from the Brazilian savanna. </w:t>
      </w:r>
      <w:r w:rsidRPr="007359EC">
        <w:rPr>
          <w:lang w:val="fr-CH"/>
        </w:rPr>
        <w:t xml:space="preserve">J. </w:t>
      </w:r>
      <w:proofErr w:type="spellStart"/>
      <w:r w:rsidRPr="007359EC">
        <w:rPr>
          <w:lang w:val="fr-CH"/>
        </w:rPr>
        <w:t>Apic</w:t>
      </w:r>
      <w:proofErr w:type="spellEnd"/>
      <w:r w:rsidRPr="007359EC">
        <w:rPr>
          <w:lang w:val="fr-CH"/>
        </w:rPr>
        <w:t xml:space="preserve">. </w:t>
      </w:r>
      <w:proofErr w:type="spellStart"/>
      <w:r w:rsidRPr="007359EC">
        <w:rPr>
          <w:lang w:val="fr-CH"/>
        </w:rPr>
        <w:t>Res</w:t>
      </w:r>
      <w:proofErr w:type="spellEnd"/>
      <w:r w:rsidRPr="007359EC">
        <w:rPr>
          <w:lang w:val="fr-CH"/>
        </w:rPr>
        <w:t>. 60, 385–395. https://doi.org/10.1080/00218839.2021.1898788</w:t>
      </w:r>
    </w:p>
    <w:p w14:paraId="7CEA3C18" w14:textId="77777777" w:rsidR="008E709C" w:rsidRDefault="008E709C" w:rsidP="008E709C">
      <w:pPr>
        <w:pStyle w:val="Bibliography"/>
      </w:pPr>
      <w:proofErr w:type="spellStart"/>
      <w:r w:rsidRPr="007359EC">
        <w:rPr>
          <w:lang w:val="fr-CH"/>
        </w:rPr>
        <w:lastRenderedPageBreak/>
        <w:t>Gallai</w:t>
      </w:r>
      <w:proofErr w:type="spellEnd"/>
      <w:r w:rsidRPr="007359EC">
        <w:rPr>
          <w:lang w:val="fr-CH"/>
        </w:rPr>
        <w:t xml:space="preserve">, N., Salles, J.-M., </w:t>
      </w:r>
      <w:proofErr w:type="spellStart"/>
      <w:r w:rsidRPr="007359EC">
        <w:rPr>
          <w:lang w:val="fr-CH"/>
        </w:rPr>
        <w:t>Settele</w:t>
      </w:r>
      <w:proofErr w:type="spellEnd"/>
      <w:r w:rsidRPr="007359EC">
        <w:rPr>
          <w:lang w:val="fr-CH"/>
        </w:rPr>
        <w:t xml:space="preserve">, J., </w:t>
      </w:r>
      <w:proofErr w:type="spellStart"/>
      <w:r w:rsidRPr="007359EC">
        <w:rPr>
          <w:lang w:val="fr-CH"/>
        </w:rPr>
        <w:t>Vaissière</w:t>
      </w:r>
      <w:proofErr w:type="spellEnd"/>
      <w:r w:rsidRPr="007359EC">
        <w:rPr>
          <w:lang w:val="fr-CH"/>
        </w:rPr>
        <w:t xml:space="preserve">, B.E., 2009. </w:t>
      </w:r>
      <w:r>
        <w:t>Economic valuation of the vulnerability of world agriculture confronted with pollinator decline. Ecol. Econ. 68, 810–821. https://doi.org/10.1016/j.ecolecon.2008.06.014</w:t>
      </w:r>
    </w:p>
    <w:p w14:paraId="41106885" w14:textId="77777777" w:rsidR="008E709C" w:rsidRDefault="008E709C" w:rsidP="008E709C">
      <w:pPr>
        <w:pStyle w:val="Bibliography"/>
      </w:pPr>
      <w:r>
        <w:t>Gao, B., Wotton, K.R., Hawkes, W.L.S., Menz, M.H.M., Reynolds, D.R., Zhai, B.-P., Hu, G., Chapman, J.W., 2020. Adaptive strategies of high-flying migratory hoverflies in response to wind currents. Proc. R. Soc. B Biol. Sci. 287, 20200406. https://doi.org/10.1098/rspb.2020.0406</w:t>
      </w:r>
    </w:p>
    <w:p w14:paraId="2D867D46" w14:textId="77777777" w:rsidR="008E709C" w:rsidRDefault="008E709C" w:rsidP="008E709C">
      <w:pPr>
        <w:pStyle w:val="Bibliography"/>
      </w:pPr>
      <w:r>
        <w:t>GBIF.org, 2022. Occurrence Download - Myathropa florea - North America (05 September 2022) https://doi.org/10.15468/dl.ctqqr2.</w:t>
      </w:r>
    </w:p>
    <w:p w14:paraId="1B80C0CC" w14:textId="77777777" w:rsidR="008E709C" w:rsidRDefault="008E709C" w:rsidP="008E709C">
      <w:pPr>
        <w:pStyle w:val="Bibliography"/>
      </w:pPr>
      <w:r>
        <w:t>Gill, R.J., Baldock, K.C.R., Brown, M.J.F., Cresswell, J.E., Dicks, L.V., Fountain, M.T., Garratt, M.P.D., Gough, L.A., Heard, M.S., Holland, J.M., Ollerton, J., Stone, G.N., Tang, C.Q., Vanbergen,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Bohan, D.A. (Eds.), Advances in Ecological Research, Ecosystem Services: From Biodiversity to Society, Part 2. Academic Press, pp. 135–206. https://doi.org/10.1016/bs.aecr.2015.10.007</w:t>
      </w:r>
    </w:p>
    <w:p w14:paraId="357107D5" w14:textId="77777777" w:rsidR="008E709C" w:rsidRDefault="008E709C" w:rsidP="008E709C">
      <w:pPr>
        <w:pStyle w:val="Bibliography"/>
      </w:pPr>
      <w:r>
        <w:t>Glück, M., Geue, J.C., Thomassen, H.A., 2022. Environmental differences explain subtle yet detectable genetic structure in a widespread pollinator. BMC Ecol. Evol. 22, 8. https://doi.org/10.1186/s12862-022-01963-5</w:t>
      </w:r>
    </w:p>
    <w:p w14:paraId="4C465949" w14:textId="77777777" w:rsidR="008E709C" w:rsidRDefault="008E709C" w:rsidP="008E709C">
      <w:pPr>
        <w:pStyle w:val="Bibliography"/>
      </w:pPr>
      <w:r>
        <w:t>Goudet, J., 2005. hierfstat, a package for R to compute and test hierarchical F‐statistics. Mol. Ecol. Notes 5, 184–186.</w:t>
      </w:r>
    </w:p>
    <w:p w14:paraId="41DC165E" w14:textId="77777777" w:rsidR="008E709C" w:rsidRDefault="008E709C" w:rsidP="008E709C">
      <w:pPr>
        <w:pStyle w:val="Bibliography"/>
      </w:pPr>
      <w:r>
        <w:t>Greenleaf, S.S., Williams, N.M., Winfree, R., Kremen, C., 2007. Bee foraging ranges and their relationship to body size. Oecologia 153, 589–596. https://doi.org/10.1007/s00442-007-0752-9</w:t>
      </w:r>
    </w:p>
    <w:p w14:paraId="3352ED9D" w14:textId="77777777" w:rsidR="008E709C" w:rsidRDefault="008E709C" w:rsidP="008E709C">
      <w:pPr>
        <w:pStyle w:val="Bibliography"/>
      </w:pPr>
      <w:r>
        <w:t>Hall, D.M., Camilo, G.R., Tonietto, R.K., Ollerton, J., Ahrné, K., Arduser, M., Ascher, J.S., Baldock, K.C.R., Fowler, R., Frankie, G., Goulson, D., Gunnarsson, B., Hanley, M.E., Jackson, J.I., Langellotto, G., Lowenstein, D., Minor, E.S., Philpott, S.M., Potts, S.G., Sirohi, M.H., Spevak, E.M., Stone, G.N., Threlfall, C.G., 2017. The city as a refuge for insect pollinators. Conserv. Biol. 31, 24–29. https://doi.org/10.1111/cobi.12840</w:t>
      </w:r>
    </w:p>
    <w:p w14:paraId="0F72753B" w14:textId="77777777" w:rsidR="008E709C" w:rsidRDefault="008E709C" w:rsidP="008E709C">
      <w:pPr>
        <w:pStyle w:val="Bibliography"/>
      </w:pPr>
      <w:r w:rsidRPr="002C7B2D">
        <w:rPr>
          <w:lang w:val="de-LU"/>
        </w:rPr>
        <w:t xml:space="preserve">Hallmann, C.A., Sorg, M., Jongejans, E., Siepel, H., Hofland, N., Schwan, H., Stenmans, W., Müller, A., Sumser, H., Hörren, T., Goulson, D., Kroon, H. de, 2017. </w:t>
      </w:r>
      <w:r>
        <w:t>More than 75 percent decline over 27 years in total flying insect biomass in protected areas. PLOS ONE 12, e0185809. https://doi.org/10.1371/journal.pone.0185809</w:t>
      </w:r>
    </w:p>
    <w:p w14:paraId="35082011" w14:textId="77777777" w:rsidR="008E709C" w:rsidRDefault="008E709C" w:rsidP="008E709C">
      <w:pPr>
        <w:pStyle w:val="Bibliography"/>
      </w:pPr>
      <w:r>
        <w:t>Hodgkiss, D., Brown, M.J.F., Fountain, M.T., 2018. Syrphine hoverflies are effective pollinators of commercial strawberry. J. Pollinat. Ecol. 22, 55–66. https://doi.org/10.26786/1920-7603(2018)five</w:t>
      </w:r>
    </w:p>
    <w:p w14:paraId="13C2F888" w14:textId="77777777" w:rsidR="008E709C" w:rsidRDefault="008E709C" w:rsidP="008E709C">
      <w:pPr>
        <w:pStyle w:val="Bibliography"/>
      </w:pPr>
      <w:r>
        <w:t>Hong, K.-J., Lee, J.-H., Lee, G.-S., Lee, S., 2012. The status quo of invasive alien insect species and plant quarantine in Korea. J. Asia-Pac. Entomol. 15, 521–532. https://doi.org/10.1016/j.aspen.2012.06.003</w:t>
      </w:r>
    </w:p>
    <w:p w14:paraId="39C53068" w14:textId="77777777" w:rsidR="008E709C" w:rsidRDefault="008E709C" w:rsidP="008E709C">
      <w:pPr>
        <w:pStyle w:val="Bibliography"/>
      </w:pPr>
      <w:r>
        <w:t>Hubisz, M.J., Falush, D., Stephens, M., Pritchard, J.K., 2009. Inferring weak population structure with the assistance of sample group information. Mol. Ecol. Resour. 9, 1322–1332.</w:t>
      </w:r>
    </w:p>
    <w:p w14:paraId="5CDEC5B2" w14:textId="77777777" w:rsidR="008E709C" w:rsidRDefault="008E709C" w:rsidP="008E709C">
      <w:pPr>
        <w:pStyle w:val="Bibliography"/>
      </w:pPr>
      <w:r>
        <w:t>Jaeger, J.A.G., Soukup, T., Schwick, C., Madriñán, L.F., Kienast, F., 2016. Landscape Fragmentation in Europe, in: European Landscape Dynamics. CRC press, Boca Raton, Florida, USA, p. 42.</w:t>
      </w:r>
    </w:p>
    <w:p w14:paraId="6953152E" w14:textId="77777777" w:rsidR="008E709C" w:rsidRPr="002C7B2D" w:rsidRDefault="008E709C" w:rsidP="008E709C">
      <w:pPr>
        <w:pStyle w:val="Bibliography"/>
        <w:rPr>
          <w:lang w:val="de-LU"/>
        </w:rPr>
      </w:pPr>
      <w:r>
        <w:lastRenderedPageBreak/>
        <w:t xml:space="preserve">Janes, J.K., Miller, J.M., Dupuis, J.R., Malenfant, R.M., Gorrell, J.C., Cullingham, C.I., Andrew, R.L., 2017. </w:t>
      </w:r>
      <w:r w:rsidRPr="002C7B2D">
        <w:rPr>
          <w:lang w:val="de-LU"/>
        </w:rPr>
        <w:t>The K = 2 conundrum. Mol. Ecol. 26, 3594–3602. https://doi.org/10.1111/mec.14187</w:t>
      </w:r>
    </w:p>
    <w:p w14:paraId="3360658C" w14:textId="77777777" w:rsidR="008E709C" w:rsidRDefault="008E709C" w:rsidP="008E709C">
      <w:pPr>
        <w:pStyle w:val="Bibliography"/>
      </w:pPr>
      <w:r w:rsidRPr="002C7B2D">
        <w:rPr>
          <w:lang w:val="de-LU"/>
        </w:rPr>
        <w:t xml:space="preserve">Jauker, F., Diekötter, T., Schwarzbach, F., Wolters, V., 2009. </w:t>
      </w:r>
      <w:r>
        <w:t>Pollinator dispersal in an agricultural matrix: opposing responses of wild bees and hoverflies to landscape structure and distance from main habitat. Landsc. Ecol. 24, 547–555. https://doi.org/10.1007/s10980-009-9331-2</w:t>
      </w:r>
    </w:p>
    <w:p w14:paraId="14246B8D" w14:textId="77777777" w:rsidR="008E709C" w:rsidRDefault="008E709C" w:rsidP="008E709C">
      <w:pPr>
        <w:pStyle w:val="Bibliography"/>
      </w:pPr>
      <w:r>
        <w:t>Jauker, F., Jauker, B., Grass, I., Steffan-Dewenter, I., Wolters, V., 2019. Partitioning wild bee and hoverfly contributions to plant–pollinator network structure in fragmented habitats. Ecology 100, e02569. https://doi.org/10.1002/ecy.2569</w:t>
      </w:r>
    </w:p>
    <w:p w14:paraId="543EC2D5" w14:textId="77777777" w:rsidR="008E709C" w:rsidRDefault="008E709C" w:rsidP="008E709C">
      <w:pPr>
        <w:pStyle w:val="Bibliography"/>
      </w:pPr>
      <w:r>
        <w:t>Jha, S., Kremen, C., 2013. Urban land use limits regional bumble bee gene flow. Mol. Ecol. 22, 2483–2495. https://doi.org/10.1111/mec.12275</w:t>
      </w:r>
    </w:p>
    <w:p w14:paraId="06C55194" w14:textId="77777777" w:rsidR="008E709C" w:rsidRDefault="008E709C" w:rsidP="008E709C">
      <w:pPr>
        <w:pStyle w:val="Bibliography"/>
      </w:pPr>
      <w:r>
        <w:t>Jia, H., Liu, Y., Li, X., Li, H., Pan, Y., Hu, C., Zhou, X., Wyckhuys, K.A., Wu, K., 2022. Windborne migration amplifies insect-mediated pollination services. eLife 11, e76230. https://doi.org/10.7554/eLife.76230</w:t>
      </w:r>
    </w:p>
    <w:p w14:paraId="5AD75954" w14:textId="77777777" w:rsidR="008E709C" w:rsidRDefault="008E709C" w:rsidP="008E709C">
      <w:pPr>
        <w:pStyle w:val="Bibliography"/>
      </w:pPr>
      <w:r>
        <w:t>Jombart, T., 2008. Adegenet: A R package for the multivariate analysis of genetic markers. Bioinformatics 24, 1403–1405. https://doi.org/10.1093/bioinformatics/btn129</w:t>
      </w:r>
    </w:p>
    <w:p w14:paraId="128ADF0F" w14:textId="77777777" w:rsidR="008E709C" w:rsidRDefault="008E709C" w:rsidP="008E709C">
      <w:pPr>
        <w:pStyle w:val="Bibliography"/>
      </w:pPr>
      <w:r>
        <w:t>Jombart, T., Ahmed, I., 2011. adegenet 1.3-1: New tools for the analysis of genome-wide SNP data. Bioinformatics 27, 3070–3071. https://doi.org/10.1093/bioinformatics/btr521</w:t>
      </w:r>
    </w:p>
    <w:p w14:paraId="749BF95E" w14:textId="77777777" w:rsidR="008E709C" w:rsidRDefault="008E709C" w:rsidP="008E709C">
      <w:pPr>
        <w:pStyle w:val="Bibliography"/>
      </w:pPr>
      <w:r>
        <w:t>Jombart, T., Collins, C., 2022. A tutorial for Discriminant Analysis of Principal Components (DAPC) using adegenet 2.1.6.</w:t>
      </w:r>
    </w:p>
    <w:p w14:paraId="1EBA90D3" w14:textId="77777777" w:rsidR="008E709C" w:rsidRDefault="008E709C" w:rsidP="008E709C">
      <w:pPr>
        <w:pStyle w:val="Bibliography"/>
      </w:pPr>
      <w:proofErr w:type="spellStart"/>
      <w:r w:rsidRPr="007359EC">
        <w:rPr>
          <w:lang w:val="fr-CH"/>
        </w:rPr>
        <w:t>Jombart</w:t>
      </w:r>
      <w:proofErr w:type="spellEnd"/>
      <w:r w:rsidRPr="007359EC">
        <w:rPr>
          <w:lang w:val="fr-CH"/>
        </w:rPr>
        <w:t xml:space="preserve">, T., Devillard, S., </w:t>
      </w:r>
      <w:proofErr w:type="spellStart"/>
      <w:r w:rsidRPr="007359EC">
        <w:rPr>
          <w:lang w:val="fr-CH"/>
        </w:rPr>
        <w:t>Balloux</w:t>
      </w:r>
      <w:proofErr w:type="spellEnd"/>
      <w:r w:rsidRPr="007359EC">
        <w:rPr>
          <w:lang w:val="fr-CH"/>
        </w:rPr>
        <w:t xml:space="preserve">, F., 2010. </w:t>
      </w:r>
      <w:r>
        <w:t>Discriminant analysis of principal components: a new method for the analysis of genetically structured populations. BMC Genet. 11, 94. https://doi.org/10.1186/1471-2156-11-94</w:t>
      </w:r>
    </w:p>
    <w:p w14:paraId="7652A3EC" w14:textId="77777777" w:rsidR="008E709C" w:rsidRDefault="008E709C" w:rsidP="008E709C">
      <w:pPr>
        <w:pStyle w:val="Bibliography"/>
      </w:pPr>
      <w:r>
        <w:t>Jombart, T., Pontier, D., Dufour,  a-B., 2009. Genetic markers in the playground of multivariate analysis. Heredity 102, 330–341. https://doi.org/10.1038/hdy.2008.130</w:t>
      </w:r>
    </w:p>
    <w:p w14:paraId="5B679A8E" w14:textId="77777777" w:rsidR="008E709C" w:rsidRPr="002C7B2D" w:rsidRDefault="008E709C" w:rsidP="008E709C">
      <w:pPr>
        <w:pStyle w:val="Bibliography"/>
        <w:rPr>
          <w:lang w:val="de-LU"/>
        </w:rPr>
      </w:pPr>
      <w:r>
        <w:t xml:space="preserve">Kamvar, Z.N., Tabima, J.F., Gr̈unwald, N.J., 2014. Poppr: An R package for genetic analysis of populations with clonal, partially clonal, and/or sexual reproduction. </w:t>
      </w:r>
      <w:r w:rsidRPr="002C7B2D">
        <w:rPr>
          <w:lang w:val="de-LU"/>
        </w:rPr>
        <w:t>PeerJ 2014, 1–14. https://doi.org/10.7717/peerj.281</w:t>
      </w:r>
    </w:p>
    <w:p w14:paraId="30A12350" w14:textId="77777777" w:rsidR="008E709C" w:rsidRDefault="008E709C" w:rsidP="008E709C">
      <w:pPr>
        <w:pStyle w:val="Bibliography"/>
      </w:pPr>
      <w:r w:rsidRPr="002C7B2D">
        <w:rPr>
          <w:lang w:val="de-LU"/>
        </w:rPr>
        <w:t xml:space="preserve">Kleijn, D., van Langevelde, F., 2006. </w:t>
      </w:r>
      <w:r>
        <w:t>Interacting effects of landscape context and habitat quality on flower visiting insects in agricultural landscapes. Basic Appl. Ecol. 7, 201–214. https://doi.org/10.1016/j.baae.2005.07.011</w:t>
      </w:r>
    </w:p>
    <w:p w14:paraId="30D472DB" w14:textId="77777777" w:rsidR="008E709C" w:rsidRDefault="008E709C" w:rsidP="008E709C">
      <w:pPr>
        <w:pStyle w:val="Bibliography"/>
      </w:pPr>
      <w:r>
        <w:t>Klein, A.-M., Vaissière, B.E., Cane, J.H., Steffan-Dewenter, I., Cunningham, S.A., Kremen, C., Tscharntke, T., 2007. Importance of pollinators in changing landscapes for world crops. Proc. R. Soc. B Biol. Sci. 274, 303–313. https://doi.org/10.1098/rspb.2006.3721</w:t>
      </w:r>
    </w:p>
    <w:p w14:paraId="6146F746" w14:textId="77777777" w:rsidR="008E709C" w:rsidRDefault="008E709C" w:rsidP="008E709C">
      <w:pPr>
        <w:pStyle w:val="Bibliography"/>
      </w:pPr>
      <w:r>
        <w:t>Kopelman, N.M., Mayzel, J., Jakobsson, M., Rosenberg, N.A., Mayrose, I., 2015. Clumpak: a program for identifying clustering modes and packaging population structure inferences across K. Mol. Ecol. Resour. 15, 1179–1191. https://doi.org/10.1111/1755-0998.12387</w:t>
      </w:r>
    </w:p>
    <w:p w14:paraId="7A892FB6" w14:textId="77777777" w:rsidR="008E709C" w:rsidRPr="002C7B2D" w:rsidRDefault="008E709C" w:rsidP="008E709C">
      <w:pPr>
        <w:pStyle w:val="Bibliography"/>
        <w:rPr>
          <w:lang w:val="de-LU"/>
        </w:rPr>
      </w:pPr>
      <w:r>
        <w:t xml:space="preserve">Legendre, P., Legendre, L., 2012. Numerical Ecology. </w:t>
      </w:r>
      <w:r w:rsidRPr="002C7B2D">
        <w:rPr>
          <w:lang w:val="de-LU"/>
        </w:rPr>
        <w:t>Elsevier, Amsterdam, Netherlands.</w:t>
      </w:r>
    </w:p>
    <w:p w14:paraId="7BF85FE9" w14:textId="77777777" w:rsidR="008E709C" w:rsidRDefault="008E709C" w:rsidP="008E709C">
      <w:pPr>
        <w:pStyle w:val="Bibliography"/>
      </w:pPr>
      <w:r w:rsidRPr="002C7B2D">
        <w:rPr>
          <w:lang w:val="de-LU"/>
        </w:rPr>
        <w:t xml:space="preserve">Leopold, J., Schöne, M., Cölln, K., 1996. Zur Kenntis der Schwebfliegen (Diptera, Syrphidae) der Stadt Köln und ihrer Randgebiete. </w:t>
      </w:r>
      <w:r>
        <w:t>Dechen. - Beih. Bonn 35, 433–458.</w:t>
      </w:r>
    </w:p>
    <w:p w14:paraId="02846529" w14:textId="77777777" w:rsidR="008E709C" w:rsidRPr="002C7B2D" w:rsidRDefault="008E709C" w:rsidP="008E709C">
      <w:pPr>
        <w:pStyle w:val="Bibliography"/>
        <w:rPr>
          <w:lang w:val="de-LU"/>
        </w:rPr>
      </w:pPr>
      <w:r>
        <w:t xml:space="preserve">Loiselle, B. a, Sork, V.L., Nason, J., Graham, C., 1995. Spatial Genetic Structure of a Tropical Understory Shrub. </w:t>
      </w:r>
      <w:r w:rsidRPr="002C7B2D">
        <w:rPr>
          <w:lang w:val="de-LU"/>
        </w:rPr>
        <w:t>Am. J. Bot. 82, 1420–1425.</w:t>
      </w:r>
    </w:p>
    <w:p w14:paraId="2C297E95" w14:textId="77777777" w:rsidR="008E709C" w:rsidRDefault="008E709C" w:rsidP="008E709C">
      <w:pPr>
        <w:pStyle w:val="Bibliography"/>
      </w:pPr>
      <w:r w:rsidRPr="002C7B2D">
        <w:rPr>
          <w:lang w:val="de-LU"/>
        </w:rPr>
        <w:t xml:space="preserve">Lövei, G.L., Macleod, A., Hickman, J.M., 1998. </w:t>
      </w:r>
      <w:r>
        <w:t>Dispersal and effects of barriers on the movement of the New Zealand hover fly Melanostoma fasciatum (Dipt., Syrphidae) on cultivated land. J. Appl. Entomol. 122, 115–120. https://doi.org/10.1111/j.1439-0418.1998.tb01471.x</w:t>
      </w:r>
    </w:p>
    <w:p w14:paraId="4EE9E5CF" w14:textId="77777777" w:rsidR="008E709C" w:rsidRDefault="008E709C" w:rsidP="008E709C">
      <w:pPr>
        <w:pStyle w:val="Bibliography"/>
      </w:pPr>
      <w:r>
        <w:lastRenderedPageBreak/>
        <w:t>Lozier, J.D., Strange, J.P., Stewart, I.J., Cameron, S.A., 2011. Patterns of range-wide genetic variation in six North American bumble bee (Apidae: Bombus) species. Mol. Ecol. 20, 4870–4888. https://doi.org/10.1111/j.1365-294X.2011.05314.x</w:t>
      </w:r>
    </w:p>
    <w:p w14:paraId="7E221235" w14:textId="77777777" w:rsidR="008E709C" w:rsidRDefault="008E709C" w:rsidP="008E709C">
      <w:pPr>
        <w:pStyle w:val="Bibliography"/>
      </w:pPr>
      <w:r>
        <w:t>Lucas, A., Bodger, O., Brosi, B.J., Ford, C.R., Forman, D.W., Greig, C., Hegarty, M., Jones, L., Neyland, P.J., de Vere, N., 2018. Floral resource partitioning by individuals within generalised hoverfly pollination networks revealed by DNA metabarcoding. Sci. Rep. 8, 5133. https://doi.org/10.1038/s41598-018-23103-0</w:t>
      </w:r>
    </w:p>
    <w:p w14:paraId="7C217D8D" w14:textId="77777777" w:rsidR="008E709C" w:rsidRDefault="008E709C" w:rsidP="008E709C">
      <w:pPr>
        <w:pStyle w:val="Bibliography"/>
      </w:pPr>
      <w:r>
        <w:t>Mantel, N., 1967. Cancer research. Mantel 27, 34.</w:t>
      </w:r>
    </w:p>
    <w:p w14:paraId="2BDA85A2" w14:textId="77777777" w:rsidR="008E709C" w:rsidRDefault="008E709C" w:rsidP="008E709C">
      <w:pPr>
        <w:pStyle w:val="Bibliography"/>
      </w:pPr>
      <w:r>
        <w:t>Menz, M.H.M., Reynolds, D.R., Gao, B., Hu, G., Chapman, J.W., Wotton, K.R., 2019. Mechanisms and Consequences of Partial Migration in Insects. Front. Ecol. Evol. 7.</w:t>
      </w:r>
    </w:p>
    <w:p w14:paraId="7945519E" w14:textId="77777777" w:rsidR="008E709C" w:rsidRDefault="008E709C" w:rsidP="008E709C">
      <w:pPr>
        <w:pStyle w:val="Bibliography"/>
      </w:pPr>
      <w:r>
        <w:t>Miller, J.M., Cullingham, C.I., Peery, R.M., 2020. The influence of a priori grouping on inference of genetic clusters: simulation study and literature review of the DAPC method. Heredity 125, 269–280.</w:t>
      </w:r>
    </w:p>
    <w:p w14:paraId="73591C52" w14:textId="77777777" w:rsidR="008E709C" w:rsidRPr="007359EC" w:rsidRDefault="008E709C" w:rsidP="008E709C">
      <w:pPr>
        <w:pStyle w:val="Bibliography"/>
        <w:rPr>
          <w:lang w:val="fr-CH"/>
        </w:rPr>
      </w:pPr>
      <w:r>
        <w:t xml:space="preserve">Miller, S.A., Dykes, D.D., Polesky, H.F., 1988. A simple salting out procedure for extracting DNA from human nucleated cells. </w:t>
      </w:r>
      <w:proofErr w:type="spellStart"/>
      <w:r w:rsidRPr="007359EC">
        <w:rPr>
          <w:lang w:val="fr-CH"/>
        </w:rPr>
        <w:t>Nucleic</w:t>
      </w:r>
      <w:proofErr w:type="spellEnd"/>
      <w:r w:rsidRPr="007359EC">
        <w:rPr>
          <w:lang w:val="fr-CH"/>
        </w:rPr>
        <w:t xml:space="preserve"> </w:t>
      </w:r>
      <w:proofErr w:type="spellStart"/>
      <w:r w:rsidRPr="007359EC">
        <w:rPr>
          <w:lang w:val="fr-CH"/>
        </w:rPr>
        <w:t>Acids</w:t>
      </w:r>
      <w:proofErr w:type="spellEnd"/>
      <w:r w:rsidRPr="007359EC">
        <w:rPr>
          <w:lang w:val="fr-CH"/>
        </w:rPr>
        <w:t xml:space="preserve"> </w:t>
      </w:r>
      <w:proofErr w:type="spellStart"/>
      <w:r w:rsidRPr="007359EC">
        <w:rPr>
          <w:lang w:val="fr-CH"/>
        </w:rPr>
        <w:t>Res</w:t>
      </w:r>
      <w:proofErr w:type="spellEnd"/>
      <w:r w:rsidRPr="007359EC">
        <w:rPr>
          <w:lang w:val="fr-CH"/>
        </w:rPr>
        <w:t>. 16, 1215.</w:t>
      </w:r>
    </w:p>
    <w:p w14:paraId="3CA074CB" w14:textId="77777777" w:rsidR="008E709C" w:rsidRPr="007359EC" w:rsidRDefault="008E709C" w:rsidP="008E709C">
      <w:pPr>
        <w:pStyle w:val="Bibliography"/>
        <w:rPr>
          <w:lang w:val="fr-CH"/>
        </w:rPr>
      </w:pPr>
      <w:r w:rsidRPr="007359EC">
        <w:rPr>
          <w:lang w:val="fr-CH"/>
        </w:rPr>
        <w:t xml:space="preserve">Ministère de l’Environnement, du Climat et du Développement durable, 2022. Plan Pollinisateurs Luxembourg [WWW Document]. Plan </w:t>
      </w:r>
      <w:proofErr w:type="spellStart"/>
      <w:r w:rsidRPr="007359EC">
        <w:rPr>
          <w:lang w:val="fr-CH"/>
        </w:rPr>
        <w:t>Pollinis</w:t>
      </w:r>
      <w:proofErr w:type="spellEnd"/>
      <w:r w:rsidRPr="007359EC">
        <w:rPr>
          <w:lang w:val="fr-CH"/>
        </w:rPr>
        <w:t>. URL https://www.planpollinisateurs.lu (</w:t>
      </w:r>
      <w:proofErr w:type="spellStart"/>
      <w:r w:rsidRPr="007359EC">
        <w:rPr>
          <w:lang w:val="fr-CH"/>
        </w:rPr>
        <w:t>accessed</w:t>
      </w:r>
      <w:proofErr w:type="spellEnd"/>
      <w:r w:rsidRPr="007359EC">
        <w:rPr>
          <w:lang w:val="fr-CH"/>
        </w:rPr>
        <w:t xml:space="preserve"> 9.16.22).</w:t>
      </w:r>
    </w:p>
    <w:p w14:paraId="72AD6516" w14:textId="77777777" w:rsidR="008E709C" w:rsidRDefault="008E709C" w:rsidP="008E709C">
      <w:pPr>
        <w:pStyle w:val="Bibliography"/>
      </w:pPr>
      <w:r w:rsidRPr="002C7B2D">
        <w:rPr>
          <w:lang w:val="fr-FR"/>
        </w:rPr>
        <w:t xml:space="preserve">Miranda, G.F.G., Young, A.D., Locke, M.M., Marshall, S.A., Skevington, J.H., Thompson, F.C., 2013. </w:t>
      </w:r>
      <w:r>
        <w:t>Key to the Genera of Nearctic Syrphidae. Can. J. Arthropod Identif. 23.</w:t>
      </w:r>
    </w:p>
    <w:p w14:paraId="010BF8EE" w14:textId="77777777" w:rsidR="008E709C" w:rsidRPr="007359EC" w:rsidRDefault="008E709C" w:rsidP="008E709C">
      <w:pPr>
        <w:pStyle w:val="Bibliography"/>
        <w:rPr>
          <w:lang w:val="fr-CH"/>
        </w:rPr>
      </w:pPr>
      <w:r>
        <w:t xml:space="preserve">Mitter, H., Weber, G., 2011. Green Belt(s)—a Challenge for Urban Policy of Expanding Cities. </w:t>
      </w:r>
      <w:r w:rsidRPr="007359EC">
        <w:rPr>
          <w:lang w:val="fr-CH"/>
        </w:rPr>
        <w:t xml:space="preserve">Reg. </w:t>
      </w:r>
      <w:proofErr w:type="spellStart"/>
      <w:r w:rsidRPr="007359EC">
        <w:rPr>
          <w:lang w:val="fr-CH"/>
        </w:rPr>
        <w:t>Mag</w:t>
      </w:r>
      <w:proofErr w:type="spellEnd"/>
      <w:r w:rsidRPr="007359EC">
        <w:rPr>
          <w:lang w:val="fr-CH"/>
        </w:rPr>
        <w:t>. 282, 18–20. https://doi.org/10.1080/13673882.2011.9697692</w:t>
      </w:r>
    </w:p>
    <w:p w14:paraId="4359605C" w14:textId="77777777" w:rsidR="008E709C" w:rsidRDefault="008E709C" w:rsidP="008E709C">
      <w:pPr>
        <w:pStyle w:val="Bibliography"/>
      </w:pPr>
      <w:proofErr w:type="spellStart"/>
      <w:r w:rsidRPr="007359EC">
        <w:rPr>
          <w:lang w:val="fr-CH"/>
        </w:rPr>
        <w:t>Moquet</w:t>
      </w:r>
      <w:proofErr w:type="spellEnd"/>
      <w:r w:rsidRPr="007359EC">
        <w:rPr>
          <w:lang w:val="fr-CH"/>
        </w:rPr>
        <w:t xml:space="preserve">, L., Laurent, E., </w:t>
      </w:r>
      <w:proofErr w:type="spellStart"/>
      <w:r w:rsidRPr="007359EC">
        <w:rPr>
          <w:lang w:val="fr-CH"/>
        </w:rPr>
        <w:t>Bacchetta</w:t>
      </w:r>
      <w:proofErr w:type="spellEnd"/>
      <w:r w:rsidRPr="007359EC">
        <w:rPr>
          <w:lang w:val="fr-CH"/>
        </w:rPr>
        <w:t xml:space="preserve">, R., Jacquemart, A.-L., 2018. </w:t>
      </w:r>
      <w:r>
        <w:t>Conservation of hoverflies (</w:t>
      </w:r>
      <w:proofErr w:type="spellStart"/>
      <w:r>
        <w:t>Diptera</w:t>
      </w:r>
      <w:proofErr w:type="spellEnd"/>
      <w:r>
        <w:t>, Syrphidae) requires complementary resources at the landscape and local scales. Insect Conserv. Divers. 11, 72–87. https://doi.org/10.1111/icad.12245</w:t>
      </w:r>
    </w:p>
    <w:p w14:paraId="56D26F1B" w14:textId="77777777" w:rsidR="008E709C" w:rsidRDefault="008E709C" w:rsidP="008E709C">
      <w:pPr>
        <w:pStyle w:val="Bibliography"/>
      </w:pPr>
      <w:r>
        <w:t>Öckinger, E., Schweiger, O., Crist, T.O., Debinski, D.M., Krauss, J., Kuussaari, M., Petersen, J.D., Pöyry, J., Settele, J., Summerville, K.S., Bommarco, R., 2010. Life-history traits predict species responses to habitat area and isolation: a cross-continental synthesis. Ecol. Lett. 13, 969–979. https://doi.org/10.1111/j.1461-0248.2010.01487.x</w:t>
      </w:r>
    </w:p>
    <w:p w14:paraId="61FD4143" w14:textId="77777777" w:rsidR="008E709C" w:rsidRDefault="008E709C" w:rsidP="008E709C">
      <w:pPr>
        <w:pStyle w:val="Bibliography"/>
      </w:pPr>
      <w:r>
        <w:t>Ollerton, J., 2017. Pollinator Diversity: Distribution, Ecological Function, and Conservation. Annu. Rev. Ecol. Evol. Syst. 48, 353–376. https://doi.org/10.1146/annurev-ecolsys-110316-022919</w:t>
      </w:r>
    </w:p>
    <w:p w14:paraId="4BBD9B1B" w14:textId="77777777" w:rsidR="008E709C" w:rsidRDefault="008E709C" w:rsidP="008E709C">
      <w:pPr>
        <w:pStyle w:val="Bibliography"/>
      </w:pPr>
      <w:r>
        <w:t>Ollerton, J., Winfree, R., Tarrant, S., 2011. How many flowering plants are pollinated by animals? Oikos 120, 321–326. https://doi.org/10.1111/j.1600-0706.2010.18644.x</w:t>
      </w:r>
    </w:p>
    <w:p w14:paraId="43F426A3" w14:textId="77777777" w:rsidR="008E709C" w:rsidRDefault="008E709C" w:rsidP="008E709C">
      <w:pPr>
        <w:pStyle w:val="Bibliography"/>
      </w:pPr>
      <w:r>
        <w:t>Ouin, A., Menozzi, P., Coulon, M., Hamilton, A.J., Sarthou, J.P., Tsafack, N., Vialatte, A., Ponsard, S., 2011. Can deuterium stable isotope values be used to assign the geographic origin of an auxiliary hoverfly in south-western France? Rapid Commun. Mass Spectrom. 25, 2793–2798. https://doi.org/10.1002/rcm.5127</w:t>
      </w:r>
    </w:p>
    <w:p w14:paraId="087B0E2A" w14:textId="77777777" w:rsidR="008E709C" w:rsidRDefault="008E709C" w:rsidP="008E709C">
      <w:pPr>
        <w:pStyle w:val="Bibliography"/>
      </w:pPr>
      <w:r>
        <w:t>Ouin, A., Sarthou, J.-P., Bouyjou, B., Deconchat, M., Lacombe, J.-P., Monteil, C., 2006. The species-area relationship in the hoverfly (Diptera, Syrphidae) communities of forest fragments in southern France. Ecography 29, 183–190. https://doi.org/10.1111/j.2006.0906-7590.04135.x</w:t>
      </w:r>
    </w:p>
    <w:p w14:paraId="73DB17A7" w14:textId="77777777" w:rsidR="008E709C" w:rsidRDefault="008E709C" w:rsidP="008E709C">
      <w:pPr>
        <w:pStyle w:val="Bibliography"/>
      </w:pPr>
      <w:r>
        <w:t>Oyler-McCance, S.J., Fedy, B.C., Landguth, E.L., 2013. Sample design effects in landscape genetics. Conserv. Genet. 14, 275–285. https://doi.org/10.1007/s10592-012-0415-1</w:t>
      </w:r>
    </w:p>
    <w:p w14:paraId="37275CED" w14:textId="77777777" w:rsidR="008E709C" w:rsidRDefault="008E709C" w:rsidP="008E709C">
      <w:pPr>
        <w:pStyle w:val="Bibliography"/>
      </w:pPr>
      <w:r>
        <w:t>Paradis, E., 2010. pegas : an R package for population genetics with an integrated – modular approach 26, 419–420. https://doi.org/10.1093/bioinformatics/btp696</w:t>
      </w:r>
    </w:p>
    <w:p w14:paraId="7C24C24A" w14:textId="77777777" w:rsidR="008E709C" w:rsidRDefault="008E709C" w:rsidP="008E709C">
      <w:pPr>
        <w:pStyle w:val="Bibliography"/>
      </w:pPr>
      <w:r w:rsidRPr="002C7B2D">
        <w:rPr>
          <w:lang w:val="de-LU"/>
        </w:rPr>
        <w:t xml:space="preserve">Pekas, A., De Craecker, I., Boonen, S., Wäckers, F.L., Moerkens, R., 2020. </w:t>
      </w:r>
      <w:r>
        <w:t>One stone; two birds: concurrent pest control and pollination services provided by aphidophagous hoverflies. Biol. Control 149, 104328. https://doi.org/10.1016/j.biocontrol.2020.104328</w:t>
      </w:r>
    </w:p>
    <w:p w14:paraId="293E9B0D" w14:textId="77777777" w:rsidR="008E709C" w:rsidRPr="002C7B2D" w:rsidRDefault="008E709C" w:rsidP="008E709C">
      <w:pPr>
        <w:pStyle w:val="Bibliography"/>
        <w:rPr>
          <w:lang w:val="de-LU"/>
        </w:rPr>
      </w:pPr>
      <w:r>
        <w:lastRenderedPageBreak/>
        <w:t xml:space="preserve">Potts, S., K., B., Bommarco, R., Breeze, T., Carvalheiro, L., Franzén, M., González-Varo, J.P., A., H., Kleijn, D., Klein, A., Kunin, Lecocq, T., Lundin, O., Michez, D., Neumann, P., A., N., Penev, L., Rasmont, P., Ratamäki, O., Schweiger, O., 2015. Status and trends of European pollinators. Key findings of the STEP project. </w:t>
      </w:r>
      <w:r w:rsidRPr="002C7B2D">
        <w:rPr>
          <w:lang w:val="de-LU"/>
        </w:rPr>
        <w:t>Pensoft Publishers, Sofia, Bulgaria.</w:t>
      </w:r>
    </w:p>
    <w:p w14:paraId="61CF1976" w14:textId="77777777" w:rsidR="008E709C" w:rsidRDefault="008E709C" w:rsidP="008E709C">
      <w:pPr>
        <w:pStyle w:val="Bibliography"/>
      </w:pPr>
      <w:r w:rsidRPr="002C7B2D">
        <w:rPr>
          <w:lang w:val="de-LU"/>
        </w:rPr>
        <w:t xml:space="preserve">Potts, S.G., Biesmeijer, J.C., Kremen, C., Neumann, P., Schweiger, O., Kunin, W.E., 2010. </w:t>
      </w:r>
      <w:r>
        <w:t>Global pollinator declines: trends, impacts and drivers. Trends Ecol. Evol. 25, 345–353. https://doi.org/10.1016/j.tree.2010.01.007</w:t>
      </w:r>
    </w:p>
    <w:p w14:paraId="6110B89B" w14:textId="77777777" w:rsidR="008E709C" w:rsidRDefault="008E709C" w:rsidP="008E709C">
      <w:pPr>
        <w:pStyle w:val="Bibliography"/>
      </w:pPr>
      <w:r>
        <w:t>Pritchard, J.K., Stephens, M., Donnelly, P., 2000. Inference of Population Structure Using Multilocus Genotype Data.</w:t>
      </w:r>
    </w:p>
    <w:p w14:paraId="5986EBFF" w14:textId="77777777" w:rsidR="008E709C" w:rsidRDefault="008E709C" w:rsidP="008E709C">
      <w:pPr>
        <w:pStyle w:val="Bibliography"/>
      </w:pPr>
      <w:r>
        <w:t>R Core Team, 2022. R: A language and environment for statistical computing.</w:t>
      </w:r>
    </w:p>
    <w:p w14:paraId="28187FBD" w14:textId="77777777" w:rsidR="008E709C" w:rsidRDefault="008E709C" w:rsidP="008E709C">
      <w:pPr>
        <w:pStyle w:val="Bibliography"/>
      </w:pPr>
      <w:r>
        <w:t>Rader, R., Bartomeus, I., Garibaldi, L.A., Garratt, M.P.D., Howlett, B.G., Winfree, R., Cunningham, S.A., Mayfield, M.M., Arthur, A.D., Andersson, G.K.S., Bommarco, R., Brittain, C., Carvalheiro, L.G., Chacoff, N.P., Entling, M.H., Foully, B., Freitas, B.M., Gemmill-Herren, B., Ghazoul, J., Griffin, S.R., Gross, C.L., Herbertsson, L., Herzog, F., Hipólito, J., Jaggar, S., Jauker, F., Klein, A.-M., Kleijn, D., Krishnan, S., Lemos, C.Q., Lindström, S.A.M., Mandelik, Y., Monteiro, V.M., Nelson, W., Nilsson, L., Pattemore, D.E., de O. Pereira, N., Pisanty, G., Potts, S.G., Reemer, M., Rundlöf, M., Sheffield, C.S., Scheper, J., Schüepp, C., Smith, H.G., Stanley, D.A., Stout, J.C., Szentgyörgyi, H., Taki, H., Vergara, C.H., Viana, B.F., Woyciechowski, M., 2016. Non-bee insects are important contributors to global crop pollination. Proc. Natl. Acad. Sci. 113, 146–151. https://doi.org/10.1073/pnas.1517092112</w:t>
      </w:r>
    </w:p>
    <w:p w14:paraId="4EE930EE" w14:textId="77777777" w:rsidR="008E709C" w:rsidRPr="002C7B2D" w:rsidRDefault="008E709C" w:rsidP="008E709C">
      <w:pPr>
        <w:pStyle w:val="Bibliography"/>
        <w:rPr>
          <w:lang w:val="de-LU"/>
        </w:rPr>
      </w:pPr>
      <w:r>
        <w:t xml:space="preserve">Rands, S.A., 2014. Landscape fragmentation and pollinator movement within agricultural environments: a modelling framework for exploring foraging and movement ecology. </w:t>
      </w:r>
      <w:r w:rsidRPr="002C7B2D">
        <w:rPr>
          <w:lang w:val="de-LU"/>
        </w:rPr>
        <w:t>PeerJ 2, e269. https://doi.org/10.7717/peerj.269</w:t>
      </w:r>
    </w:p>
    <w:p w14:paraId="6306E7EF" w14:textId="77777777" w:rsidR="008E709C" w:rsidRDefault="008E709C" w:rsidP="008E709C">
      <w:pPr>
        <w:pStyle w:val="Bibliography"/>
      </w:pPr>
      <w:r w:rsidRPr="002C7B2D">
        <w:rPr>
          <w:lang w:val="de-LU"/>
        </w:rPr>
        <w:t xml:space="preserve">Raymond, L., Plantegenest, M., Vialatte, A., 2013. </w:t>
      </w:r>
      <w:r>
        <w:t>Migration and dispersal may drive to high genetic variation and significant genetic mixing: the case of two agriculturally important, continental hoverflies (Episyrphus balteatus and Sphaerophoria scripta). Mol. Ecol. 22, 5329–5339. https://doi.org/10.1111/mec.12483</w:t>
      </w:r>
    </w:p>
    <w:p w14:paraId="1AFCB4FC" w14:textId="77777777" w:rsidR="008E709C" w:rsidRDefault="008E709C" w:rsidP="008E709C">
      <w:pPr>
        <w:pStyle w:val="Bibliography"/>
      </w:pPr>
      <w:r>
        <w:t>Reilly, J.R., Artz, D.R., Biddinger, D., Bobiwash, K., Boyle, N.K., Brittain, C., Brokaw, J., Campbell, J.W., Daniels, J., Elle, E., Ellis, J.D., Fleischer, S.J., Gibbs, J., Gillespie, R.L., Gundersen, K.B., Gut, L., Hoffman, G., Joshi, N., Lundin, O., Mason, K., McGrady, C.M., Peterson, S.S., Pitts-Singer, T.L., Rao, S., Rothwell, N., Rowe, L., Ward, K.L., Williams, N.M., Wilson, J.K., Isaacs, R., Winfree, R., 2020. Crop production in the USA is frequently limited by a lack of pollinators. Proc. R. Soc. B Biol. Sci. 287, 20200922. https://doi.org/10.1098/rspb.2020.0922</w:t>
      </w:r>
    </w:p>
    <w:p w14:paraId="6BB7F65E" w14:textId="77777777" w:rsidR="008E709C" w:rsidRDefault="008E709C" w:rsidP="008E709C">
      <w:pPr>
        <w:pStyle w:val="Bibliography"/>
      </w:pPr>
      <w:r>
        <w:t>Rotheray, E.L., Bussière, L.F., Moore, P., Bergstrom, L., Goulson, D., 2014. Mark recapture estimates of dispersal ability and observations on the territorial behaviour of the rare hoverfly, Hammerschmidtia ferruginea (Diptera, Syrphidae). J. Insect Conserv. 18, 179–188. https://doi.org/10.1007/s10841-014-9627-7</w:t>
      </w:r>
    </w:p>
    <w:p w14:paraId="0B7377A7" w14:textId="77777777" w:rsidR="008E709C" w:rsidRDefault="008E709C" w:rsidP="008E709C">
      <w:pPr>
        <w:pStyle w:val="Bibliography"/>
      </w:pPr>
      <w:r>
        <w:t>Rotheray, G.E., 1993. Colour Guide to Hoverfly Larvae (Diptera: Syrphidae). Dipter. Dig. 9.</w:t>
      </w:r>
    </w:p>
    <w:p w14:paraId="67C1ECC0" w14:textId="77777777" w:rsidR="008E709C" w:rsidRDefault="008E709C" w:rsidP="008E709C">
      <w:pPr>
        <w:pStyle w:val="Bibliography"/>
      </w:pPr>
      <w:r>
        <w:t>RStudio Team, 2022. RStudio: Integrated Development Environment for R.</w:t>
      </w:r>
    </w:p>
    <w:p w14:paraId="15A46C9A" w14:textId="77777777" w:rsidR="008E709C" w:rsidRDefault="008E709C" w:rsidP="008E709C">
      <w:pPr>
        <w:pStyle w:val="Bibliography"/>
      </w:pPr>
      <w:r>
        <w:t>Sánchez-Bayo, F., Wyckhuys, K.A.G., 2021. Further evidence for a global decline of the entomofauna. Austral Entomol. 60, 9–26. https://doi.org/10.1111/aen.12509</w:t>
      </w:r>
    </w:p>
    <w:p w14:paraId="5FE7042B" w14:textId="77777777" w:rsidR="008E709C" w:rsidRDefault="008E709C" w:rsidP="008E709C">
      <w:pPr>
        <w:pStyle w:val="Bibliography"/>
      </w:pPr>
      <w:r>
        <w:t>Sánchez-Bayo, F., Wyckhuys, K.A.G., 2019. Worldwide decline of the entomofauna: A review of its drivers. Biol. Conserv. 232, 8–27. https://doi.org/10.1016/j.biocon.2019.01.020</w:t>
      </w:r>
    </w:p>
    <w:p w14:paraId="3C97D69D" w14:textId="77777777" w:rsidR="008E709C" w:rsidRDefault="008E709C" w:rsidP="008E709C">
      <w:pPr>
        <w:pStyle w:val="Bibliography"/>
      </w:pPr>
      <w:r>
        <w:t>Schauer, B., Bong, J., Popp, C., Obermaier, E., Feldhaar, H., 2018. Dispersal limitation of saproxylic insects in a managed forest? A population genetics approach. Basic Appl. Ecol. 32, 26–38. https://doi.org/10.1016/j.baae.2018.01.005</w:t>
      </w:r>
    </w:p>
    <w:p w14:paraId="28111B94" w14:textId="77777777" w:rsidR="008E709C" w:rsidRDefault="008E709C" w:rsidP="008E709C">
      <w:pPr>
        <w:pStyle w:val="Bibliography"/>
      </w:pPr>
      <w:r w:rsidRPr="002C7B2D">
        <w:rPr>
          <w:lang w:val="de-LU"/>
        </w:rPr>
        <w:lastRenderedPageBreak/>
        <w:t xml:space="preserve">Schwartz, M.K., McKelvey, K.S., 2009. </w:t>
      </w:r>
      <w:r>
        <w:t>Why sampling scheme matters: the effect of sampling scheme on landscape genetic results. Conserv. Genet. 10, 441–452. https://doi.org/10.1007/s10592-008-9622-1</w:t>
      </w:r>
    </w:p>
    <w:p w14:paraId="335BCEBD" w14:textId="77777777" w:rsidR="008E709C" w:rsidRDefault="008E709C" w:rsidP="008E709C">
      <w:pPr>
        <w:pStyle w:val="Bibliography"/>
      </w:pPr>
      <w:r>
        <w:t>Seibold, S., Gossner, M.M., Simons, N.K., Blüthgen, N., Müller, J., Ambarlı, D., Ammer, C., Bauhus, J., Fischer, M., Habel, J.C., Linsenmair, K.E., Nauss, T., Penone, C., Prati, D., Schall, P., Schulze, E.D., Vogt, J., Wöllauer, S., Weisser, W.W., 2019. Arthropod decline in grasslands and forests is associated with landscape-level drivers. Nature 574, 671–674. https://doi.org/10.1038/s41586-019-1684-3</w:t>
      </w:r>
    </w:p>
    <w:p w14:paraId="6416F78F" w14:textId="77777777" w:rsidR="008E709C" w:rsidRDefault="008E709C" w:rsidP="008E709C">
      <w:pPr>
        <w:pStyle w:val="Bibliography"/>
      </w:pPr>
      <w:r>
        <w:t>Senapathi, D., Carvalheiro, L.G., Biesmeijer, J.C., Dodson, C.-A., Evans, R.L., McKerchar, M., Morton, R.D., Moss, E.D., Roberts, S.P.M., Kunin, W.E., Potts, S.G., 2015. The impact of over 80 years of land cover changes on bee and wasp pollinator communities in England. Proc. R. Soc. B Biol. Sci. 282, 20150294. https://doi.org/10.1098/rspb.2015.0294</w:t>
      </w:r>
    </w:p>
    <w:p w14:paraId="60240D0D" w14:textId="77777777" w:rsidR="008E709C" w:rsidRDefault="008E709C" w:rsidP="008E709C">
      <w:pPr>
        <w:pStyle w:val="Bibliography"/>
      </w:pPr>
      <w:r>
        <w:t>Simmons, B.I., Balmford, A., Bladon, A.J., Christie, A.P., De Palma, A., Dicks, L.V., Gallego-Zamorano, J., Johnston, A., Martin, P.A., Purvis, A., Rocha, R., Wauchope, H.S., Wordley, C.F.R., Worthington, T.A., Finch, T., 2019. Worldwide insect declines: An important message, but interpret with caution. Ecol. Evol. 9, 3678–3680. https://doi.org/10.1002/ece3.5153</w:t>
      </w:r>
    </w:p>
    <w:p w14:paraId="62159F56" w14:textId="77777777" w:rsidR="008E709C" w:rsidRDefault="008E709C" w:rsidP="008E709C">
      <w:pPr>
        <w:pStyle w:val="Bibliography"/>
      </w:pPr>
      <w:r>
        <w:t>Speight, M.C.D., 2017. Species account of European Syrphidae, Syrph the Net, the database of European Syrphidae (Diptera). Syrph the Net publications, Dublin, Ireland.</w:t>
      </w:r>
    </w:p>
    <w:p w14:paraId="728E8A7E" w14:textId="77777777" w:rsidR="008E709C" w:rsidRPr="002C7B2D" w:rsidRDefault="008E709C" w:rsidP="008E709C">
      <w:pPr>
        <w:pStyle w:val="Bibliography"/>
        <w:rPr>
          <w:lang w:val="de-LU"/>
        </w:rPr>
      </w:pPr>
      <w:r>
        <w:t xml:space="preserve">Ssymank, A., Kearns, C.A., Pape, T., Thompson, F.C., 2008. Pollinating Flies (Diptera): A major contribution to plant diversity and agricultural production. </w:t>
      </w:r>
      <w:r w:rsidRPr="002C7B2D">
        <w:rPr>
          <w:lang w:val="de-LU"/>
        </w:rPr>
        <w:t>Biodiversity 9, 86–89. https://doi.org/10.1080/14888386.2008.9712892</w:t>
      </w:r>
    </w:p>
    <w:p w14:paraId="61640553" w14:textId="77777777" w:rsidR="008E709C" w:rsidRPr="002C7B2D" w:rsidRDefault="008E709C" w:rsidP="008E709C">
      <w:pPr>
        <w:pStyle w:val="Bibliography"/>
        <w:rPr>
          <w:lang w:val="de-LU"/>
        </w:rPr>
      </w:pPr>
      <w:r w:rsidRPr="002C7B2D">
        <w:rPr>
          <w:lang w:val="de-LU"/>
        </w:rPr>
        <w:t>Stadt Köln, 2022. Insektenschutz [WWW Document]. URL https://www.stadt-koeln.de/leben-in-koeln/klima-umwelt-tiere/insektenschutz (accessed 9.16.22).</w:t>
      </w:r>
    </w:p>
    <w:p w14:paraId="552D1D3D" w14:textId="77777777" w:rsidR="008E709C" w:rsidRDefault="008E709C" w:rsidP="008E709C">
      <w:pPr>
        <w:pStyle w:val="Bibliography"/>
      </w:pPr>
      <w:r w:rsidRPr="002C7B2D">
        <w:rPr>
          <w:lang w:val="de-LU"/>
        </w:rPr>
        <w:t xml:space="preserve">Steffan-Dewenter, I., Münzenberg, U., Bürger, C., Thies, C., Tscharntke, T., 2002. </w:t>
      </w:r>
      <w:r>
        <w:t>Scale-Dependent Effects of Landscape Context on Three Pollinator Guilds. Ecology 83, 1421–1432. https://doi.org/10.1890/0012-9658(2002)083[1421:SDEOLC]2.0.CO;2</w:t>
      </w:r>
    </w:p>
    <w:p w14:paraId="3EC79011" w14:textId="77777777" w:rsidR="008E709C" w:rsidRDefault="008E709C" w:rsidP="008E709C">
      <w:pPr>
        <w:pStyle w:val="Bibliography"/>
      </w:pPr>
      <w:r>
        <w:t>Svenningsen, C., Bowler, D.E., Hecker, S., Bladt, J., Grescho, V., van Dam, N.M., Dauber, J., Eichenberg, D., Ejrnæs, R., Fløjgaard, C., Frenzel, M., Guldberg Frøslev, T., Hansen, A.J., Heilmann-Clausen, J., Huang, Y., Colling Larsen, J., Menger, J., Liyana Binti Mat Nayan, N., Pedersen, L.B., Richter, A., Dunn, R.R., Tøttrup, A.P., Bonn, A., 2020. Contrasting impacts of urban and farmland cover on flying insect biomass.</w:t>
      </w:r>
    </w:p>
    <w:p w14:paraId="08EEAD07" w14:textId="77777777" w:rsidR="008E709C" w:rsidRPr="002C7B2D" w:rsidRDefault="008E709C" w:rsidP="008E709C">
      <w:pPr>
        <w:pStyle w:val="Bibliography"/>
        <w:rPr>
          <w:lang w:val="de-LU"/>
        </w:rPr>
      </w:pPr>
      <w:r>
        <w:t xml:space="preserve">Svenningsen, C.S., Frøslev, T.G., Bladt, J., Pedersen, L.B., Larsen, J.C., Ejrnæs, R., Fløjgaard, C., Hansen, A.J., Heilmann-Clausen, J., Dunn, R.R., Tøttrup, A.P., 2021. Detecting flying insects using car nets and DNA metabarcoding. Biol. </w:t>
      </w:r>
      <w:r w:rsidRPr="002C7B2D">
        <w:rPr>
          <w:lang w:val="de-LU"/>
        </w:rPr>
        <w:t>Lett. 17, 20200833. https://doi.org/10.1098/rsbl.2020.0833</w:t>
      </w:r>
    </w:p>
    <w:p w14:paraId="477098A5" w14:textId="77777777" w:rsidR="008E709C" w:rsidRDefault="008E709C" w:rsidP="008E709C">
      <w:pPr>
        <w:pStyle w:val="Bibliography"/>
      </w:pPr>
      <w:r w:rsidRPr="002C7B2D">
        <w:rPr>
          <w:lang w:val="de-LU"/>
        </w:rPr>
        <w:t xml:space="preserve">Taylor, P.D., Fahrig, L., Henein, K., Merriam, G., 1993. </w:t>
      </w:r>
      <w:r>
        <w:t>Connectivity Is a Vital Element of Landscape Structure. Oikos 68, 571. https://doi.org/10.2307/3544927</w:t>
      </w:r>
    </w:p>
    <w:p w14:paraId="459CC723" w14:textId="77777777" w:rsidR="008E709C" w:rsidRDefault="008E709C" w:rsidP="008E709C">
      <w:pPr>
        <w:pStyle w:val="Bibliography"/>
      </w:pPr>
      <w:r>
        <w:t>Theodorou, P., Radzevičiūtė, R., Lentendu, G., Kahnt, B., Husemann, M., Bleidorn, C., Settele, J., Schweiger, O., Grosse, I., Wubet, T., Murray, T.E., Paxton, R.J., 2020. Urban areas as hotspots for bees and pollination but not a panacea for all insects. Nat. Commun. 11, 576. https://doi.org/10.1038/s41467-020-14496-6</w:t>
      </w:r>
    </w:p>
    <w:p w14:paraId="2A905159" w14:textId="77777777" w:rsidR="008E709C" w:rsidRDefault="008E709C" w:rsidP="008E709C">
      <w:pPr>
        <w:pStyle w:val="Bibliography"/>
      </w:pPr>
      <w:r>
        <w:t>Thompson, F.C., 2008. A conspectus of New Zealand flower flies (Diptera: Syrphidae) with the description of a new genus and species. Zootaxa 1716, 1. https://doi.org/10.11646/zootaxa.1716.1.1</w:t>
      </w:r>
    </w:p>
    <w:p w14:paraId="7D8D8FAE" w14:textId="77777777" w:rsidR="008E709C" w:rsidRPr="007359EC" w:rsidRDefault="008E709C" w:rsidP="008E709C">
      <w:pPr>
        <w:pStyle w:val="Bibliography"/>
        <w:rPr>
          <w:lang w:val="fr-CH"/>
        </w:rPr>
      </w:pPr>
      <w:r>
        <w:t xml:space="preserve">Vanbergen, A.J., 1, 2, 3, 4, 2013. Threats to an ecosystem service: pressures on pollinators. </w:t>
      </w:r>
      <w:r w:rsidRPr="007359EC">
        <w:rPr>
          <w:lang w:val="fr-CH"/>
        </w:rPr>
        <w:t xml:space="preserve">Front. </w:t>
      </w:r>
      <w:proofErr w:type="spellStart"/>
      <w:r w:rsidRPr="007359EC">
        <w:rPr>
          <w:lang w:val="fr-CH"/>
        </w:rPr>
        <w:t>Ecol</w:t>
      </w:r>
      <w:proofErr w:type="spellEnd"/>
      <w:r w:rsidRPr="007359EC">
        <w:rPr>
          <w:lang w:val="fr-CH"/>
        </w:rPr>
        <w:t>. Environ. 11, 251–259. https://doi.org/10.1890/120126</w:t>
      </w:r>
    </w:p>
    <w:p w14:paraId="3ACE09EF" w14:textId="77777777" w:rsidR="008E709C" w:rsidRDefault="008E709C" w:rsidP="008E709C">
      <w:pPr>
        <w:pStyle w:val="Bibliography"/>
      </w:pPr>
      <w:r w:rsidRPr="007359EC">
        <w:rPr>
          <w:lang w:val="fr-CH"/>
        </w:rPr>
        <w:lastRenderedPageBreak/>
        <w:t xml:space="preserve">Vekemans, X., Hardy, O.J., 2004. </w:t>
      </w:r>
      <w:r>
        <w:t>New insights from fine-scale spatial genetic structure analyses in plant populations. Mol. Ecol. 13, 921–935. https://doi.org/10.1046/j.1365-294X.2004.02076.x</w:t>
      </w:r>
    </w:p>
    <w:p w14:paraId="0D5FFC41" w14:textId="77777777" w:rsidR="008E709C" w:rsidRDefault="008E709C" w:rsidP="008E709C">
      <w:pPr>
        <w:pStyle w:val="Bibliography"/>
      </w:pPr>
      <w:r>
        <w:t>Wang, J., 2017. The computer program structure for assigning individuals to populations: easy to use but easier to misuse. Mol. Ecol. Resour. 17, 981–990.</w:t>
      </w:r>
    </w:p>
    <w:p w14:paraId="365D08B4" w14:textId="77777777" w:rsidR="008E709C" w:rsidRDefault="008E709C" w:rsidP="008E709C">
      <w:pPr>
        <w:pStyle w:val="Bibliography"/>
      </w:pPr>
      <w:r>
        <w:t>Wardhaugh, C.W., 2015. How many species of arthropods visit flowers? Arthropod-Plant Interact. 9, 547–565. https://doi.org/10.1007/s11829-015-9398-4</w:t>
      </w:r>
    </w:p>
    <w:p w14:paraId="2A23B8FC" w14:textId="77777777" w:rsidR="008E709C" w:rsidRDefault="008E709C" w:rsidP="008E709C">
      <w:pPr>
        <w:pStyle w:val="Bibliography"/>
      </w:pPr>
      <w:r>
        <w:t>Wellington, W.G., Fitzpatrick, S.M., 1981. Territoriality in the drone fly, Eristalis tenax (Diptera: Syrphidae). Can. Entomol. 113, 695–704. https://doi.org/10.4039/Ent113695-8</w:t>
      </w:r>
    </w:p>
    <w:p w14:paraId="377C5BFC" w14:textId="77777777" w:rsidR="008E709C" w:rsidRDefault="008E709C" w:rsidP="008E709C">
      <w:pPr>
        <w:pStyle w:val="Bibliography"/>
      </w:pPr>
      <w:r>
        <w:t>Winfree, R., Bartomeus, I., Cariveau, D.P., 2011. Native Pollinators in Anthropogenic Habitats. Annu. Rev. Ecol. Evol. Syst. 42, 1–22. https://doi.org/10.1146/annurev-ecolsys-102710-145042</w:t>
      </w:r>
    </w:p>
    <w:p w14:paraId="38E1B47B" w14:textId="77777777" w:rsidR="008E709C" w:rsidRDefault="008E709C" w:rsidP="008E709C">
      <w:pPr>
        <w:pStyle w:val="Bibliography"/>
      </w:pPr>
      <w:r>
        <w:t>Wotton, K.R., Gao, B., Menz, M.H.M., Morris, R.K.A., Ball, S.G., Lim, K.S., Reynolds, D.R., Hu, G., Chapman, J.W., 2019. Mass Seasonal Migrations of Hoverflies Provide Extensive Pollination and Crop Protection Services. Curr. Biol. 29, 2167-2173.e5. https://doi.org/10.1016/j.cub.2019.05.036</w:t>
      </w:r>
    </w:p>
    <w:p w14:paraId="45D595AB" w14:textId="77777777" w:rsidR="008E709C" w:rsidRDefault="008E709C" w:rsidP="008E709C">
      <w:pPr>
        <w:pStyle w:val="Bibliography"/>
      </w:pPr>
      <w:r>
        <w:t>Wratten, S.D., Bowie, M.H., Hickman, J.M., Evans, A.M., Sedcole, J.R., Tylianakis, J.M., 2003. Field boundaries as barriers to movement of hover flies (Diptera: Syrphidae) in cultivated land. Oecologia 134, 605–611. https://doi.org/10.1007/s00442-002-1128-9</w:t>
      </w:r>
    </w:p>
    <w:p w14:paraId="0F11268B" w14:textId="5F0DC76E" w:rsidR="009A6F39" w:rsidRDefault="00F622C3" w:rsidP="009A6F39">
      <w:pPr>
        <w:pStyle w:val="Bibliography"/>
      </w:pPr>
      <w:r>
        <w:fldChar w:fldCharType="end"/>
      </w:r>
      <w:bookmarkEnd w:id="0"/>
    </w:p>
    <w:p w14:paraId="1B494D0F" w14:textId="40065F75" w:rsidR="009A6F39" w:rsidRDefault="009A6F39" w:rsidP="009A6F39"/>
    <w:p w14:paraId="4F88D54F" w14:textId="2A6F387D" w:rsidR="009A6F39" w:rsidRDefault="009A6F39" w:rsidP="009A6F39"/>
    <w:p w14:paraId="07D6D6C6" w14:textId="3B69BEBA" w:rsidR="009A6F39" w:rsidRDefault="009A6F39" w:rsidP="009A6F39"/>
    <w:p w14:paraId="62C6AE53" w14:textId="681EC95C" w:rsidR="009A6F39" w:rsidRDefault="009A6F39" w:rsidP="009A6F39"/>
    <w:p w14:paraId="001FB4A1" w14:textId="1E6D4D6C" w:rsidR="009A6F39" w:rsidRDefault="009A6F39">
      <w:pPr>
        <w:spacing w:after="160" w:line="259" w:lineRule="auto"/>
      </w:pPr>
      <w:r>
        <w:br w:type="page"/>
      </w:r>
    </w:p>
    <w:p w14:paraId="623FEAC5" w14:textId="218A99F8" w:rsidR="009A6F39" w:rsidRDefault="009A6F39" w:rsidP="009A6F39">
      <w:pPr>
        <w:rPr>
          <w:b/>
        </w:rPr>
      </w:pPr>
      <w:r>
        <w:rPr>
          <w:b/>
        </w:rPr>
        <w:lastRenderedPageBreak/>
        <w:t>SUPPLEMENTARY MATERIAL</w:t>
      </w:r>
    </w:p>
    <w:p w14:paraId="6644F9F4" w14:textId="3FB58D74" w:rsidR="005C3158" w:rsidRDefault="005C3158" w:rsidP="005C3158">
      <w:pPr>
        <w:spacing w:after="0"/>
        <w:jc w:val="both"/>
        <w:rPr>
          <w:rFonts w:eastAsia="Times New Roman" w:cs="Times New Roman"/>
          <w:bCs/>
          <w:color w:val="000000"/>
          <w:szCs w:val="20"/>
          <w:lang w:val="en-GB" w:eastAsia="de-DE"/>
        </w:rPr>
      </w:pPr>
      <w:r w:rsidRPr="005C3158">
        <w:rPr>
          <w:rFonts w:eastAsia="Times New Roman" w:cs="Times New Roman"/>
          <w:bCs/>
          <w:color w:val="000000"/>
          <w:szCs w:val="20"/>
          <w:lang w:val="en-GB" w:eastAsia="de-DE"/>
        </w:rPr>
        <w:t xml:space="preserve">Dilutions for PCR products of </w:t>
      </w:r>
      <w:proofErr w:type="spellStart"/>
      <w:r w:rsidRPr="005C3158">
        <w:rPr>
          <w:rFonts w:eastAsia="Times New Roman" w:cs="Times New Roman"/>
          <w:bCs/>
          <w:color w:val="000000"/>
          <w:szCs w:val="20"/>
          <w:lang w:val="en-GB" w:eastAsia="de-DE"/>
        </w:rPr>
        <w:t>Myathropa</w:t>
      </w:r>
      <w:proofErr w:type="spellEnd"/>
      <w:r w:rsidRPr="005C3158">
        <w:rPr>
          <w:rFonts w:eastAsia="Times New Roman" w:cs="Times New Roman"/>
          <w:bCs/>
          <w:color w:val="000000"/>
          <w:szCs w:val="20"/>
          <w:lang w:val="en-GB" w:eastAsia="de-DE"/>
        </w:rPr>
        <w:t xml:space="preserve"> </w:t>
      </w:r>
      <w:proofErr w:type="spellStart"/>
      <w:r w:rsidRPr="005C3158">
        <w:rPr>
          <w:rFonts w:eastAsia="Times New Roman" w:cs="Times New Roman"/>
          <w:bCs/>
          <w:color w:val="000000"/>
          <w:szCs w:val="20"/>
          <w:lang w:val="en-GB" w:eastAsia="de-DE"/>
        </w:rPr>
        <w:t>florea</w:t>
      </w:r>
      <w:proofErr w:type="spellEnd"/>
      <w:r w:rsidRPr="005C3158">
        <w:rPr>
          <w:rFonts w:eastAsia="Times New Roman" w:cs="Times New Roman"/>
          <w:bCs/>
          <w:color w:val="000000"/>
          <w:szCs w:val="20"/>
          <w:lang w:val="en-GB" w:eastAsia="de-DE"/>
        </w:rPr>
        <w:t xml:space="preserve"> were 1/75 for Multiplex 1, 4/50 for Multiplex 2 and 1/120 for Multiplex 3. </w:t>
      </w:r>
      <w:proofErr w:type="spellStart"/>
      <w:r w:rsidRPr="005C3158">
        <w:rPr>
          <w:rFonts w:eastAsia="Times New Roman" w:cs="Times New Roman"/>
          <w:bCs/>
          <w:color w:val="000000"/>
          <w:szCs w:val="20"/>
          <w:lang w:val="en-GB" w:eastAsia="de-DE"/>
        </w:rPr>
        <w:t>Pcr</w:t>
      </w:r>
      <w:proofErr w:type="spellEnd"/>
      <w:r w:rsidRPr="005C3158">
        <w:rPr>
          <w:rFonts w:eastAsia="Times New Roman" w:cs="Times New Roman"/>
          <w:bCs/>
          <w:color w:val="000000"/>
          <w:szCs w:val="20"/>
          <w:lang w:val="en-GB" w:eastAsia="de-DE"/>
        </w:rPr>
        <w:t xml:space="preserve"> Products of Syritta pipiens were diluted 1/20. PCR products were genotyped using a capillary sequencer (ABI 3730XL, Applied </w:t>
      </w:r>
      <w:proofErr w:type="spellStart"/>
      <w:r w:rsidRPr="005C3158">
        <w:rPr>
          <w:rFonts w:eastAsia="Times New Roman" w:cs="Times New Roman"/>
          <w:bCs/>
          <w:color w:val="000000"/>
          <w:szCs w:val="20"/>
          <w:lang w:val="en-GB" w:eastAsia="de-DE"/>
        </w:rPr>
        <w:t>Biosystems</w:t>
      </w:r>
      <w:proofErr w:type="spellEnd"/>
      <w:r w:rsidRPr="005C3158">
        <w:rPr>
          <w:rFonts w:eastAsia="Times New Roman" w:cs="Times New Roman"/>
          <w:bCs/>
          <w:color w:val="000000"/>
          <w:szCs w:val="20"/>
          <w:lang w:val="en-GB" w:eastAsia="de-DE"/>
        </w:rPr>
        <w:t xml:space="preserve">). Allele sizes were determined using GENEMAPPER version 4.0 (Applied </w:t>
      </w:r>
      <w:proofErr w:type="spellStart"/>
      <w:r w:rsidRPr="005C3158">
        <w:rPr>
          <w:rFonts w:eastAsia="Times New Roman" w:cs="Times New Roman"/>
          <w:bCs/>
          <w:color w:val="000000"/>
          <w:szCs w:val="20"/>
          <w:lang w:val="en-GB" w:eastAsia="de-DE"/>
        </w:rPr>
        <w:t>Biosystems</w:t>
      </w:r>
      <w:proofErr w:type="spellEnd"/>
      <w:r w:rsidRPr="005C3158">
        <w:rPr>
          <w:rFonts w:eastAsia="Times New Roman" w:cs="Times New Roman"/>
          <w:bCs/>
          <w:color w:val="000000"/>
          <w:szCs w:val="20"/>
          <w:lang w:val="en-GB" w:eastAsia="de-DE"/>
        </w:rPr>
        <w:t>).</w:t>
      </w:r>
    </w:p>
    <w:p w14:paraId="33007488" w14:textId="77777777" w:rsidR="005C3158" w:rsidRDefault="005C3158" w:rsidP="005C3158">
      <w:pPr>
        <w:spacing w:after="0"/>
        <w:jc w:val="both"/>
        <w:rPr>
          <w:rFonts w:eastAsia="Times New Roman" w:cs="Times New Roman"/>
          <w:bCs/>
          <w:color w:val="000000"/>
          <w:szCs w:val="20"/>
          <w:lang w:val="en-GB" w:eastAsia="de-DE"/>
        </w:rPr>
      </w:pPr>
    </w:p>
    <w:p w14:paraId="62AA5250" w14:textId="77777777" w:rsidR="005C3158" w:rsidRPr="005C3158" w:rsidRDefault="005C3158" w:rsidP="005C3158">
      <w:pPr>
        <w:spacing w:after="0"/>
        <w:jc w:val="both"/>
        <w:rPr>
          <w:rFonts w:eastAsia="Times New Roman" w:cs="Times New Roman"/>
          <w:bCs/>
          <w:color w:val="000000"/>
          <w:szCs w:val="20"/>
          <w:lang w:val="en-GB" w:eastAsia="de-DE"/>
        </w:rPr>
      </w:pPr>
    </w:p>
    <w:p w14:paraId="4EFD6A6A" w14:textId="4D30CDB0" w:rsidR="005C3158" w:rsidRPr="005C3158" w:rsidRDefault="005C3158" w:rsidP="005C3158">
      <w:pPr>
        <w:spacing w:after="0"/>
        <w:jc w:val="both"/>
        <w:rPr>
          <w:rFonts w:eastAsia="Times New Roman" w:cs="Times New Roman"/>
          <w:bCs/>
          <w:color w:val="FF0000"/>
          <w:szCs w:val="20"/>
          <w:lang w:val="en-GB" w:eastAsia="de-DE"/>
        </w:rPr>
      </w:pPr>
      <w:r w:rsidRPr="005C3158">
        <w:rPr>
          <w:rFonts w:eastAsia="Times New Roman" w:cs="Times New Roman"/>
          <w:b/>
          <w:bCs/>
          <w:color w:val="000000"/>
          <w:szCs w:val="20"/>
          <w:lang w:val="en-GB" w:eastAsia="de-DE"/>
        </w:rPr>
        <w:t>Supplementary table 1.</w:t>
      </w:r>
      <w:r>
        <w:rPr>
          <w:rFonts w:eastAsia="Times New Roman" w:cs="Times New Roman"/>
          <w:bCs/>
          <w:color w:val="000000"/>
          <w:szCs w:val="20"/>
          <w:lang w:val="en-GB" w:eastAsia="de-DE"/>
        </w:rPr>
        <w:t xml:space="preserve"> Primer information.</w:t>
      </w:r>
    </w:p>
    <w:p w14:paraId="7F36058A"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tbl>
      <w:tblPr>
        <w:tblW w:w="10230" w:type="dxa"/>
        <w:tblInd w:w="113" w:type="dxa"/>
        <w:tblLook w:val="04A0" w:firstRow="1" w:lastRow="0" w:firstColumn="1" w:lastColumn="0" w:noHBand="0" w:noVBand="1"/>
      </w:tblPr>
      <w:tblGrid>
        <w:gridCol w:w="663"/>
        <w:gridCol w:w="781"/>
        <w:gridCol w:w="2670"/>
        <w:gridCol w:w="2616"/>
        <w:gridCol w:w="652"/>
        <w:gridCol w:w="835"/>
        <w:gridCol w:w="709"/>
        <w:gridCol w:w="1304"/>
      </w:tblGrid>
      <w:tr w:rsidR="005C3158" w:rsidRPr="005C3158" w14:paraId="30BC1CE7" w14:textId="77777777" w:rsidTr="005C3158">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F81A8"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M.plex</w:t>
            </w:r>
            <w:proofErr w:type="spellEnd"/>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14:paraId="749DF40D"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Lous</w:t>
            </w:r>
            <w:proofErr w:type="spellEnd"/>
          </w:p>
        </w:tc>
        <w:tc>
          <w:tcPr>
            <w:tcW w:w="2670" w:type="dxa"/>
            <w:tcBorders>
              <w:top w:val="single" w:sz="4" w:space="0" w:color="auto"/>
              <w:left w:val="nil"/>
              <w:bottom w:val="single" w:sz="4" w:space="0" w:color="auto"/>
              <w:right w:val="single" w:sz="4" w:space="0" w:color="auto"/>
            </w:tcBorders>
            <w:shd w:val="clear" w:color="auto" w:fill="auto"/>
            <w:noWrap/>
            <w:vAlign w:val="bottom"/>
            <w:hideMark/>
          </w:tcPr>
          <w:p w14:paraId="6AA897B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Forward Primer</w:t>
            </w:r>
          </w:p>
        </w:tc>
        <w:tc>
          <w:tcPr>
            <w:tcW w:w="2616" w:type="dxa"/>
            <w:tcBorders>
              <w:top w:val="single" w:sz="4" w:space="0" w:color="auto"/>
              <w:left w:val="nil"/>
              <w:bottom w:val="single" w:sz="4" w:space="0" w:color="auto"/>
              <w:right w:val="single" w:sz="4" w:space="0" w:color="auto"/>
            </w:tcBorders>
            <w:shd w:val="clear" w:color="auto" w:fill="auto"/>
            <w:noWrap/>
            <w:vAlign w:val="bottom"/>
            <w:hideMark/>
          </w:tcPr>
          <w:p w14:paraId="60D2727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Reverse Primer</w:t>
            </w:r>
          </w:p>
        </w:tc>
        <w:tc>
          <w:tcPr>
            <w:tcW w:w="652" w:type="dxa"/>
            <w:tcBorders>
              <w:top w:val="single" w:sz="4" w:space="0" w:color="auto"/>
              <w:left w:val="nil"/>
              <w:bottom w:val="single" w:sz="4" w:space="0" w:color="auto"/>
              <w:right w:val="single" w:sz="4" w:space="0" w:color="auto"/>
            </w:tcBorders>
            <w:shd w:val="clear" w:color="auto" w:fill="auto"/>
            <w:noWrap/>
            <w:vAlign w:val="bottom"/>
            <w:hideMark/>
          </w:tcPr>
          <w:p w14:paraId="047F52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Pigtail</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14:paraId="238C9C3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Dye</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452C2A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Primer conc.</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14:paraId="560249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Size range</w:t>
            </w:r>
          </w:p>
        </w:tc>
      </w:tr>
      <w:tr w:rsidR="005C3158" w:rsidRPr="005C3158" w14:paraId="042B26B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BADA0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0EEBE11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Spp_193</w:t>
            </w:r>
          </w:p>
        </w:tc>
        <w:tc>
          <w:tcPr>
            <w:tcW w:w="2670" w:type="dxa"/>
            <w:tcBorders>
              <w:top w:val="nil"/>
              <w:left w:val="nil"/>
              <w:bottom w:val="single" w:sz="4" w:space="0" w:color="auto"/>
              <w:right w:val="single" w:sz="4" w:space="0" w:color="auto"/>
            </w:tcBorders>
            <w:shd w:val="clear" w:color="auto" w:fill="auto"/>
            <w:noWrap/>
            <w:vAlign w:val="center"/>
            <w:hideMark/>
          </w:tcPr>
          <w:p w14:paraId="0A27533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CATGAACCGACTCCAGAATG</w:t>
            </w:r>
          </w:p>
        </w:tc>
        <w:tc>
          <w:tcPr>
            <w:tcW w:w="2616" w:type="dxa"/>
            <w:tcBorders>
              <w:top w:val="nil"/>
              <w:left w:val="nil"/>
              <w:bottom w:val="single" w:sz="4" w:space="0" w:color="auto"/>
              <w:right w:val="single" w:sz="4" w:space="0" w:color="auto"/>
            </w:tcBorders>
            <w:shd w:val="clear" w:color="auto" w:fill="auto"/>
            <w:noWrap/>
            <w:vAlign w:val="center"/>
            <w:hideMark/>
          </w:tcPr>
          <w:p w14:paraId="21B0951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CGGGAGACGAGACCTGAG</w:t>
            </w:r>
          </w:p>
        </w:tc>
        <w:tc>
          <w:tcPr>
            <w:tcW w:w="652" w:type="dxa"/>
            <w:tcBorders>
              <w:top w:val="nil"/>
              <w:left w:val="nil"/>
              <w:bottom w:val="single" w:sz="4" w:space="0" w:color="auto"/>
              <w:right w:val="single" w:sz="4" w:space="0" w:color="auto"/>
            </w:tcBorders>
            <w:shd w:val="clear" w:color="auto" w:fill="auto"/>
            <w:noWrap/>
            <w:vAlign w:val="center"/>
            <w:hideMark/>
          </w:tcPr>
          <w:p w14:paraId="0E535B1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EDB01E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2E51F1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AE667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80-130</w:t>
            </w:r>
          </w:p>
        </w:tc>
      </w:tr>
      <w:tr w:rsidR="005C3158" w:rsidRPr="005C3158" w14:paraId="4E82F432"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679BC8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07429D2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Spp_010</w:t>
            </w:r>
          </w:p>
        </w:tc>
        <w:tc>
          <w:tcPr>
            <w:tcW w:w="2670" w:type="dxa"/>
            <w:tcBorders>
              <w:top w:val="nil"/>
              <w:left w:val="nil"/>
              <w:bottom w:val="single" w:sz="4" w:space="0" w:color="auto"/>
              <w:right w:val="single" w:sz="4" w:space="0" w:color="auto"/>
            </w:tcBorders>
            <w:shd w:val="clear" w:color="auto" w:fill="auto"/>
            <w:noWrap/>
            <w:vAlign w:val="center"/>
            <w:hideMark/>
          </w:tcPr>
          <w:p w14:paraId="2192A7C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CACATCTCCTCAGCTTCCATC</w:t>
            </w:r>
          </w:p>
        </w:tc>
        <w:tc>
          <w:tcPr>
            <w:tcW w:w="2616" w:type="dxa"/>
            <w:tcBorders>
              <w:top w:val="nil"/>
              <w:left w:val="nil"/>
              <w:bottom w:val="single" w:sz="4" w:space="0" w:color="auto"/>
              <w:right w:val="single" w:sz="4" w:space="0" w:color="auto"/>
            </w:tcBorders>
            <w:shd w:val="clear" w:color="auto" w:fill="auto"/>
            <w:noWrap/>
            <w:vAlign w:val="center"/>
            <w:hideMark/>
          </w:tcPr>
          <w:p w14:paraId="123C086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GTCCACTAATGGGCCAAATG</w:t>
            </w:r>
          </w:p>
        </w:tc>
        <w:tc>
          <w:tcPr>
            <w:tcW w:w="652" w:type="dxa"/>
            <w:tcBorders>
              <w:top w:val="nil"/>
              <w:left w:val="nil"/>
              <w:bottom w:val="single" w:sz="4" w:space="0" w:color="auto"/>
              <w:right w:val="single" w:sz="4" w:space="0" w:color="auto"/>
            </w:tcBorders>
            <w:shd w:val="clear" w:color="auto" w:fill="auto"/>
            <w:noWrap/>
            <w:vAlign w:val="center"/>
            <w:hideMark/>
          </w:tcPr>
          <w:p w14:paraId="241B930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50E4B9E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71BBBF0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A9B9A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140-180</w:t>
            </w:r>
          </w:p>
        </w:tc>
      </w:tr>
      <w:tr w:rsidR="005C3158" w:rsidRPr="005C3158" w14:paraId="2E4BBA2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0DEF7E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54D86B2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Spp_146</w:t>
            </w:r>
          </w:p>
        </w:tc>
        <w:tc>
          <w:tcPr>
            <w:tcW w:w="2670" w:type="dxa"/>
            <w:tcBorders>
              <w:top w:val="nil"/>
              <w:left w:val="nil"/>
              <w:bottom w:val="single" w:sz="4" w:space="0" w:color="auto"/>
              <w:right w:val="single" w:sz="4" w:space="0" w:color="auto"/>
            </w:tcBorders>
            <w:shd w:val="clear" w:color="auto" w:fill="auto"/>
            <w:noWrap/>
            <w:vAlign w:val="center"/>
            <w:hideMark/>
          </w:tcPr>
          <w:p w14:paraId="0D9366A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TTACATCGGCAATCCACTTG</w:t>
            </w:r>
          </w:p>
        </w:tc>
        <w:tc>
          <w:tcPr>
            <w:tcW w:w="2616" w:type="dxa"/>
            <w:tcBorders>
              <w:top w:val="nil"/>
              <w:left w:val="nil"/>
              <w:bottom w:val="single" w:sz="4" w:space="0" w:color="auto"/>
              <w:right w:val="single" w:sz="4" w:space="0" w:color="auto"/>
            </w:tcBorders>
            <w:shd w:val="clear" w:color="auto" w:fill="auto"/>
            <w:noWrap/>
            <w:vAlign w:val="center"/>
            <w:hideMark/>
          </w:tcPr>
          <w:p w14:paraId="6AD6B47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ACGAGAACGAGAACGAGGAC</w:t>
            </w:r>
          </w:p>
        </w:tc>
        <w:tc>
          <w:tcPr>
            <w:tcW w:w="652" w:type="dxa"/>
            <w:tcBorders>
              <w:top w:val="nil"/>
              <w:left w:val="nil"/>
              <w:bottom w:val="single" w:sz="4" w:space="0" w:color="auto"/>
              <w:right w:val="single" w:sz="4" w:space="0" w:color="auto"/>
            </w:tcBorders>
            <w:shd w:val="clear" w:color="auto" w:fill="auto"/>
            <w:noWrap/>
            <w:vAlign w:val="center"/>
            <w:hideMark/>
          </w:tcPr>
          <w:p w14:paraId="49D62D3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38919E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456A2BD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152101B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230-300</w:t>
            </w:r>
          </w:p>
        </w:tc>
      </w:tr>
      <w:tr w:rsidR="005C3158" w:rsidRPr="005C3158" w14:paraId="2EED4096"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A320B0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5CDD7AE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Spp_476</w:t>
            </w:r>
          </w:p>
        </w:tc>
        <w:tc>
          <w:tcPr>
            <w:tcW w:w="2670" w:type="dxa"/>
            <w:tcBorders>
              <w:top w:val="nil"/>
              <w:left w:val="nil"/>
              <w:bottom w:val="single" w:sz="4" w:space="0" w:color="auto"/>
              <w:right w:val="single" w:sz="4" w:space="0" w:color="auto"/>
            </w:tcBorders>
            <w:shd w:val="clear" w:color="auto" w:fill="auto"/>
            <w:noWrap/>
            <w:vAlign w:val="center"/>
            <w:hideMark/>
          </w:tcPr>
          <w:p w14:paraId="37C10A0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TTATGGTCTGGCTCGAATGC</w:t>
            </w:r>
          </w:p>
        </w:tc>
        <w:tc>
          <w:tcPr>
            <w:tcW w:w="2616" w:type="dxa"/>
            <w:tcBorders>
              <w:top w:val="nil"/>
              <w:left w:val="nil"/>
              <w:bottom w:val="single" w:sz="4" w:space="0" w:color="auto"/>
              <w:right w:val="single" w:sz="4" w:space="0" w:color="auto"/>
            </w:tcBorders>
            <w:shd w:val="clear" w:color="auto" w:fill="auto"/>
            <w:noWrap/>
            <w:vAlign w:val="center"/>
            <w:hideMark/>
          </w:tcPr>
          <w:p w14:paraId="03AB3A3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CGTCTCTTCGTGAGGTCGTC</w:t>
            </w:r>
          </w:p>
        </w:tc>
        <w:tc>
          <w:tcPr>
            <w:tcW w:w="652" w:type="dxa"/>
            <w:tcBorders>
              <w:top w:val="nil"/>
              <w:left w:val="nil"/>
              <w:bottom w:val="single" w:sz="4" w:space="0" w:color="auto"/>
              <w:right w:val="single" w:sz="4" w:space="0" w:color="auto"/>
            </w:tcBorders>
            <w:shd w:val="clear" w:color="auto" w:fill="auto"/>
            <w:noWrap/>
            <w:vAlign w:val="center"/>
            <w:hideMark/>
          </w:tcPr>
          <w:p w14:paraId="5AE416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7B3B8A5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3637E6A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w:t>
            </w:r>
          </w:p>
        </w:tc>
        <w:tc>
          <w:tcPr>
            <w:tcW w:w="1304" w:type="dxa"/>
            <w:tcBorders>
              <w:top w:val="nil"/>
              <w:left w:val="nil"/>
              <w:bottom w:val="single" w:sz="4" w:space="0" w:color="auto"/>
              <w:right w:val="single" w:sz="4" w:space="0" w:color="auto"/>
            </w:tcBorders>
            <w:shd w:val="clear" w:color="auto" w:fill="auto"/>
            <w:noWrap/>
            <w:vAlign w:val="bottom"/>
            <w:hideMark/>
          </w:tcPr>
          <w:p w14:paraId="1999736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90-130</w:t>
            </w:r>
          </w:p>
        </w:tc>
      </w:tr>
      <w:tr w:rsidR="005C3158" w:rsidRPr="005C3158" w14:paraId="1112A63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ED3923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59DD62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Spp_053</w:t>
            </w:r>
          </w:p>
        </w:tc>
        <w:tc>
          <w:tcPr>
            <w:tcW w:w="2670" w:type="dxa"/>
            <w:tcBorders>
              <w:top w:val="nil"/>
              <w:left w:val="nil"/>
              <w:bottom w:val="single" w:sz="4" w:space="0" w:color="auto"/>
              <w:right w:val="single" w:sz="4" w:space="0" w:color="auto"/>
            </w:tcBorders>
            <w:shd w:val="clear" w:color="auto" w:fill="auto"/>
            <w:noWrap/>
            <w:vAlign w:val="center"/>
            <w:hideMark/>
          </w:tcPr>
          <w:p w14:paraId="432E2FA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TGATTAGCGAAGAGACCGAATC</w:t>
            </w:r>
          </w:p>
        </w:tc>
        <w:tc>
          <w:tcPr>
            <w:tcW w:w="2616" w:type="dxa"/>
            <w:tcBorders>
              <w:top w:val="nil"/>
              <w:left w:val="nil"/>
              <w:bottom w:val="single" w:sz="4" w:space="0" w:color="auto"/>
              <w:right w:val="single" w:sz="4" w:space="0" w:color="auto"/>
            </w:tcBorders>
            <w:shd w:val="clear" w:color="auto" w:fill="auto"/>
            <w:noWrap/>
            <w:vAlign w:val="center"/>
            <w:hideMark/>
          </w:tcPr>
          <w:p w14:paraId="5DE7C3A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CAACCAGCCAGCCATCTC</w:t>
            </w:r>
          </w:p>
        </w:tc>
        <w:tc>
          <w:tcPr>
            <w:tcW w:w="652" w:type="dxa"/>
            <w:tcBorders>
              <w:top w:val="nil"/>
              <w:left w:val="nil"/>
              <w:bottom w:val="single" w:sz="4" w:space="0" w:color="auto"/>
              <w:right w:val="single" w:sz="4" w:space="0" w:color="auto"/>
            </w:tcBorders>
            <w:shd w:val="clear" w:color="auto" w:fill="auto"/>
            <w:noWrap/>
            <w:vAlign w:val="center"/>
            <w:hideMark/>
          </w:tcPr>
          <w:p w14:paraId="1F49ECA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7207CC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3031E06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304" w:type="dxa"/>
            <w:tcBorders>
              <w:top w:val="nil"/>
              <w:left w:val="nil"/>
              <w:bottom w:val="single" w:sz="4" w:space="0" w:color="auto"/>
              <w:right w:val="single" w:sz="4" w:space="0" w:color="auto"/>
            </w:tcBorders>
            <w:shd w:val="clear" w:color="auto" w:fill="auto"/>
            <w:noWrap/>
            <w:vAlign w:val="bottom"/>
            <w:hideMark/>
          </w:tcPr>
          <w:p w14:paraId="047B810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135-175</w:t>
            </w:r>
          </w:p>
        </w:tc>
      </w:tr>
      <w:tr w:rsidR="005C3158" w:rsidRPr="005C3158" w14:paraId="07225B6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7E70C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4BA61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Spp_273</w:t>
            </w:r>
          </w:p>
        </w:tc>
        <w:tc>
          <w:tcPr>
            <w:tcW w:w="2670" w:type="dxa"/>
            <w:tcBorders>
              <w:top w:val="nil"/>
              <w:left w:val="nil"/>
              <w:bottom w:val="single" w:sz="4" w:space="0" w:color="auto"/>
              <w:right w:val="single" w:sz="4" w:space="0" w:color="auto"/>
            </w:tcBorders>
            <w:shd w:val="clear" w:color="auto" w:fill="auto"/>
            <w:noWrap/>
            <w:vAlign w:val="center"/>
            <w:hideMark/>
          </w:tcPr>
          <w:p w14:paraId="2D48F24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GCTCCCTCCTTGAATGCTC</w:t>
            </w:r>
          </w:p>
        </w:tc>
        <w:tc>
          <w:tcPr>
            <w:tcW w:w="2616" w:type="dxa"/>
            <w:tcBorders>
              <w:top w:val="nil"/>
              <w:left w:val="nil"/>
              <w:bottom w:val="single" w:sz="4" w:space="0" w:color="auto"/>
              <w:right w:val="single" w:sz="4" w:space="0" w:color="auto"/>
            </w:tcBorders>
            <w:shd w:val="clear" w:color="auto" w:fill="auto"/>
            <w:noWrap/>
            <w:vAlign w:val="center"/>
            <w:hideMark/>
          </w:tcPr>
          <w:p w14:paraId="6283D1B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CCTGCCTCTTAATGGTCCTG</w:t>
            </w:r>
          </w:p>
        </w:tc>
        <w:tc>
          <w:tcPr>
            <w:tcW w:w="652" w:type="dxa"/>
            <w:tcBorders>
              <w:top w:val="nil"/>
              <w:left w:val="nil"/>
              <w:bottom w:val="single" w:sz="4" w:space="0" w:color="auto"/>
              <w:right w:val="single" w:sz="4" w:space="0" w:color="auto"/>
            </w:tcBorders>
            <w:shd w:val="clear" w:color="auto" w:fill="auto"/>
            <w:noWrap/>
            <w:vAlign w:val="center"/>
            <w:hideMark/>
          </w:tcPr>
          <w:p w14:paraId="7611CC6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3DB3A4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2C5670F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0B383A5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225-330</w:t>
            </w:r>
          </w:p>
        </w:tc>
      </w:tr>
      <w:tr w:rsidR="005C3158" w:rsidRPr="005C3158" w14:paraId="553D570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C18F1F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407FE2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Spp_142</w:t>
            </w:r>
          </w:p>
        </w:tc>
        <w:tc>
          <w:tcPr>
            <w:tcW w:w="2670" w:type="dxa"/>
            <w:tcBorders>
              <w:top w:val="nil"/>
              <w:left w:val="nil"/>
              <w:bottom w:val="single" w:sz="4" w:space="0" w:color="auto"/>
              <w:right w:val="single" w:sz="4" w:space="0" w:color="auto"/>
            </w:tcBorders>
            <w:shd w:val="clear" w:color="auto" w:fill="auto"/>
            <w:noWrap/>
            <w:vAlign w:val="center"/>
            <w:hideMark/>
          </w:tcPr>
          <w:p w14:paraId="71AEF5F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TCACTGCCCGTTTCTTTCTC</w:t>
            </w:r>
          </w:p>
        </w:tc>
        <w:tc>
          <w:tcPr>
            <w:tcW w:w="2616" w:type="dxa"/>
            <w:tcBorders>
              <w:top w:val="nil"/>
              <w:left w:val="nil"/>
              <w:bottom w:val="single" w:sz="4" w:space="0" w:color="auto"/>
              <w:right w:val="single" w:sz="4" w:space="0" w:color="auto"/>
            </w:tcBorders>
            <w:shd w:val="clear" w:color="auto" w:fill="auto"/>
            <w:noWrap/>
            <w:vAlign w:val="center"/>
            <w:hideMark/>
          </w:tcPr>
          <w:p w14:paraId="601DE01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TGGGTGAAGGCAAATTAAGG</w:t>
            </w:r>
          </w:p>
        </w:tc>
        <w:tc>
          <w:tcPr>
            <w:tcW w:w="652" w:type="dxa"/>
            <w:tcBorders>
              <w:top w:val="nil"/>
              <w:left w:val="nil"/>
              <w:bottom w:val="single" w:sz="4" w:space="0" w:color="auto"/>
              <w:right w:val="single" w:sz="4" w:space="0" w:color="auto"/>
            </w:tcBorders>
            <w:shd w:val="clear" w:color="auto" w:fill="auto"/>
            <w:noWrap/>
            <w:vAlign w:val="center"/>
            <w:hideMark/>
          </w:tcPr>
          <w:p w14:paraId="752B8FF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33F42B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4CEE1DE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5FDD0B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70-110</w:t>
            </w:r>
          </w:p>
        </w:tc>
      </w:tr>
      <w:tr w:rsidR="005C3158" w:rsidRPr="005C3158" w14:paraId="4627E378"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D413B4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3A8BFD6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Spp_231</w:t>
            </w:r>
          </w:p>
        </w:tc>
        <w:tc>
          <w:tcPr>
            <w:tcW w:w="2670" w:type="dxa"/>
            <w:tcBorders>
              <w:top w:val="nil"/>
              <w:left w:val="nil"/>
              <w:bottom w:val="single" w:sz="4" w:space="0" w:color="auto"/>
              <w:right w:val="single" w:sz="4" w:space="0" w:color="auto"/>
            </w:tcBorders>
            <w:shd w:val="clear" w:color="auto" w:fill="auto"/>
            <w:noWrap/>
            <w:vAlign w:val="center"/>
            <w:hideMark/>
          </w:tcPr>
          <w:p w14:paraId="2785B78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GATGGTGTGCTCTCGATGTC</w:t>
            </w:r>
          </w:p>
        </w:tc>
        <w:tc>
          <w:tcPr>
            <w:tcW w:w="2616" w:type="dxa"/>
            <w:tcBorders>
              <w:top w:val="nil"/>
              <w:left w:val="nil"/>
              <w:bottom w:val="single" w:sz="4" w:space="0" w:color="auto"/>
              <w:right w:val="single" w:sz="4" w:space="0" w:color="auto"/>
            </w:tcBorders>
            <w:shd w:val="clear" w:color="auto" w:fill="auto"/>
            <w:noWrap/>
            <w:vAlign w:val="center"/>
            <w:hideMark/>
          </w:tcPr>
          <w:p w14:paraId="4FDF999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GGTTGGGTACCTTCAGGTTG</w:t>
            </w:r>
          </w:p>
        </w:tc>
        <w:tc>
          <w:tcPr>
            <w:tcW w:w="652" w:type="dxa"/>
            <w:tcBorders>
              <w:top w:val="nil"/>
              <w:left w:val="nil"/>
              <w:bottom w:val="single" w:sz="4" w:space="0" w:color="auto"/>
              <w:right w:val="single" w:sz="4" w:space="0" w:color="auto"/>
            </w:tcBorders>
            <w:shd w:val="clear" w:color="auto" w:fill="auto"/>
            <w:noWrap/>
            <w:vAlign w:val="center"/>
            <w:hideMark/>
          </w:tcPr>
          <w:p w14:paraId="5013982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1AC21F9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24438A0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E12E6A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120-144</w:t>
            </w:r>
          </w:p>
        </w:tc>
      </w:tr>
      <w:tr w:rsidR="005C3158" w:rsidRPr="005C3158" w14:paraId="6C8F28F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34E590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6FB9FA4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Spp_080</w:t>
            </w:r>
          </w:p>
        </w:tc>
        <w:tc>
          <w:tcPr>
            <w:tcW w:w="2670" w:type="dxa"/>
            <w:tcBorders>
              <w:top w:val="nil"/>
              <w:left w:val="nil"/>
              <w:bottom w:val="single" w:sz="4" w:space="0" w:color="auto"/>
              <w:right w:val="single" w:sz="4" w:space="0" w:color="auto"/>
            </w:tcBorders>
            <w:shd w:val="clear" w:color="auto" w:fill="auto"/>
            <w:noWrap/>
            <w:vAlign w:val="center"/>
            <w:hideMark/>
          </w:tcPr>
          <w:p w14:paraId="4CC300A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CGTTTCGTCATTCATTGCTG</w:t>
            </w:r>
          </w:p>
        </w:tc>
        <w:tc>
          <w:tcPr>
            <w:tcW w:w="2616" w:type="dxa"/>
            <w:tcBorders>
              <w:top w:val="nil"/>
              <w:left w:val="nil"/>
              <w:bottom w:val="single" w:sz="4" w:space="0" w:color="auto"/>
              <w:right w:val="single" w:sz="4" w:space="0" w:color="auto"/>
            </w:tcBorders>
            <w:shd w:val="clear" w:color="auto" w:fill="auto"/>
            <w:noWrap/>
            <w:vAlign w:val="center"/>
            <w:hideMark/>
          </w:tcPr>
          <w:p w14:paraId="6FFD2AD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AAGGCCAACAGGTCCTCTG</w:t>
            </w:r>
          </w:p>
        </w:tc>
        <w:tc>
          <w:tcPr>
            <w:tcW w:w="652" w:type="dxa"/>
            <w:tcBorders>
              <w:top w:val="nil"/>
              <w:left w:val="nil"/>
              <w:bottom w:val="single" w:sz="4" w:space="0" w:color="auto"/>
              <w:right w:val="single" w:sz="4" w:space="0" w:color="auto"/>
            </w:tcBorders>
            <w:shd w:val="clear" w:color="auto" w:fill="auto"/>
            <w:noWrap/>
            <w:vAlign w:val="center"/>
            <w:hideMark/>
          </w:tcPr>
          <w:p w14:paraId="5E612C9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50F920A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0065B70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592B48A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145-180</w:t>
            </w:r>
          </w:p>
        </w:tc>
      </w:tr>
      <w:tr w:rsidR="005C3158" w:rsidRPr="005C3158" w14:paraId="0599A31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B22EB4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15A936D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Spp_033</w:t>
            </w:r>
          </w:p>
        </w:tc>
        <w:tc>
          <w:tcPr>
            <w:tcW w:w="2670" w:type="dxa"/>
            <w:tcBorders>
              <w:top w:val="nil"/>
              <w:left w:val="nil"/>
              <w:bottom w:val="single" w:sz="4" w:space="0" w:color="auto"/>
              <w:right w:val="single" w:sz="4" w:space="0" w:color="auto"/>
            </w:tcBorders>
            <w:shd w:val="clear" w:color="auto" w:fill="auto"/>
            <w:noWrap/>
            <w:vAlign w:val="center"/>
            <w:hideMark/>
          </w:tcPr>
          <w:p w14:paraId="17A9E8D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GGACAATTGTTCACTTGACAGG</w:t>
            </w:r>
          </w:p>
        </w:tc>
        <w:tc>
          <w:tcPr>
            <w:tcW w:w="2616" w:type="dxa"/>
            <w:tcBorders>
              <w:top w:val="nil"/>
              <w:left w:val="nil"/>
              <w:bottom w:val="single" w:sz="4" w:space="0" w:color="auto"/>
              <w:right w:val="single" w:sz="4" w:space="0" w:color="auto"/>
            </w:tcBorders>
            <w:shd w:val="clear" w:color="auto" w:fill="auto"/>
            <w:noWrap/>
            <w:vAlign w:val="center"/>
            <w:hideMark/>
          </w:tcPr>
          <w:p w14:paraId="6C55666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CTGTTGGTCCTTTGTCTGTGTC</w:t>
            </w:r>
          </w:p>
        </w:tc>
        <w:tc>
          <w:tcPr>
            <w:tcW w:w="652" w:type="dxa"/>
            <w:tcBorders>
              <w:top w:val="nil"/>
              <w:left w:val="nil"/>
              <w:bottom w:val="single" w:sz="4" w:space="0" w:color="auto"/>
              <w:right w:val="single" w:sz="4" w:space="0" w:color="auto"/>
            </w:tcBorders>
            <w:shd w:val="clear" w:color="auto" w:fill="auto"/>
            <w:noWrap/>
            <w:vAlign w:val="center"/>
            <w:hideMark/>
          </w:tcPr>
          <w:p w14:paraId="23474EE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01AA853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05C5DA5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304" w:type="dxa"/>
            <w:tcBorders>
              <w:top w:val="nil"/>
              <w:left w:val="nil"/>
              <w:bottom w:val="single" w:sz="4" w:space="0" w:color="auto"/>
              <w:right w:val="single" w:sz="4" w:space="0" w:color="auto"/>
            </w:tcBorders>
            <w:shd w:val="clear" w:color="auto" w:fill="auto"/>
            <w:noWrap/>
            <w:vAlign w:val="bottom"/>
            <w:hideMark/>
          </w:tcPr>
          <w:p w14:paraId="1255EE0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65-100</w:t>
            </w:r>
          </w:p>
        </w:tc>
      </w:tr>
      <w:tr w:rsidR="005C3158" w:rsidRPr="005C3158" w14:paraId="332D248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213173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616E77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Spp_141</w:t>
            </w:r>
          </w:p>
        </w:tc>
        <w:tc>
          <w:tcPr>
            <w:tcW w:w="2670" w:type="dxa"/>
            <w:tcBorders>
              <w:top w:val="nil"/>
              <w:left w:val="nil"/>
              <w:bottom w:val="single" w:sz="4" w:space="0" w:color="auto"/>
              <w:right w:val="single" w:sz="4" w:space="0" w:color="auto"/>
            </w:tcBorders>
            <w:shd w:val="clear" w:color="auto" w:fill="auto"/>
            <w:noWrap/>
            <w:vAlign w:val="center"/>
            <w:hideMark/>
          </w:tcPr>
          <w:p w14:paraId="65E59C2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TCTCCACCCACTTCCCTTATC</w:t>
            </w:r>
          </w:p>
        </w:tc>
        <w:tc>
          <w:tcPr>
            <w:tcW w:w="2616" w:type="dxa"/>
            <w:tcBorders>
              <w:top w:val="nil"/>
              <w:left w:val="nil"/>
              <w:bottom w:val="single" w:sz="4" w:space="0" w:color="auto"/>
              <w:right w:val="single" w:sz="4" w:space="0" w:color="auto"/>
            </w:tcBorders>
            <w:shd w:val="clear" w:color="auto" w:fill="auto"/>
            <w:noWrap/>
            <w:vAlign w:val="center"/>
            <w:hideMark/>
          </w:tcPr>
          <w:p w14:paraId="34A5341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CAAATTGACTTTCGGCCAAG</w:t>
            </w:r>
          </w:p>
        </w:tc>
        <w:tc>
          <w:tcPr>
            <w:tcW w:w="652" w:type="dxa"/>
            <w:tcBorders>
              <w:top w:val="nil"/>
              <w:left w:val="nil"/>
              <w:bottom w:val="single" w:sz="4" w:space="0" w:color="auto"/>
              <w:right w:val="single" w:sz="4" w:space="0" w:color="auto"/>
            </w:tcBorders>
            <w:shd w:val="clear" w:color="auto" w:fill="auto"/>
            <w:noWrap/>
            <w:vAlign w:val="center"/>
            <w:hideMark/>
          </w:tcPr>
          <w:p w14:paraId="40CBB2E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619B981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925B4F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269B698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103-120</w:t>
            </w:r>
          </w:p>
        </w:tc>
      </w:tr>
      <w:tr w:rsidR="005C3158" w:rsidRPr="005C3158" w14:paraId="5A64690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5E04FB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695F5AE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Spp_416</w:t>
            </w:r>
          </w:p>
        </w:tc>
        <w:tc>
          <w:tcPr>
            <w:tcW w:w="2670" w:type="dxa"/>
            <w:tcBorders>
              <w:top w:val="nil"/>
              <w:left w:val="nil"/>
              <w:bottom w:val="single" w:sz="4" w:space="0" w:color="auto"/>
              <w:right w:val="single" w:sz="4" w:space="0" w:color="auto"/>
            </w:tcBorders>
            <w:shd w:val="clear" w:color="auto" w:fill="auto"/>
            <w:noWrap/>
            <w:vAlign w:val="center"/>
            <w:hideMark/>
          </w:tcPr>
          <w:p w14:paraId="0A2E281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ATCTTGGAGTGCCCAGTTTG</w:t>
            </w:r>
          </w:p>
        </w:tc>
        <w:tc>
          <w:tcPr>
            <w:tcW w:w="2616" w:type="dxa"/>
            <w:tcBorders>
              <w:top w:val="nil"/>
              <w:left w:val="nil"/>
              <w:bottom w:val="single" w:sz="4" w:space="0" w:color="auto"/>
              <w:right w:val="single" w:sz="4" w:space="0" w:color="auto"/>
            </w:tcBorders>
            <w:shd w:val="clear" w:color="auto" w:fill="auto"/>
            <w:noWrap/>
            <w:vAlign w:val="center"/>
            <w:hideMark/>
          </w:tcPr>
          <w:p w14:paraId="27C465E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CCACTCAACCCAGCCTTG</w:t>
            </w:r>
          </w:p>
        </w:tc>
        <w:tc>
          <w:tcPr>
            <w:tcW w:w="652" w:type="dxa"/>
            <w:tcBorders>
              <w:top w:val="nil"/>
              <w:left w:val="nil"/>
              <w:bottom w:val="single" w:sz="4" w:space="0" w:color="auto"/>
              <w:right w:val="single" w:sz="4" w:space="0" w:color="auto"/>
            </w:tcBorders>
            <w:shd w:val="clear" w:color="auto" w:fill="auto"/>
            <w:noWrap/>
            <w:vAlign w:val="center"/>
            <w:hideMark/>
          </w:tcPr>
          <w:p w14:paraId="3486123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167533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935461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w:t>
            </w:r>
          </w:p>
        </w:tc>
        <w:tc>
          <w:tcPr>
            <w:tcW w:w="1304" w:type="dxa"/>
            <w:tcBorders>
              <w:top w:val="nil"/>
              <w:left w:val="nil"/>
              <w:bottom w:val="single" w:sz="4" w:space="0" w:color="auto"/>
              <w:right w:val="single" w:sz="4" w:space="0" w:color="auto"/>
            </w:tcBorders>
            <w:shd w:val="clear" w:color="auto" w:fill="auto"/>
            <w:noWrap/>
            <w:vAlign w:val="bottom"/>
            <w:hideMark/>
          </w:tcPr>
          <w:p w14:paraId="7BCF4A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797DDAC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91D7DE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5B74747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Spp_108</w:t>
            </w:r>
          </w:p>
        </w:tc>
        <w:tc>
          <w:tcPr>
            <w:tcW w:w="2670" w:type="dxa"/>
            <w:tcBorders>
              <w:top w:val="nil"/>
              <w:left w:val="nil"/>
              <w:bottom w:val="single" w:sz="4" w:space="0" w:color="auto"/>
              <w:right w:val="single" w:sz="4" w:space="0" w:color="auto"/>
            </w:tcBorders>
            <w:shd w:val="clear" w:color="auto" w:fill="auto"/>
            <w:noWrap/>
            <w:vAlign w:val="center"/>
            <w:hideMark/>
          </w:tcPr>
          <w:p w14:paraId="1DA3E54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TCATCGACTTCCTGATGCTG</w:t>
            </w:r>
          </w:p>
        </w:tc>
        <w:tc>
          <w:tcPr>
            <w:tcW w:w="2616" w:type="dxa"/>
            <w:tcBorders>
              <w:top w:val="nil"/>
              <w:left w:val="nil"/>
              <w:bottom w:val="single" w:sz="4" w:space="0" w:color="auto"/>
              <w:right w:val="single" w:sz="4" w:space="0" w:color="auto"/>
            </w:tcBorders>
            <w:shd w:val="clear" w:color="auto" w:fill="auto"/>
            <w:noWrap/>
            <w:vAlign w:val="center"/>
            <w:hideMark/>
          </w:tcPr>
          <w:p w14:paraId="339E85B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TTAAACGTCCACGGTGTGAG</w:t>
            </w:r>
          </w:p>
        </w:tc>
        <w:tc>
          <w:tcPr>
            <w:tcW w:w="652" w:type="dxa"/>
            <w:tcBorders>
              <w:top w:val="nil"/>
              <w:left w:val="nil"/>
              <w:bottom w:val="single" w:sz="4" w:space="0" w:color="auto"/>
              <w:right w:val="single" w:sz="4" w:space="0" w:color="auto"/>
            </w:tcBorders>
            <w:shd w:val="clear" w:color="auto" w:fill="auto"/>
            <w:noWrap/>
            <w:vAlign w:val="center"/>
            <w:hideMark/>
          </w:tcPr>
          <w:p w14:paraId="637BAF0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1AF7076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11E2A13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3E4F0BA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160-200</w:t>
            </w:r>
          </w:p>
        </w:tc>
      </w:tr>
      <w:tr w:rsidR="005C3158" w:rsidRPr="005C3158" w14:paraId="55FC95BB"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3E11F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2443909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Spp_313</w:t>
            </w:r>
          </w:p>
        </w:tc>
        <w:tc>
          <w:tcPr>
            <w:tcW w:w="2670" w:type="dxa"/>
            <w:tcBorders>
              <w:top w:val="nil"/>
              <w:left w:val="nil"/>
              <w:bottom w:val="single" w:sz="4" w:space="0" w:color="auto"/>
              <w:right w:val="single" w:sz="4" w:space="0" w:color="auto"/>
            </w:tcBorders>
            <w:shd w:val="clear" w:color="auto" w:fill="auto"/>
            <w:noWrap/>
            <w:vAlign w:val="center"/>
            <w:hideMark/>
          </w:tcPr>
          <w:p w14:paraId="4F0EA75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CAGGTCAAACCTCCATCACC</w:t>
            </w:r>
          </w:p>
        </w:tc>
        <w:tc>
          <w:tcPr>
            <w:tcW w:w="2616" w:type="dxa"/>
            <w:tcBorders>
              <w:top w:val="nil"/>
              <w:left w:val="nil"/>
              <w:bottom w:val="single" w:sz="4" w:space="0" w:color="auto"/>
              <w:right w:val="single" w:sz="4" w:space="0" w:color="auto"/>
            </w:tcBorders>
            <w:shd w:val="clear" w:color="auto" w:fill="auto"/>
            <w:noWrap/>
            <w:vAlign w:val="center"/>
            <w:hideMark/>
          </w:tcPr>
          <w:p w14:paraId="00361D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AGGAGCTCCAAGGAAGAAGG</w:t>
            </w:r>
          </w:p>
        </w:tc>
        <w:tc>
          <w:tcPr>
            <w:tcW w:w="652" w:type="dxa"/>
            <w:tcBorders>
              <w:top w:val="nil"/>
              <w:left w:val="nil"/>
              <w:bottom w:val="single" w:sz="4" w:space="0" w:color="auto"/>
              <w:right w:val="single" w:sz="4" w:space="0" w:color="auto"/>
            </w:tcBorders>
            <w:shd w:val="clear" w:color="auto" w:fill="auto"/>
            <w:noWrap/>
            <w:vAlign w:val="bottom"/>
            <w:hideMark/>
          </w:tcPr>
          <w:p w14:paraId="3711E03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43D4615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45A8603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780DF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215-250</w:t>
            </w:r>
          </w:p>
        </w:tc>
      </w:tr>
      <w:tr w:rsidR="005C3158" w:rsidRPr="005C3158" w14:paraId="3F3AA6E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6090F3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49A44A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Spp_410</w:t>
            </w:r>
          </w:p>
        </w:tc>
        <w:tc>
          <w:tcPr>
            <w:tcW w:w="2670" w:type="dxa"/>
            <w:tcBorders>
              <w:top w:val="nil"/>
              <w:left w:val="nil"/>
              <w:bottom w:val="single" w:sz="4" w:space="0" w:color="auto"/>
              <w:right w:val="single" w:sz="4" w:space="0" w:color="auto"/>
            </w:tcBorders>
            <w:shd w:val="clear" w:color="auto" w:fill="auto"/>
            <w:noWrap/>
            <w:vAlign w:val="center"/>
            <w:hideMark/>
          </w:tcPr>
          <w:p w14:paraId="1D482B3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GGCTCATTTCACGCTTGTTG</w:t>
            </w:r>
          </w:p>
        </w:tc>
        <w:tc>
          <w:tcPr>
            <w:tcW w:w="2616" w:type="dxa"/>
            <w:tcBorders>
              <w:top w:val="nil"/>
              <w:left w:val="nil"/>
              <w:bottom w:val="single" w:sz="4" w:space="0" w:color="auto"/>
              <w:right w:val="single" w:sz="4" w:space="0" w:color="auto"/>
            </w:tcBorders>
            <w:shd w:val="clear" w:color="auto" w:fill="auto"/>
            <w:noWrap/>
            <w:vAlign w:val="center"/>
            <w:hideMark/>
          </w:tcPr>
          <w:p w14:paraId="74AF669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GATCATTTGCACGCGTCTG</w:t>
            </w:r>
          </w:p>
        </w:tc>
        <w:tc>
          <w:tcPr>
            <w:tcW w:w="652" w:type="dxa"/>
            <w:tcBorders>
              <w:top w:val="nil"/>
              <w:left w:val="nil"/>
              <w:bottom w:val="single" w:sz="4" w:space="0" w:color="auto"/>
              <w:right w:val="single" w:sz="4" w:space="0" w:color="auto"/>
            </w:tcBorders>
            <w:shd w:val="clear" w:color="auto" w:fill="auto"/>
            <w:noWrap/>
            <w:vAlign w:val="bottom"/>
            <w:hideMark/>
          </w:tcPr>
          <w:p w14:paraId="07FFF89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01EF854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5CD7D96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0,075</w:t>
            </w:r>
          </w:p>
        </w:tc>
        <w:tc>
          <w:tcPr>
            <w:tcW w:w="1304" w:type="dxa"/>
            <w:tcBorders>
              <w:top w:val="nil"/>
              <w:left w:val="nil"/>
              <w:bottom w:val="single" w:sz="4" w:space="0" w:color="auto"/>
              <w:right w:val="single" w:sz="4" w:space="0" w:color="auto"/>
            </w:tcBorders>
            <w:shd w:val="clear" w:color="auto" w:fill="auto"/>
            <w:noWrap/>
            <w:vAlign w:val="bottom"/>
            <w:hideMark/>
          </w:tcPr>
          <w:p w14:paraId="5FBBB5C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70-100</w:t>
            </w:r>
          </w:p>
        </w:tc>
      </w:tr>
      <w:tr w:rsidR="005C3158" w:rsidRPr="005C3158" w14:paraId="6850BCAA"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822E56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7DC7A4A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Spp_360</w:t>
            </w:r>
          </w:p>
        </w:tc>
        <w:tc>
          <w:tcPr>
            <w:tcW w:w="2670" w:type="dxa"/>
            <w:tcBorders>
              <w:top w:val="nil"/>
              <w:left w:val="nil"/>
              <w:bottom w:val="single" w:sz="4" w:space="0" w:color="auto"/>
              <w:right w:val="single" w:sz="4" w:space="0" w:color="auto"/>
            </w:tcBorders>
            <w:shd w:val="clear" w:color="auto" w:fill="auto"/>
            <w:noWrap/>
            <w:vAlign w:val="center"/>
            <w:hideMark/>
          </w:tcPr>
          <w:p w14:paraId="6F04FE7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ACAATGTGTCCCAATGTCG</w:t>
            </w:r>
          </w:p>
        </w:tc>
        <w:tc>
          <w:tcPr>
            <w:tcW w:w="2616" w:type="dxa"/>
            <w:tcBorders>
              <w:top w:val="nil"/>
              <w:left w:val="nil"/>
              <w:bottom w:val="single" w:sz="4" w:space="0" w:color="auto"/>
              <w:right w:val="single" w:sz="4" w:space="0" w:color="auto"/>
            </w:tcBorders>
            <w:shd w:val="clear" w:color="auto" w:fill="auto"/>
            <w:noWrap/>
            <w:vAlign w:val="center"/>
            <w:hideMark/>
          </w:tcPr>
          <w:p w14:paraId="2DA262D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TCGGGAGTCTCTTGCCTAC</w:t>
            </w:r>
          </w:p>
        </w:tc>
        <w:tc>
          <w:tcPr>
            <w:tcW w:w="652" w:type="dxa"/>
            <w:tcBorders>
              <w:top w:val="nil"/>
              <w:left w:val="nil"/>
              <w:bottom w:val="single" w:sz="4" w:space="0" w:color="auto"/>
              <w:right w:val="single" w:sz="4" w:space="0" w:color="auto"/>
            </w:tcBorders>
            <w:shd w:val="clear" w:color="auto" w:fill="auto"/>
            <w:noWrap/>
            <w:vAlign w:val="center"/>
            <w:hideMark/>
          </w:tcPr>
          <w:p w14:paraId="49B581B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533EB74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280AF30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71AC0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115-150</w:t>
            </w:r>
          </w:p>
        </w:tc>
      </w:tr>
      <w:tr w:rsidR="005C3158" w:rsidRPr="005C3158" w14:paraId="6B73BE22"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C62AC6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707D0C2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Spp_391</w:t>
            </w:r>
          </w:p>
        </w:tc>
        <w:tc>
          <w:tcPr>
            <w:tcW w:w="2670" w:type="dxa"/>
            <w:tcBorders>
              <w:top w:val="nil"/>
              <w:left w:val="nil"/>
              <w:bottom w:val="single" w:sz="4" w:space="0" w:color="auto"/>
              <w:right w:val="single" w:sz="4" w:space="0" w:color="auto"/>
            </w:tcBorders>
            <w:shd w:val="clear" w:color="auto" w:fill="auto"/>
            <w:noWrap/>
            <w:vAlign w:val="center"/>
            <w:hideMark/>
          </w:tcPr>
          <w:p w14:paraId="08478C6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CGTGCGATAGATGTCTGGTG</w:t>
            </w:r>
          </w:p>
        </w:tc>
        <w:tc>
          <w:tcPr>
            <w:tcW w:w="2616" w:type="dxa"/>
            <w:tcBorders>
              <w:top w:val="nil"/>
              <w:left w:val="nil"/>
              <w:bottom w:val="single" w:sz="4" w:space="0" w:color="auto"/>
              <w:right w:val="single" w:sz="4" w:space="0" w:color="auto"/>
            </w:tcBorders>
            <w:shd w:val="clear" w:color="auto" w:fill="auto"/>
            <w:noWrap/>
            <w:vAlign w:val="center"/>
            <w:hideMark/>
          </w:tcPr>
          <w:p w14:paraId="3BE1543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CTCGCCTCTGAAATCATTGAC</w:t>
            </w:r>
          </w:p>
        </w:tc>
        <w:tc>
          <w:tcPr>
            <w:tcW w:w="652" w:type="dxa"/>
            <w:tcBorders>
              <w:top w:val="nil"/>
              <w:left w:val="nil"/>
              <w:bottom w:val="single" w:sz="4" w:space="0" w:color="auto"/>
              <w:right w:val="single" w:sz="4" w:space="0" w:color="auto"/>
            </w:tcBorders>
            <w:shd w:val="clear" w:color="auto" w:fill="auto"/>
            <w:noWrap/>
            <w:vAlign w:val="bottom"/>
            <w:hideMark/>
          </w:tcPr>
          <w:p w14:paraId="4E684F7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12BD7CB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0A67702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3D47181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150-185</w:t>
            </w:r>
          </w:p>
        </w:tc>
      </w:tr>
      <w:tr w:rsidR="005C3158" w:rsidRPr="005C3158" w14:paraId="5135AD3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2521CC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326027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Spp_048</w:t>
            </w:r>
          </w:p>
        </w:tc>
        <w:tc>
          <w:tcPr>
            <w:tcW w:w="2670" w:type="dxa"/>
            <w:tcBorders>
              <w:top w:val="nil"/>
              <w:left w:val="nil"/>
              <w:bottom w:val="single" w:sz="4" w:space="0" w:color="auto"/>
              <w:right w:val="single" w:sz="4" w:space="0" w:color="auto"/>
            </w:tcBorders>
            <w:shd w:val="clear" w:color="auto" w:fill="auto"/>
            <w:noWrap/>
            <w:vAlign w:val="center"/>
            <w:hideMark/>
          </w:tcPr>
          <w:p w14:paraId="543852D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CTCGCTGAAATGGTTGCTC</w:t>
            </w:r>
          </w:p>
        </w:tc>
        <w:tc>
          <w:tcPr>
            <w:tcW w:w="2616" w:type="dxa"/>
            <w:tcBorders>
              <w:top w:val="nil"/>
              <w:left w:val="nil"/>
              <w:bottom w:val="single" w:sz="4" w:space="0" w:color="auto"/>
              <w:right w:val="single" w:sz="4" w:space="0" w:color="auto"/>
            </w:tcBorders>
            <w:shd w:val="clear" w:color="auto" w:fill="auto"/>
            <w:noWrap/>
            <w:vAlign w:val="center"/>
            <w:hideMark/>
          </w:tcPr>
          <w:p w14:paraId="0FCFA96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AAACCTGGAAGCCCTATTCC</w:t>
            </w:r>
          </w:p>
        </w:tc>
        <w:tc>
          <w:tcPr>
            <w:tcW w:w="652" w:type="dxa"/>
            <w:tcBorders>
              <w:top w:val="nil"/>
              <w:left w:val="nil"/>
              <w:bottom w:val="single" w:sz="4" w:space="0" w:color="auto"/>
              <w:right w:val="single" w:sz="4" w:space="0" w:color="auto"/>
            </w:tcBorders>
            <w:shd w:val="clear" w:color="auto" w:fill="auto"/>
            <w:noWrap/>
            <w:vAlign w:val="center"/>
            <w:hideMark/>
          </w:tcPr>
          <w:p w14:paraId="2CA281F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716118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34E5A3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8B70B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65-105</w:t>
            </w:r>
          </w:p>
        </w:tc>
      </w:tr>
      <w:tr w:rsidR="005C3158" w:rsidRPr="005C3158" w14:paraId="70D9BF5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441E2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746B1D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Spp_051</w:t>
            </w:r>
          </w:p>
        </w:tc>
        <w:tc>
          <w:tcPr>
            <w:tcW w:w="2670" w:type="dxa"/>
            <w:tcBorders>
              <w:top w:val="nil"/>
              <w:left w:val="nil"/>
              <w:bottom w:val="single" w:sz="4" w:space="0" w:color="auto"/>
              <w:right w:val="single" w:sz="4" w:space="0" w:color="auto"/>
            </w:tcBorders>
            <w:shd w:val="clear" w:color="auto" w:fill="auto"/>
            <w:noWrap/>
            <w:vAlign w:val="center"/>
            <w:hideMark/>
          </w:tcPr>
          <w:p w14:paraId="2E20500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TCGCACATTTACGACTTCTCC</w:t>
            </w:r>
          </w:p>
        </w:tc>
        <w:tc>
          <w:tcPr>
            <w:tcW w:w="2616" w:type="dxa"/>
            <w:tcBorders>
              <w:top w:val="nil"/>
              <w:left w:val="nil"/>
              <w:bottom w:val="single" w:sz="4" w:space="0" w:color="auto"/>
              <w:right w:val="single" w:sz="4" w:space="0" w:color="auto"/>
            </w:tcBorders>
            <w:shd w:val="clear" w:color="auto" w:fill="auto"/>
            <w:noWrap/>
            <w:vAlign w:val="center"/>
            <w:hideMark/>
          </w:tcPr>
          <w:p w14:paraId="28AA0F3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CAAATTGACTTTCGGCCAAG</w:t>
            </w:r>
          </w:p>
        </w:tc>
        <w:tc>
          <w:tcPr>
            <w:tcW w:w="652" w:type="dxa"/>
            <w:tcBorders>
              <w:top w:val="nil"/>
              <w:left w:val="nil"/>
              <w:bottom w:val="single" w:sz="4" w:space="0" w:color="auto"/>
              <w:right w:val="single" w:sz="4" w:space="0" w:color="auto"/>
            </w:tcBorders>
            <w:shd w:val="clear" w:color="auto" w:fill="auto"/>
            <w:noWrap/>
            <w:vAlign w:val="center"/>
            <w:hideMark/>
          </w:tcPr>
          <w:p w14:paraId="1F170E3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528A49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1E2419F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A0585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110-145</w:t>
            </w:r>
          </w:p>
        </w:tc>
      </w:tr>
      <w:tr w:rsidR="005C3158" w:rsidRPr="005C3158" w14:paraId="649E39E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8F1B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4917C5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Spp_387</w:t>
            </w:r>
          </w:p>
        </w:tc>
        <w:tc>
          <w:tcPr>
            <w:tcW w:w="2670" w:type="dxa"/>
            <w:tcBorders>
              <w:top w:val="nil"/>
              <w:left w:val="nil"/>
              <w:bottom w:val="single" w:sz="4" w:space="0" w:color="auto"/>
              <w:right w:val="single" w:sz="4" w:space="0" w:color="auto"/>
            </w:tcBorders>
            <w:shd w:val="clear" w:color="auto" w:fill="auto"/>
            <w:noWrap/>
            <w:vAlign w:val="center"/>
            <w:hideMark/>
          </w:tcPr>
          <w:p w14:paraId="300729D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TCGAATGTGCATGGCTAATC</w:t>
            </w:r>
          </w:p>
        </w:tc>
        <w:tc>
          <w:tcPr>
            <w:tcW w:w="2616" w:type="dxa"/>
            <w:tcBorders>
              <w:top w:val="nil"/>
              <w:left w:val="nil"/>
              <w:bottom w:val="single" w:sz="4" w:space="0" w:color="auto"/>
              <w:right w:val="single" w:sz="4" w:space="0" w:color="auto"/>
            </w:tcBorders>
            <w:shd w:val="clear" w:color="auto" w:fill="auto"/>
            <w:noWrap/>
            <w:vAlign w:val="center"/>
            <w:hideMark/>
          </w:tcPr>
          <w:p w14:paraId="1DDC9BC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CGAGATCCGAGGTAGACAGG</w:t>
            </w:r>
          </w:p>
        </w:tc>
        <w:tc>
          <w:tcPr>
            <w:tcW w:w="652" w:type="dxa"/>
            <w:tcBorders>
              <w:top w:val="nil"/>
              <w:left w:val="nil"/>
              <w:bottom w:val="single" w:sz="4" w:space="0" w:color="auto"/>
              <w:right w:val="single" w:sz="4" w:space="0" w:color="auto"/>
            </w:tcBorders>
            <w:shd w:val="clear" w:color="auto" w:fill="auto"/>
            <w:noWrap/>
            <w:vAlign w:val="center"/>
            <w:hideMark/>
          </w:tcPr>
          <w:p w14:paraId="335030F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2673B5F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4017D78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DB5703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155-200</w:t>
            </w:r>
          </w:p>
        </w:tc>
      </w:tr>
    </w:tbl>
    <w:p w14:paraId="252049FB" w14:textId="127743B2" w:rsidR="005C3158" w:rsidRDefault="005C3158" w:rsidP="005C3158">
      <w:pPr>
        <w:spacing w:after="0"/>
        <w:jc w:val="both"/>
        <w:rPr>
          <w:rFonts w:ascii="Calibri" w:eastAsia="Times New Roman" w:hAnsi="Calibri" w:cs="Times New Roman"/>
          <w:bCs/>
          <w:color w:val="FF0000"/>
          <w:sz w:val="20"/>
          <w:szCs w:val="20"/>
          <w:lang w:val="en-GB" w:eastAsia="de-DE"/>
        </w:rPr>
      </w:pPr>
    </w:p>
    <w:p w14:paraId="046CB7AB" w14:textId="7E49E395" w:rsidR="005C3158" w:rsidRDefault="005C3158" w:rsidP="005C3158">
      <w:pPr>
        <w:spacing w:after="0"/>
        <w:jc w:val="both"/>
        <w:rPr>
          <w:rFonts w:ascii="Calibri" w:eastAsia="Times New Roman" w:hAnsi="Calibri" w:cs="Times New Roman"/>
          <w:bCs/>
          <w:color w:val="FF0000"/>
          <w:sz w:val="20"/>
          <w:szCs w:val="20"/>
          <w:lang w:val="en-GB" w:eastAsia="de-DE"/>
        </w:rPr>
      </w:pPr>
    </w:p>
    <w:p w14:paraId="73ACC808" w14:textId="074F3156" w:rsidR="005C3158" w:rsidRDefault="005C3158" w:rsidP="005C3158">
      <w:pPr>
        <w:spacing w:after="0"/>
        <w:jc w:val="both"/>
        <w:rPr>
          <w:rFonts w:ascii="Calibri" w:eastAsia="Times New Roman" w:hAnsi="Calibri" w:cs="Times New Roman"/>
          <w:bCs/>
          <w:color w:val="FF0000"/>
          <w:sz w:val="20"/>
          <w:szCs w:val="20"/>
          <w:lang w:val="en-GB" w:eastAsia="de-DE"/>
        </w:rPr>
      </w:pPr>
    </w:p>
    <w:p w14:paraId="0424709C" w14:textId="10B60798" w:rsidR="005C3158" w:rsidRDefault="005C3158" w:rsidP="005C3158">
      <w:pPr>
        <w:spacing w:after="0"/>
        <w:jc w:val="both"/>
        <w:rPr>
          <w:rFonts w:ascii="Calibri" w:eastAsia="Times New Roman" w:hAnsi="Calibri" w:cs="Times New Roman"/>
          <w:bCs/>
          <w:color w:val="FF0000"/>
          <w:sz w:val="20"/>
          <w:szCs w:val="20"/>
          <w:lang w:val="en-GB" w:eastAsia="de-DE"/>
        </w:rPr>
      </w:pPr>
    </w:p>
    <w:p w14:paraId="324E0279" w14:textId="0EE0F4CF" w:rsidR="005C3158" w:rsidRDefault="005C3158" w:rsidP="005C3158">
      <w:pPr>
        <w:spacing w:after="0"/>
        <w:jc w:val="both"/>
        <w:rPr>
          <w:rFonts w:ascii="Calibri" w:eastAsia="Times New Roman" w:hAnsi="Calibri" w:cs="Times New Roman"/>
          <w:bCs/>
          <w:color w:val="FF0000"/>
          <w:sz w:val="20"/>
          <w:szCs w:val="20"/>
          <w:lang w:val="en-GB" w:eastAsia="de-DE"/>
        </w:rPr>
      </w:pPr>
    </w:p>
    <w:p w14:paraId="671C6930" w14:textId="2E7E0B57" w:rsidR="005C3158" w:rsidRDefault="005C3158" w:rsidP="005C3158">
      <w:pPr>
        <w:spacing w:after="0"/>
        <w:jc w:val="both"/>
        <w:rPr>
          <w:rFonts w:ascii="Calibri" w:eastAsia="Times New Roman" w:hAnsi="Calibri" w:cs="Times New Roman"/>
          <w:bCs/>
          <w:color w:val="FF0000"/>
          <w:sz w:val="20"/>
          <w:szCs w:val="20"/>
          <w:lang w:val="en-GB" w:eastAsia="de-DE"/>
        </w:rPr>
      </w:pPr>
    </w:p>
    <w:p w14:paraId="3485D449" w14:textId="5CB8C164" w:rsidR="005C3158" w:rsidRDefault="005C3158" w:rsidP="005C3158">
      <w:pPr>
        <w:spacing w:after="0"/>
        <w:jc w:val="both"/>
        <w:rPr>
          <w:rFonts w:ascii="Calibri" w:eastAsia="Times New Roman" w:hAnsi="Calibri" w:cs="Times New Roman"/>
          <w:bCs/>
          <w:color w:val="FF0000"/>
          <w:sz w:val="20"/>
          <w:szCs w:val="20"/>
          <w:lang w:val="en-GB" w:eastAsia="de-DE"/>
        </w:rPr>
      </w:pPr>
    </w:p>
    <w:p w14:paraId="36DFFA5C"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p w14:paraId="62C2EDB6"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tbl>
      <w:tblPr>
        <w:tblW w:w="10230" w:type="dxa"/>
        <w:tblInd w:w="113" w:type="dxa"/>
        <w:tblLook w:val="04A0" w:firstRow="1" w:lastRow="0" w:firstColumn="1" w:lastColumn="0" w:noHBand="0" w:noVBand="1"/>
      </w:tblPr>
      <w:tblGrid>
        <w:gridCol w:w="663"/>
        <w:gridCol w:w="762"/>
        <w:gridCol w:w="2823"/>
        <w:gridCol w:w="2750"/>
        <w:gridCol w:w="794"/>
        <w:gridCol w:w="703"/>
        <w:gridCol w:w="714"/>
        <w:gridCol w:w="1021"/>
      </w:tblGrid>
      <w:tr w:rsidR="005C3158" w:rsidRPr="005C3158" w14:paraId="10E4E51D" w14:textId="77777777" w:rsidTr="005C3158">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63C8D"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lastRenderedPageBreak/>
              <w:t>M.plex</w:t>
            </w:r>
            <w:proofErr w:type="spellEnd"/>
          </w:p>
        </w:tc>
        <w:tc>
          <w:tcPr>
            <w:tcW w:w="762" w:type="dxa"/>
            <w:tcBorders>
              <w:top w:val="single" w:sz="4" w:space="0" w:color="auto"/>
              <w:left w:val="nil"/>
              <w:bottom w:val="single" w:sz="4" w:space="0" w:color="auto"/>
              <w:right w:val="single" w:sz="4" w:space="0" w:color="auto"/>
            </w:tcBorders>
            <w:shd w:val="clear" w:color="auto" w:fill="auto"/>
            <w:noWrap/>
            <w:vAlign w:val="bottom"/>
            <w:hideMark/>
          </w:tcPr>
          <w:p w14:paraId="34EDDA78"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Lous</w:t>
            </w:r>
            <w:proofErr w:type="spellEnd"/>
          </w:p>
        </w:tc>
        <w:tc>
          <w:tcPr>
            <w:tcW w:w="2823" w:type="dxa"/>
            <w:tcBorders>
              <w:top w:val="single" w:sz="4" w:space="0" w:color="auto"/>
              <w:left w:val="nil"/>
              <w:bottom w:val="single" w:sz="4" w:space="0" w:color="auto"/>
              <w:right w:val="single" w:sz="4" w:space="0" w:color="auto"/>
            </w:tcBorders>
            <w:shd w:val="clear" w:color="auto" w:fill="auto"/>
            <w:noWrap/>
            <w:vAlign w:val="bottom"/>
            <w:hideMark/>
          </w:tcPr>
          <w:p w14:paraId="23E3012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Forward Primer</w:t>
            </w:r>
          </w:p>
        </w:tc>
        <w:tc>
          <w:tcPr>
            <w:tcW w:w="2750" w:type="dxa"/>
            <w:tcBorders>
              <w:top w:val="single" w:sz="4" w:space="0" w:color="auto"/>
              <w:left w:val="nil"/>
              <w:bottom w:val="single" w:sz="4" w:space="0" w:color="auto"/>
              <w:right w:val="single" w:sz="4" w:space="0" w:color="auto"/>
            </w:tcBorders>
            <w:shd w:val="clear" w:color="auto" w:fill="auto"/>
            <w:noWrap/>
            <w:vAlign w:val="bottom"/>
            <w:hideMark/>
          </w:tcPr>
          <w:p w14:paraId="56AF89D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Reverse Primer</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14:paraId="2748973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Pigtail</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14:paraId="26DDC7B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Dye</w:t>
            </w:r>
          </w:p>
        </w:tc>
        <w:tc>
          <w:tcPr>
            <w:tcW w:w="714" w:type="dxa"/>
            <w:tcBorders>
              <w:top w:val="single" w:sz="4" w:space="0" w:color="auto"/>
              <w:left w:val="nil"/>
              <w:bottom w:val="single" w:sz="4" w:space="0" w:color="auto"/>
              <w:right w:val="single" w:sz="4" w:space="0" w:color="auto"/>
            </w:tcBorders>
            <w:shd w:val="clear" w:color="auto" w:fill="auto"/>
            <w:noWrap/>
            <w:vAlign w:val="bottom"/>
            <w:hideMark/>
          </w:tcPr>
          <w:p w14:paraId="25445E5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Primer conc.</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4AE366A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Size range</w:t>
            </w:r>
          </w:p>
        </w:tc>
      </w:tr>
      <w:tr w:rsidR="005C3158" w:rsidRPr="005C3158" w14:paraId="63F7DE3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8364CF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633B23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Mfl_341</w:t>
            </w:r>
          </w:p>
        </w:tc>
        <w:tc>
          <w:tcPr>
            <w:tcW w:w="2823" w:type="dxa"/>
            <w:tcBorders>
              <w:top w:val="nil"/>
              <w:left w:val="nil"/>
              <w:bottom w:val="single" w:sz="4" w:space="0" w:color="auto"/>
              <w:right w:val="single" w:sz="4" w:space="0" w:color="auto"/>
            </w:tcBorders>
            <w:shd w:val="clear" w:color="auto" w:fill="auto"/>
            <w:noWrap/>
            <w:vAlign w:val="center"/>
            <w:hideMark/>
          </w:tcPr>
          <w:p w14:paraId="5848C5F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CAATGACAACACAAAGTCATTCC</w:t>
            </w:r>
          </w:p>
        </w:tc>
        <w:tc>
          <w:tcPr>
            <w:tcW w:w="2750" w:type="dxa"/>
            <w:tcBorders>
              <w:top w:val="nil"/>
              <w:left w:val="nil"/>
              <w:bottom w:val="single" w:sz="4" w:space="0" w:color="auto"/>
              <w:right w:val="single" w:sz="4" w:space="0" w:color="auto"/>
            </w:tcBorders>
            <w:shd w:val="clear" w:color="auto" w:fill="auto"/>
            <w:noWrap/>
            <w:vAlign w:val="center"/>
            <w:hideMark/>
          </w:tcPr>
          <w:p w14:paraId="7ADE7FD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GAACTGAAGGCGAGTCGTG</w:t>
            </w:r>
          </w:p>
        </w:tc>
        <w:tc>
          <w:tcPr>
            <w:tcW w:w="794" w:type="dxa"/>
            <w:tcBorders>
              <w:top w:val="nil"/>
              <w:left w:val="nil"/>
              <w:bottom w:val="single" w:sz="4" w:space="0" w:color="auto"/>
              <w:right w:val="single" w:sz="4" w:space="0" w:color="auto"/>
            </w:tcBorders>
            <w:shd w:val="clear" w:color="auto" w:fill="auto"/>
            <w:noWrap/>
            <w:vAlign w:val="center"/>
            <w:hideMark/>
          </w:tcPr>
          <w:p w14:paraId="44DB84B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4804F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39844E7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23C1FC4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80-140</w:t>
            </w:r>
          </w:p>
        </w:tc>
      </w:tr>
      <w:tr w:rsidR="005C3158" w:rsidRPr="005C3158" w14:paraId="3BD6954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716086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34D386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Mfl_059</w:t>
            </w:r>
          </w:p>
        </w:tc>
        <w:tc>
          <w:tcPr>
            <w:tcW w:w="2823" w:type="dxa"/>
            <w:tcBorders>
              <w:top w:val="nil"/>
              <w:left w:val="nil"/>
              <w:bottom w:val="single" w:sz="4" w:space="0" w:color="auto"/>
              <w:right w:val="single" w:sz="4" w:space="0" w:color="auto"/>
            </w:tcBorders>
            <w:shd w:val="clear" w:color="auto" w:fill="auto"/>
            <w:noWrap/>
            <w:vAlign w:val="center"/>
            <w:hideMark/>
          </w:tcPr>
          <w:p w14:paraId="2478965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CAAACGACCCACATTTGATG</w:t>
            </w:r>
          </w:p>
        </w:tc>
        <w:tc>
          <w:tcPr>
            <w:tcW w:w="2750" w:type="dxa"/>
            <w:tcBorders>
              <w:top w:val="nil"/>
              <w:left w:val="nil"/>
              <w:bottom w:val="single" w:sz="4" w:space="0" w:color="auto"/>
              <w:right w:val="single" w:sz="4" w:space="0" w:color="auto"/>
            </w:tcBorders>
            <w:shd w:val="clear" w:color="auto" w:fill="auto"/>
            <w:noWrap/>
            <w:vAlign w:val="center"/>
            <w:hideMark/>
          </w:tcPr>
          <w:p w14:paraId="412D3F4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GGCACTAGGTCTCGTCGTTC</w:t>
            </w:r>
          </w:p>
        </w:tc>
        <w:tc>
          <w:tcPr>
            <w:tcW w:w="794" w:type="dxa"/>
            <w:tcBorders>
              <w:top w:val="nil"/>
              <w:left w:val="nil"/>
              <w:bottom w:val="single" w:sz="4" w:space="0" w:color="auto"/>
              <w:right w:val="single" w:sz="4" w:space="0" w:color="auto"/>
            </w:tcBorders>
            <w:shd w:val="clear" w:color="auto" w:fill="auto"/>
            <w:noWrap/>
            <w:vAlign w:val="center"/>
            <w:hideMark/>
          </w:tcPr>
          <w:p w14:paraId="7FE2852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01AFFA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16CDDB5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7265861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150-190</w:t>
            </w:r>
          </w:p>
        </w:tc>
      </w:tr>
      <w:tr w:rsidR="005C3158" w:rsidRPr="005C3158" w14:paraId="057174FE"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22A563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D3A01A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Mfl_025</w:t>
            </w:r>
          </w:p>
        </w:tc>
        <w:tc>
          <w:tcPr>
            <w:tcW w:w="2823" w:type="dxa"/>
            <w:tcBorders>
              <w:top w:val="nil"/>
              <w:left w:val="nil"/>
              <w:bottom w:val="single" w:sz="4" w:space="0" w:color="auto"/>
              <w:right w:val="single" w:sz="4" w:space="0" w:color="auto"/>
            </w:tcBorders>
            <w:shd w:val="clear" w:color="auto" w:fill="auto"/>
            <w:noWrap/>
            <w:vAlign w:val="center"/>
            <w:hideMark/>
          </w:tcPr>
          <w:p w14:paraId="555F1C3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ATGTTGGCACGGACATGG</w:t>
            </w:r>
          </w:p>
        </w:tc>
        <w:tc>
          <w:tcPr>
            <w:tcW w:w="2750" w:type="dxa"/>
            <w:tcBorders>
              <w:top w:val="nil"/>
              <w:left w:val="nil"/>
              <w:bottom w:val="single" w:sz="4" w:space="0" w:color="auto"/>
              <w:right w:val="single" w:sz="4" w:space="0" w:color="auto"/>
            </w:tcBorders>
            <w:shd w:val="clear" w:color="auto" w:fill="auto"/>
            <w:noWrap/>
            <w:vAlign w:val="center"/>
            <w:hideMark/>
          </w:tcPr>
          <w:p w14:paraId="3CC9758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CCATCTCGGACTTCAGTTTGTC</w:t>
            </w:r>
          </w:p>
        </w:tc>
        <w:tc>
          <w:tcPr>
            <w:tcW w:w="794" w:type="dxa"/>
            <w:tcBorders>
              <w:top w:val="nil"/>
              <w:left w:val="nil"/>
              <w:bottom w:val="single" w:sz="4" w:space="0" w:color="auto"/>
              <w:right w:val="single" w:sz="4" w:space="0" w:color="auto"/>
            </w:tcBorders>
            <w:shd w:val="clear" w:color="auto" w:fill="auto"/>
            <w:noWrap/>
            <w:vAlign w:val="center"/>
            <w:hideMark/>
          </w:tcPr>
          <w:p w14:paraId="17AF24F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52B19C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5188207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E531C4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210-280</w:t>
            </w:r>
          </w:p>
        </w:tc>
      </w:tr>
      <w:tr w:rsidR="005C3158" w:rsidRPr="005C3158" w14:paraId="10E200D8"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A1DE9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8E5D2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Mfl_303</w:t>
            </w:r>
          </w:p>
        </w:tc>
        <w:tc>
          <w:tcPr>
            <w:tcW w:w="2823" w:type="dxa"/>
            <w:tcBorders>
              <w:top w:val="nil"/>
              <w:left w:val="nil"/>
              <w:bottom w:val="single" w:sz="4" w:space="0" w:color="auto"/>
              <w:right w:val="single" w:sz="4" w:space="0" w:color="auto"/>
            </w:tcBorders>
            <w:shd w:val="clear" w:color="auto" w:fill="auto"/>
            <w:noWrap/>
            <w:vAlign w:val="center"/>
            <w:hideMark/>
          </w:tcPr>
          <w:p w14:paraId="43BDCBF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TGGAATGTGGCTTTCATCTC</w:t>
            </w:r>
          </w:p>
        </w:tc>
        <w:tc>
          <w:tcPr>
            <w:tcW w:w="2750" w:type="dxa"/>
            <w:tcBorders>
              <w:top w:val="nil"/>
              <w:left w:val="nil"/>
              <w:bottom w:val="single" w:sz="4" w:space="0" w:color="auto"/>
              <w:right w:val="single" w:sz="4" w:space="0" w:color="auto"/>
            </w:tcBorders>
            <w:shd w:val="clear" w:color="auto" w:fill="auto"/>
            <w:noWrap/>
            <w:vAlign w:val="center"/>
            <w:hideMark/>
          </w:tcPr>
          <w:p w14:paraId="634689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CCAATTGATTGTTGCTCCAC</w:t>
            </w:r>
          </w:p>
        </w:tc>
        <w:tc>
          <w:tcPr>
            <w:tcW w:w="794" w:type="dxa"/>
            <w:tcBorders>
              <w:top w:val="nil"/>
              <w:left w:val="nil"/>
              <w:bottom w:val="single" w:sz="4" w:space="0" w:color="auto"/>
              <w:right w:val="single" w:sz="4" w:space="0" w:color="auto"/>
            </w:tcBorders>
            <w:shd w:val="clear" w:color="auto" w:fill="auto"/>
            <w:noWrap/>
            <w:vAlign w:val="center"/>
            <w:hideMark/>
          </w:tcPr>
          <w:p w14:paraId="241A1F6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9349F2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12CB172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1444078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70-130</w:t>
            </w:r>
          </w:p>
        </w:tc>
      </w:tr>
      <w:tr w:rsidR="005C3158" w:rsidRPr="005C3158" w14:paraId="4514DC7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9470B6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458E2DD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Mfl_301</w:t>
            </w:r>
          </w:p>
        </w:tc>
        <w:tc>
          <w:tcPr>
            <w:tcW w:w="2823" w:type="dxa"/>
            <w:tcBorders>
              <w:top w:val="nil"/>
              <w:left w:val="nil"/>
              <w:bottom w:val="single" w:sz="4" w:space="0" w:color="auto"/>
              <w:right w:val="single" w:sz="4" w:space="0" w:color="auto"/>
            </w:tcBorders>
            <w:shd w:val="clear" w:color="auto" w:fill="auto"/>
            <w:noWrap/>
            <w:vAlign w:val="center"/>
            <w:hideMark/>
          </w:tcPr>
          <w:p w14:paraId="7A81516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CCAATTGTCTGCTCAGCATC</w:t>
            </w:r>
          </w:p>
        </w:tc>
        <w:tc>
          <w:tcPr>
            <w:tcW w:w="2750" w:type="dxa"/>
            <w:tcBorders>
              <w:top w:val="nil"/>
              <w:left w:val="nil"/>
              <w:bottom w:val="single" w:sz="4" w:space="0" w:color="auto"/>
              <w:right w:val="single" w:sz="4" w:space="0" w:color="auto"/>
            </w:tcBorders>
            <w:shd w:val="clear" w:color="auto" w:fill="auto"/>
            <w:noWrap/>
            <w:vAlign w:val="center"/>
            <w:hideMark/>
          </w:tcPr>
          <w:p w14:paraId="4E1C63A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GAAATATTGGGTGCGCTTG</w:t>
            </w:r>
          </w:p>
        </w:tc>
        <w:tc>
          <w:tcPr>
            <w:tcW w:w="794" w:type="dxa"/>
            <w:tcBorders>
              <w:top w:val="nil"/>
              <w:left w:val="nil"/>
              <w:bottom w:val="single" w:sz="4" w:space="0" w:color="auto"/>
              <w:right w:val="single" w:sz="4" w:space="0" w:color="auto"/>
            </w:tcBorders>
            <w:shd w:val="clear" w:color="auto" w:fill="auto"/>
            <w:noWrap/>
            <w:vAlign w:val="center"/>
            <w:hideMark/>
          </w:tcPr>
          <w:p w14:paraId="3229223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F136D0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574B855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746E03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150-170</w:t>
            </w:r>
          </w:p>
        </w:tc>
      </w:tr>
      <w:tr w:rsidR="005C3158" w:rsidRPr="005C3158" w14:paraId="73DD38B0"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C59F74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32702DE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Mfl_270</w:t>
            </w:r>
          </w:p>
        </w:tc>
        <w:tc>
          <w:tcPr>
            <w:tcW w:w="2823" w:type="dxa"/>
            <w:tcBorders>
              <w:top w:val="nil"/>
              <w:left w:val="nil"/>
              <w:bottom w:val="single" w:sz="4" w:space="0" w:color="auto"/>
              <w:right w:val="single" w:sz="4" w:space="0" w:color="auto"/>
            </w:tcBorders>
            <w:shd w:val="clear" w:color="auto" w:fill="auto"/>
            <w:noWrap/>
            <w:vAlign w:val="center"/>
            <w:hideMark/>
          </w:tcPr>
          <w:p w14:paraId="149E630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TGTCAGGAAATCCGTTCATTC</w:t>
            </w:r>
          </w:p>
        </w:tc>
        <w:tc>
          <w:tcPr>
            <w:tcW w:w="2750" w:type="dxa"/>
            <w:tcBorders>
              <w:top w:val="nil"/>
              <w:left w:val="nil"/>
              <w:bottom w:val="single" w:sz="4" w:space="0" w:color="auto"/>
              <w:right w:val="single" w:sz="4" w:space="0" w:color="auto"/>
            </w:tcBorders>
            <w:shd w:val="clear" w:color="auto" w:fill="auto"/>
            <w:noWrap/>
            <w:vAlign w:val="center"/>
            <w:hideMark/>
          </w:tcPr>
          <w:p w14:paraId="1B4977B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TCACTCCCGAAACAATCCTC</w:t>
            </w:r>
          </w:p>
        </w:tc>
        <w:tc>
          <w:tcPr>
            <w:tcW w:w="794" w:type="dxa"/>
            <w:tcBorders>
              <w:top w:val="nil"/>
              <w:left w:val="nil"/>
              <w:bottom w:val="single" w:sz="4" w:space="0" w:color="auto"/>
              <w:right w:val="single" w:sz="4" w:space="0" w:color="auto"/>
            </w:tcBorders>
            <w:shd w:val="clear" w:color="auto" w:fill="auto"/>
            <w:noWrap/>
            <w:vAlign w:val="center"/>
            <w:hideMark/>
          </w:tcPr>
          <w:p w14:paraId="6C8219C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6236B3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7D3FB5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0A5ED9F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190-230</w:t>
            </w:r>
          </w:p>
        </w:tc>
      </w:tr>
      <w:tr w:rsidR="005C3158" w:rsidRPr="005C3158" w14:paraId="218DF10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8D4B53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338F3C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Mfl_322</w:t>
            </w:r>
          </w:p>
        </w:tc>
        <w:tc>
          <w:tcPr>
            <w:tcW w:w="2823" w:type="dxa"/>
            <w:tcBorders>
              <w:top w:val="nil"/>
              <w:left w:val="nil"/>
              <w:bottom w:val="single" w:sz="4" w:space="0" w:color="auto"/>
              <w:right w:val="single" w:sz="4" w:space="0" w:color="auto"/>
            </w:tcBorders>
            <w:shd w:val="clear" w:color="auto" w:fill="auto"/>
            <w:noWrap/>
            <w:vAlign w:val="center"/>
            <w:hideMark/>
          </w:tcPr>
          <w:p w14:paraId="1AED936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AACTTGGGAACGAACGTCTG</w:t>
            </w:r>
          </w:p>
        </w:tc>
        <w:tc>
          <w:tcPr>
            <w:tcW w:w="2750" w:type="dxa"/>
            <w:tcBorders>
              <w:top w:val="nil"/>
              <w:left w:val="nil"/>
              <w:bottom w:val="single" w:sz="4" w:space="0" w:color="auto"/>
              <w:right w:val="single" w:sz="4" w:space="0" w:color="auto"/>
            </w:tcBorders>
            <w:shd w:val="clear" w:color="auto" w:fill="auto"/>
            <w:noWrap/>
            <w:vAlign w:val="center"/>
            <w:hideMark/>
          </w:tcPr>
          <w:p w14:paraId="273CBC6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CTCAGCAATCCTTCAATCTCG</w:t>
            </w:r>
          </w:p>
        </w:tc>
        <w:tc>
          <w:tcPr>
            <w:tcW w:w="794" w:type="dxa"/>
            <w:tcBorders>
              <w:top w:val="nil"/>
              <w:left w:val="nil"/>
              <w:bottom w:val="single" w:sz="4" w:space="0" w:color="auto"/>
              <w:right w:val="single" w:sz="4" w:space="0" w:color="auto"/>
            </w:tcBorders>
            <w:shd w:val="clear" w:color="auto" w:fill="auto"/>
            <w:noWrap/>
            <w:vAlign w:val="center"/>
            <w:hideMark/>
          </w:tcPr>
          <w:p w14:paraId="601450B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668ACF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78C0FDB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ED30C5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235-300</w:t>
            </w:r>
          </w:p>
        </w:tc>
      </w:tr>
      <w:tr w:rsidR="005C3158" w:rsidRPr="005C3158" w14:paraId="1D53B22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D64579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D80D84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Mfl_337</w:t>
            </w:r>
          </w:p>
        </w:tc>
        <w:tc>
          <w:tcPr>
            <w:tcW w:w="2823" w:type="dxa"/>
            <w:tcBorders>
              <w:top w:val="nil"/>
              <w:left w:val="nil"/>
              <w:bottom w:val="single" w:sz="4" w:space="0" w:color="auto"/>
              <w:right w:val="single" w:sz="4" w:space="0" w:color="auto"/>
            </w:tcBorders>
            <w:shd w:val="clear" w:color="auto" w:fill="auto"/>
            <w:noWrap/>
            <w:vAlign w:val="center"/>
            <w:hideMark/>
          </w:tcPr>
          <w:p w14:paraId="02F5096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TTTCTATGGTCATACGCAAACG</w:t>
            </w:r>
          </w:p>
        </w:tc>
        <w:tc>
          <w:tcPr>
            <w:tcW w:w="2750" w:type="dxa"/>
            <w:tcBorders>
              <w:top w:val="nil"/>
              <w:left w:val="nil"/>
              <w:bottom w:val="single" w:sz="4" w:space="0" w:color="auto"/>
              <w:right w:val="single" w:sz="4" w:space="0" w:color="auto"/>
            </w:tcBorders>
            <w:shd w:val="clear" w:color="auto" w:fill="auto"/>
            <w:noWrap/>
            <w:vAlign w:val="center"/>
            <w:hideMark/>
          </w:tcPr>
          <w:p w14:paraId="0D75D17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CATACGCACGCTAACAGCAC</w:t>
            </w:r>
          </w:p>
        </w:tc>
        <w:tc>
          <w:tcPr>
            <w:tcW w:w="794" w:type="dxa"/>
            <w:tcBorders>
              <w:top w:val="nil"/>
              <w:left w:val="nil"/>
              <w:bottom w:val="single" w:sz="4" w:space="0" w:color="auto"/>
              <w:right w:val="single" w:sz="4" w:space="0" w:color="auto"/>
            </w:tcBorders>
            <w:shd w:val="clear" w:color="auto" w:fill="auto"/>
            <w:noWrap/>
            <w:vAlign w:val="center"/>
            <w:hideMark/>
          </w:tcPr>
          <w:p w14:paraId="7BF0918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70CB33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D448C3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9C3F32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70-90</w:t>
            </w:r>
          </w:p>
        </w:tc>
      </w:tr>
      <w:tr w:rsidR="005C3158" w:rsidRPr="005C3158" w14:paraId="405480EA"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EE54DB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2DE43CE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Mfl_253</w:t>
            </w:r>
          </w:p>
        </w:tc>
        <w:tc>
          <w:tcPr>
            <w:tcW w:w="2823" w:type="dxa"/>
            <w:tcBorders>
              <w:top w:val="nil"/>
              <w:left w:val="nil"/>
              <w:bottom w:val="single" w:sz="4" w:space="0" w:color="auto"/>
              <w:right w:val="single" w:sz="4" w:space="0" w:color="auto"/>
            </w:tcBorders>
            <w:shd w:val="clear" w:color="auto" w:fill="auto"/>
            <w:noWrap/>
            <w:vAlign w:val="center"/>
            <w:hideMark/>
          </w:tcPr>
          <w:p w14:paraId="280048D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TTCCGATTCATTCACTTGACC</w:t>
            </w:r>
          </w:p>
        </w:tc>
        <w:tc>
          <w:tcPr>
            <w:tcW w:w="2750" w:type="dxa"/>
            <w:tcBorders>
              <w:top w:val="nil"/>
              <w:left w:val="nil"/>
              <w:bottom w:val="single" w:sz="4" w:space="0" w:color="auto"/>
              <w:right w:val="single" w:sz="4" w:space="0" w:color="auto"/>
            </w:tcBorders>
            <w:shd w:val="clear" w:color="auto" w:fill="auto"/>
            <w:noWrap/>
            <w:vAlign w:val="center"/>
            <w:hideMark/>
          </w:tcPr>
          <w:p w14:paraId="2DF68C4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CGACAGTTCGGAAGGTTAGC</w:t>
            </w:r>
          </w:p>
        </w:tc>
        <w:tc>
          <w:tcPr>
            <w:tcW w:w="794" w:type="dxa"/>
            <w:tcBorders>
              <w:top w:val="nil"/>
              <w:left w:val="nil"/>
              <w:bottom w:val="single" w:sz="4" w:space="0" w:color="auto"/>
              <w:right w:val="single" w:sz="4" w:space="0" w:color="auto"/>
            </w:tcBorders>
            <w:shd w:val="clear" w:color="auto" w:fill="auto"/>
            <w:noWrap/>
            <w:vAlign w:val="center"/>
            <w:hideMark/>
          </w:tcPr>
          <w:p w14:paraId="666FB65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6B3E75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EBE375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25CE1F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105-130</w:t>
            </w:r>
          </w:p>
        </w:tc>
      </w:tr>
      <w:tr w:rsidR="005C3158" w:rsidRPr="005C3158" w14:paraId="7AD46E49"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4E26AD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7D29EF8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Mfl_239</w:t>
            </w:r>
          </w:p>
        </w:tc>
        <w:tc>
          <w:tcPr>
            <w:tcW w:w="2823" w:type="dxa"/>
            <w:tcBorders>
              <w:top w:val="nil"/>
              <w:left w:val="nil"/>
              <w:bottom w:val="single" w:sz="4" w:space="0" w:color="auto"/>
              <w:right w:val="single" w:sz="4" w:space="0" w:color="auto"/>
            </w:tcBorders>
            <w:shd w:val="clear" w:color="auto" w:fill="auto"/>
            <w:noWrap/>
            <w:vAlign w:val="center"/>
            <w:hideMark/>
          </w:tcPr>
          <w:p w14:paraId="4CD61E8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CTCTCGCATTCCCTGTCTTC</w:t>
            </w:r>
          </w:p>
        </w:tc>
        <w:tc>
          <w:tcPr>
            <w:tcW w:w="2750" w:type="dxa"/>
            <w:tcBorders>
              <w:top w:val="nil"/>
              <w:left w:val="nil"/>
              <w:bottom w:val="single" w:sz="4" w:space="0" w:color="auto"/>
              <w:right w:val="single" w:sz="4" w:space="0" w:color="auto"/>
            </w:tcBorders>
            <w:shd w:val="clear" w:color="auto" w:fill="auto"/>
            <w:noWrap/>
            <w:vAlign w:val="center"/>
            <w:hideMark/>
          </w:tcPr>
          <w:p w14:paraId="4D5ED64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GACGCGTCCAACTAATAGGC</w:t>
            </w:r>
          </w:p>
        </w:tc>
        <w:tc>
          <w:tcPr>
            <w:tcW w:w="794" w:type="dxa"/>
            <w:tcBorders>
              <w:top w:val="nil"/>
              <w:left w:val="nil"/>
              <w:bottom w:val="single" w:sz="4" w:space="0" w:color="auto"/>
              <w:right w:val="single" w:sz="4" w:space="0" w:color="auto"/>
            </w:tcBorders>
            <w:shd w:val="clear" w:color="auto" w:fill="auto"/>
            <w:noWrap/>
            <w:vAlign w:val="center"/>
            <w:hideMark/>
          </w:tcPr>
          <w:p w14:paraId="4A4F071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4D0822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E1F03B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6DE579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150-190</w:t>
            </w:r>
          </w:p>
        </w:tc>
      </w:tr>
      <w:tr w:rsidR="005C3158" w:rsidRPr="005C3158" w14:paraId="4EEDA7E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297EC9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595B4ED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Mfl_265</w:t>
            </w:r>
          </w:p>
        </w:tc>
        <w:tc>
          <w:tcPr>
            <w:tcW w:w="2823" w:type="dxa"/>
            <w:tcBorders>
              <w:top w:val="nil"/>
              <w:left w:val="nil"/>
              <w:bottom w:val="single" w:sz="4" w:space="0" w:color="auto"/>
              <w:right w:val="single" w:sz="4" w:space="0" w:color="auto"/>
            </w:tcBorders>
            <w:shd w:val="clear" w:color="auto" w:fill="auto"/>
            <w:noWrap/>
            <w:vAlign w:val="center"/>
            <w:hideMark/>
          </w:tcPr>
          <w:p w14:paraId="1EED6C7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ATTGGCTACACTTCGGTTGG</w:t>
            </w:r>
          </w:p>
        </w:tc>
        <w:tc>
          <w:tcPr>
            <w:tcW w:w="2750" w:type="dxa"/>
            <w:tcBorders>
              <w:top w:val="nil"/>
              <w:left w:val="nil"/>
              <w:bottom w:val="single" w:sz="4" w:space="0" w:color="auto"/>
              <w:right w:val="single" w:sz="4" w:space="0" w:color="auto"/>
            </w:tcBorders>
            <w:shd w:val="clear" w:color="auto" w:fill="auto"/>
            <w:noWrap/>
            <w:vAlign w:val="center"/>
            <w:hideMark/>
          </w:tcPr>
          <w:p w14:paraId="15671EE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TGCATCAGTTCCCGAAATC</w:t>
            </w:r>
          </w:p>
        </w:tc>
        <w:tc>
          <w:tcPr>
            <w:tcW w:w="794" w:type="dxa"/>
            <w:tcBorders>
              <w:top w:val="nil"/>
              <w:left w:val="nil"/>
              <w:bottom w:val="single" w:sz="4" w:space="0" w:color="auto"/>
              <w:right w:val="single" w:sz="4" w:space="0" w:color="auto"/>
            </w:tcBorders>
            <w:shd w:val="clear" w:color="auto" w:fill="auto"/>
            <w:noWrap/>
            <w:vAlign w:val="center"/>
            <w:hideMark/>
          </w:tcPr>
          <w:p w14:paraId="301A09B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1F3A45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2AF4AF4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7F4A1B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210-275</w:t>
            </w:r>
          </w:p>
        </w:tc>
      </w:tr>
      <w:tr w:rsidR="005C3158" w:rsidRPr="005C3158" w14:paraId="598AE0C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E5007E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2F4B72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Mfl_036</w:t>
            </w:r>
          </w:p>
        </w:tc>
        <w:tc>
          <w:tcPr>
            <w:tcW w:w="2823" w:type="dxa"/>
            <w:tcBorders>
              <w:top w:val="nil"/>
              <w:left w:val="nil"/>
              <w:bottom w:val="single" w:sz="4" w:space="0" w:color="auto"/>
              <w:right w:val="single" w:sz="4" w:space="0" w:color="auto"/>
            </w:tcBorders>
            <w:shd w:val="clear" w:color="auto" w:fill="auto"/>
            <w:noWrap/>
            <w:vAlign w:val="center"/>
            <w:hideMark/>
          </w:tcPr>
          <w:p w14:paraId="7C7AF6D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CAGCACTGGAGACGTTCG</w:t>
            </w:r>
          </w:p>
        </w:tc>
        <w:tc>
          <w:tcPr>
            <w:tcW w:w="2750" w:type="dxa"/>
            <w:tcBorders>
              <w:top w:val="nil"/>
              <w:left w:val="nil"/>
              <w:bottom w:val="single" w:sz="4" w:space="0" w:color="auto"/>
              <w:right w:val="single" w:sz="4" w:space="0" w:color="auto"/>
            </w:tcBorders>
            <w:shd w:val="clear" w:color="auto" w:fill="auto"/>
            <w:noWrap/>
            <w:vAlign w:val="center"/>
            <w:hideMark/>
          </w:tcPr>
          <w:p w14:paraId="145C857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GGGTCATCTTGGAATGGTG</w:t>
            </w:r>
          </w:p>
        </w:tc>
        <w:tc>
          <w:tcPr>
            <w:tcW w:w="794" w:type="dxa"/>
            <w:tcBorders>
              <w:top w:val="nil"/>
              <w:left w:val="nil"/>
              <w:bottom w:val="single" w:sz="4" w:space="0" w:color="auto"/>
              <w:right w:val="single" w:sz="4" w:space="0" w:color="auto"/>
            </w:tcBorders>
            <w:shd w:val="clear" w:color="auto" w:fill="auto"/>
            <w:noWrap/>
            <w:vAlign w:val="center"/>
            <w:hideMark/>
          </w:tcPr>
          <w:p w14:paraId="3C78639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192923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F01394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0D0024A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80-115</w:t>
            </w:r>
          </w:p>
        </w:tc>
      </w:tr>
      <w:tr w:rsidR="005C3158" w:rsidRPr="005C3158" w14:paraId="666EB6F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FDEF2E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6719B7B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Mfl_130</w:t>
            </w:r>
          </w:p>
        </w:tc>
        <w:tc>
          <w:tcPr>
            <w:tcW w:w="2823" w:type="dxa"/>
            <w:tcBorders>
              <w:top w:val="nil"/>
              <w:left w:val="nil"/>
              <w:bottom w:val="single" w:sz="4" w:space="0" w:color="auto"/>
              <w:right w:val="single" w:sz="4" w:space="0" w:color="auto"/>
            </w:tcBorders>
            <w:shd w:val="clear" w:color="auto" w:fill="auto"/>
            <w:noWrap/>
            <w:vAlign w:val="center"/>
            <w:hideMark/>
          </w:tcPr>
          <w:p w14:paraId="60A92CC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ACATTTCACACCGCAAACG</w:t>
            </w:r>
          </w:p>
        </w:tc>
        <w:tc>
          <w:tcPr>
            <w:tcW w:w="2750" w:type="dxa"/>
            <w:tcBorders>
              <w:top w:val="nil"/>
              <w:left w:val="nil"/>
              <w:bottom w:val="single" w:sz="4" w:space="0" w:color="auto"/>
              <w:right w:val="single" w:sz="4" w:space="0" w:color="auto"/>
            </w:tcBorders>
            <w:shd w:val="clear" w:color="auto" w:fill="auto"/>
            <w:noWrap/>
            <w:vAlign w:val="center"/>
            <w:hideMark/>
          </w:tcPr>
          <w:p w14:paraId="5528F8C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AACCTTCCGTTTCCAGTTCC</w:t>
            </w:r>
          </w:p>
        </w:tc>
        <w:tc>
          <w:tcPr>
            <w:tcW w:w="794" w:type="dxa"/>
            <w:tcBorders>
              <w:top w:val="nil"/>
              <w:left w:val="nil"/>
              <w:bottom w:val="single" w:sz="4" w:space="0" w:color="auto"/>
              <w:right w:val="single" w:sz="4" w:space="0" w:color="auto"/>
            </w:tcBorders>
            <w:shd w:val="clear" w:color="auto" w:fill="auto"/>
            <w:noWrap/>
            <w:vAlign w:val="center"/>
            <w:hideMark/>
          </w:tcPr>
          <w:p w14:paraId="1FDD0CF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E4720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09AFB34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347E256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150-225</w:t>
            </w:r>
          </w:p>
        </w:tc>
      </w:tr>
      <w:tr w:rsidR="005C3158" w:rsidRPr="005C3158" w14:paraId="7C0AD95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06EF36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7B7DB5E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Mfl_419</w:t>
            </w:r>
          </w:p>
        </w:tc>
        <w:tc>
          <w:tcPr>
            <w:tcW w:w="2823" w:type="dxa"/>
            <w:tcBorders>
              <w:top w:val="nil"/>
              <w:left w:val="nil"/>
              <w:bottom w:val="single" w:sz="4" w:space="0" w:color="auto"/>
              <w:right w:val="single" w:sz="4" w:space="0" w:color="auto"/>
            </w:tcBorders>
            <w:shd w:val="clear" w:color="auto" w:fill="auto"/>
            <w:noWrap/>
            <w:vAlign w:val="center"/>
            <w:hideMark/>
          </w:tcPr>
          <w:p w14:paraId="20B82AD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TGGTCCAAAGTTCCGTTCTC</w:t>
            </w:r>
          </w:p>
        </w:tc>
        <w:tc>
          <w:tcPr>
            <w:tcW w:w="2750" w:type="dxa"/>
            <w:tcBorders>
              <w:top w:val="nil"/>
              <w:left w:val="nil"/>
              <w:bottom w:val="single" w:sz="4" w:space="0" w:color="auto"/>
              <w:right w:val="single" w:sz="4" w:space="0" w:color="auto"/>
            </w:tcBorders>
            <w:shd w:val="clear" w:color="auto" w:fill="auto"/>
            <w:noWrap/>
            <w:vAlign w:val="center"/>
            <w:hideMark/>
          </w:tcPr>
          <w:p w14:paraId="544F944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AACAGCGTGAGCTTGATGG</w:t>
            </w:r>
          </w:p>
        </w:tc>
        <w:tc>
          <w:tcPr>
            <w:tcW w:w="794" w:type="dxa"/>
            <w:tcBorders>
              <w:top w:val="nil"/>
              <w:left w:val="nil"/>
              <w:bottom w:val="single" w:sz="4" w:space="0" w:color="auto"/>
              <w:right w:val="single" w:sz="4" w:space="0" w:color="auto"/>
            </w:tcBorders>
            <w:shd w:val="clear" w:color="auto" w:fill="auto"/>
            <w:noWrap/>
            <w:vAlign w:val="center"/>
            <w:hideMark/>
          </w:tcPr>
          <w:p w14:paraId="0BF8476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4ED80B9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14088A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33C7336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228-275</w:t>
            </w:r>
          </w:p>
        </w:tc>
      </w:tr>
      <w:tr w:rsidR="005C3158" w:rsidRPr="005C3158" w14:paraId="5AE3265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741CFC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42CCDD0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Mfl_358</w:t>
            </w:r>
          </w:p>
        </w:tc>
        <w:tc>
          <w:tcPr>
            <w:tcW w:w="2823" w:type="dxa"/>
            <w:tcBorders>
              <w:top w:val="nil"/>
              <w:left w:val="nil"/>
              <w:bottom w:val="single" w:sz="4" w:space="0" w:color="auto"/>
              <w:right w:val="single" w:sz="4" w:space="0" w:color="auto"/>
            </w:tcBorders>
            <w:shd w:val="clear" w:color="auto" w:fill="auto"/>
            <w:noWrap/>
            <w:vAlign w:val="center"/>
            <w:hideMark/>
          </w:tcPr>
          <w:p w14:paraId="484870A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TATGTTGCTGTTCCCTGCTG</w:t>
            </w:r>
          </w:p>
        </w:tc>
        <w:tc>
          <w:tcPr>
            <w:tcW w:w="2750" w:type="dxa"/>
            <w:tcBorders>
              <w:top w:val="nil"/>
              <w:left w:val="nil"/>
              <w:bottom w:val="single" w:sz="4" w:space="0" w:color="auto"/>
              <w:right w:val="single" w:sz="4" w:space="0" w:color="auto"/>
            </w:tcBorders>
            <w:shd w:val="clear" w:color="auto" w:fill="auto"/>
            <w:noWrap/>
            <w:vAlign w:val="center"/>
            <w:hideMark/>
          </w:tcPr>
          <w:p w14:paraId="1E1643A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GGAATACATCACCGCGTTTC</w:t>
            </w:r>
          </w:p>
        </w:tc>
        <w:tc>
          <w:tcPr>
            <w:tcW w:w="794" w:type="dxa"/>
            <w:tcBorders>
              <w:top w:val="nil"/>
              <w:left w:val="nil"/>
              <w:bottom w:val="single" w:sz="4" w:space="0" w:color="auto"/>
              <w:right w:val="single" w:sz="4" w:space="0" w:color="auto"/>
            </w:tcBorders>
            <w:shd w:val="clear" w:color="auto" w:fill="auto"/>
            <w:noWrap/>
            <w:vAlign w:val="center"/>
            <w:hideMark/>
          </w:tcPr>
          <w:p w14:paraId="572D619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305992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08D02E1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5856E3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70-120</w:t>
            </w:r>
          </w:p>
        </w:tc>
      </w:tr>
      <w:tr w:rsidR="005C3158" w:rsidRPr="005C3158" w14:paraId="0F29FF6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742C2C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3736363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Mfl_197</w:t>
            </w:r>
          </w:p>
        </w:tc>
        <w:tc>
          <w:tcPr>
            <w:tcW w:w="2823" w:type="dxa"/>
            <w:tcBorders>
              <w:top w:val="nil"/>
              <w:left w:val="nil"/>
              <w:bottom w:val="single" w:sz="4" w:space="0" w:color="auto"/>
              <w:right w:val="single" w:sz="4" w:space="0" w:color="auto"/>
            </w:tcBorders>
            <w:shd w:val="clear" w:color="auto" w:fill="auto"/>
            <w:noWrap/>
            <w:vAlign w:val="center"/>
            <w:hideMark/>
          </w:tcPr>
          <w:p w14:paraId="35CA962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CTTATCGCGCTAATCCAAGC</w:t>
            </w:r>
          </w:p>
        </w:tc>
        <w:tc>
          <w:tcPr>
            <w:tcW w:w="2750" w:type="dxa"/>
            <w:tcBorders>
              <w:top w:val="nil"/>
              <w:left w:val="nil"/>
              <w:bottom w:val="single" w:sz="4" w:space="0" w:color="auto"/>
              <w:right w:val="single" w:sz="4" w:space="0" w:color="auto"/>
            </w:tcBorders>
            <w:shd w:val="clear" w:color="auto" w:fill="auto"/>
            <w:noWrap/>
            <w:vAlign w:val="center"/>
            <w:hideMark/>
          </w:tcPr>
          <w:p w14:paraId="37EE21A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CAACTCGCTCCACTCAAGC</w:t>
            </w:r>
          </w:p>
        </w:tc>
        <w:tc>
          <w:tcPr>
            <w:tcW w:w="794" w:type="dxa"/>
            <w:tcBorders>
              <w:top w:val="nil"/>
              <w:left w:val="nil"/>
              <w:bottom w:val="single" w:sz="4" w:space="0" w:color="auto"/>
              <w:right w:val="single" w:sz="4" w:space="0" w:color="auto"/>
            </w:tcBorders>
            <w:shd w:val="clear" w:color="auto" w:fill="auto"/>
            <w:noWrap/>
            <w:vAlign w:val="center"/>
            <w:hideMark/>
          </w:tcPr>
          <w:p w14:paraId="458E610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22C52F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7976600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D4FF2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212C26C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938A37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6CE3957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Mfl_486</w:t>
            </w:r>
          </w:p>
        </w:tc>
        <w:tc>
          <w:tcPr>
            <w:tcW w:w="2823" w:type="dxa"/>
            <w:tcBorders>
              <w:top w:val="nil"/>
              <w:left w:val="nil"/>
              <w:bottom w:val="single" w:sz="4" w:space="0" w:color="auto"/>
              <w:right w:val="single" w:sz="4" w:space="0" w:color="auto"/>
            </w:tcBorders>
            <w:shd w:val="clear" w:color="auto" w:fill="auto"/>
            <w:noWrap/>
            <w:vAlign w:val="center"/>
            <w:hideMark/>
          </w:tcPr>
          <w:p w14:paraId="71E91D5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GGTGCATCACTTGATGTTGG</w:t>
            </w:r>
          </w:p>
        </w:tc>
        <w:tc>
          <w:tcPr>
            <w:tcW w:w="2750" w:type="dxa"/>
            <w:tcBorders>
              <w:top w:val="nil"/>
              <w:left w:val="nil"/>
              <w:bottom w:val="single" w:sz="4" w:space="0" w:color="auto"/>
              <w:right w:val="single" w:sz="4" w:space="0" w:color="auto"/>
            </w:tcBorders>
            <w:shd w:val="clear" w:color="auto" w:fill="auto"/>
            <w:noWrap/>
            <w:vAlign w:val="center"/>
            <w:hideMark/>
          </w:tcPr>
          <w:p w14:paraId="171868C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AACCGAACACATTCCGTCTC</w:t>
            </w:r>
          </w:p>
        </w:tc>
        <w:tc>
          <w:tcPr>
            <w:tcW w:w="794" w:type="dxa"/>
            <w:tcBorders>
              <w:top w:val="nil"/>
              <w:left w:val="nil"/>
              <w:bottom w:val="single" w:sz="4" w:space="0" w:color="auto"/>
              <w:right w:val="single" w:sz="4" w:space="0" w:color="auto"/>
            </w:tcBorders>
            <w:shd w:val="clear" w:color="auto" w:fill="auto"/>
            <w:noWrap/>
            <w:vAlign w:val="center"/>
            <w:hideMark/>
          </w:tcPr>
          <w:p w14:paraId="1E796F9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3BADC0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296FEA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5B378C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188-235</w:t>
            </w:r>
          </w:p>
        </w:tc>
      </w:tr>
      <w:tr w:rsidR="005C3158" w:rsidRPr="005C3158" w14:paraId="752136E9"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5D98A7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75A305EC" w14:textId="77777777" w:rsidR="005C3158" w:rsidRPr="005C3158" w:rsidRDefault="005C3158" w:rsidP="005C3158">
            <w:pPr>
              <w:spacing w:after="0" w:line="240" w:lineRule="auto"/>
              <w:rPr>
                <w:rFonts w:ascii="Calibri" w:eastAsia="Times New Roman" w:hAnsi="Calibri" w:cs="Calibri"/>
                <w:sz w:val="16"/>
                <w:szCs w:val="16"/>
              </w:rPr>
            </w:pPr>
            <w:r w:rsidRPr="005C3158">
              <w:rPr>
                <w:rFonts w:ascii="Calibri" w:eastAsia="Times New Roman" w:hAnsi="Calibri" w:cs="Calibri"/>
                <w:sz w:val="16"/>
                <w:szCs w:val="16"/>
              </w:rPr>
              <w:t>Mfl_432</w:t>
            </w:r>
          </w:p>
        </w:tc>
        <w:tc>
          <w:tcPr>
            <w:tcW w:w="2823" w:type="dxa"/>
            <w:tcBorders>
              <w:top w:val="nil"/>
              <w:left w:val="nil"/>
              <w:bottom w:val="single" w:sz="4" w:space="0" w:color="auto"/>
              <w:right w:val="single" w:sz="4" w:space="0" w:color="auto"/>
            </w:tcBorders>
            <w:shd w:val="clear" w:color="auto" w:fill="auto"/>
            <w:noWrap/>
            <w:vAlign w:val="center"/>
            <w:hideMark/>
          </w:tcPr>
          <w:p w14:paraId="0A271C22"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ATCAGCAACAGCAACATTCG</w:t>
            </w:r>
          </w:p>
        </w:tc>
        <w:tc>
          <w:tcPr>
            <w:tcW w:w="2750" w:type="dxa"/>
            <w:tcBorders>
              <w:top w:val="nil"/>
              <w:left w:val="nil"/>
              <w:bottom w:val="single" w:sz="4" w:space="0" w:color="auto"/>
              <w:right w:val="single" w:sz="4" w:space="0" w:color="auto"/>
            </w:tcBorders>
            <w:shd w:val="clear" w:color="auto" w:fill="auto"/>
            <w:noWrap/>
            <w:vAlign w:val="center"/>
            <w:hideMark/>
          </w:tcPr>
          <w:p w14:paraId="196EFF53"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AGGTTCCCACCAATGCAG</w:t>
            </w:r>
          </w:p>
        </w:tc>
        <w:tc>
          <w:tcPr>
            <w:tcW w:w="794" w:type="dxa"/>
            <w:tcBorders>
              <w:top w:val="nil"/>
              <w:left w:val="nil"/>
              <w:bottom w:val="single" w:sz="4" w:space="0" w:color="auto"/>
              <w:right w:val="single" w:sz="4" w:space="0" w:color="auto"/>
            </w:tcBorders>
            <w:shd w:val="clear" w:color="auto" w:fill="auto"/>
            <w:noWrap/>
            <w:vAlign w:val="center"/>
            <w:hideMark/>
          </w:tcPr>
          <w:p w14:paraId="5245C4C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99A036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0481070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4F70F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245-280</w:t>
            </w:r>
          </w:p>
        </w:tc>
      </w:tr>
      <w:tr w:rsidR="005C3158" w:rsidRPr="005C3158" w14:paraId="24731EF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6448B6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5EA47A2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Mfl_159</w:t>
            </w:r>
          </w:p>
        </w:tc>
        <w:tc>
          <w:tcPr>
            <w:tcW w:w="2823" w:type="dxa"/>
            <w:tcBorders>
              <w:top w:val="nil"/>
              <w:left w:val="nil"/>
              <w:bottom w:val="single" w:sz="4" w:space="0" w:color="auto"/>
              <w:right w:val="single" w:sz="4" w:space="0" w:color="auto"/>
            </w:tcBorders>
            <w:shd w:val="clear" w:color="auto" w:fill="auto"/>
            <w:noWrap/>
            <w:vAlign w:val="center"/>
            <w:hideMark/>
          </w:tcPr>
          <w:p w14:paraId="66F0246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CGCGCTACTTACCGATGAC</w:t>
            </w:r>
          </w:p>
        </w:tc>
        <w:tc>
          <w:tcPr>
            <w:tcW w:w="2750" w:type="dxa"/>
            <w:tcBorders>
              <w:top w:val="nil"/>
              <w:left w:val="nil"/>
              <w:bottom w:val="single" w:sz="4" w:space="0" w:color="auto"/>
              <w:right w:val="single" w:sz="4" w:space="0" w:color="auto"/>
            </w:tcBorders>
            <w:shd w:val="clear" w:color="auto" w:fill="auto"/>
            <w:noWrap/>
            <w:vAlign w:val="center"/>
            <w:hideMark/>
          </w:tcPr>
          <w:p w14:paraId="25B180A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GTTCATTAGGCTGCGAACG</w:t>
            </w:r>
          </w:p>
        </w:tc>
        <w:tc>
          <w:tcPr>
            <w:tcW w:w="794" w:type="dxa"/>
            <w:tcBorders>
              <w:top w:val="nil"/>
              <w:left w:val="nil"/>
              <w:bottom w:val="single" w:sz="4" w:space="0" w:color="auto"/>
              <w:right w:val="single" w:sz="4" w:space="0" w:color="auto"/>
            </w:tcBorders>
            <w:shd w:val="clear" w:color="auto" w:fill="auto"/>
            <w:noWrap/>
            <w:vAlign w:val="center"/>
            <w:hideMark/>
          </w:tcPr>
          <w:p w14:paraId="25A041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001BC1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2D997D9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747415B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83-110</w:t>
            </w:r>
          </w:p>
        </w:tc>
      </w:tr>
      <w:tr w:rsidR="005C3158" w:rsidRPr="005C3158" w14:paraId="6BAE933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F770CB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4530C544" w14:textId="77777777" w:rsidR="005C3158" w:rsidRPr="005C3158" w:rsidRDefault="005C3158" w:rsidP="005C3158">
            <w:pPr>
              <w:spacing w:after="0" w:line="240" w:lineRule="auto"/>
              <w:rPr>
                <w:rFonts w:ascii="Calibri" w:eastAsia="Times New Roman" w:hAnsi="Calibri" w:cs="Calibri"/>
                <w:sz w:val="16"/>
                <w:szCs w:val="16"/>
              </w:rPr>
            </w:pPr>
            <w:r w:rsidRPr="005C3158">
              <w:rPr>
                <w:rFonts w:ascii="Calibri" w:eastAsia="Times New Roman" w:hAnsi="Calibri" w:cs="Calibri"/>
                <w:sz w:val="16"/>
                <w:szCs w:val="16"/>
              </w:rPr>
              <w:t>Mfl_492</w:t>
            </w:r>
          </w:p>
        </w:tc>
        <w:tc>
          <w:tcPr>
            <w:tcW w:w="2823" w:type="dxa"/>
            <w:tcBorders>
              <w:top w:val="nil"/>
              <w:left w:val="nil"/>
              <w:bottom w:val="single" w:sz="4" w:space="0" w:color="auto"/>
              <w:right w:val="single" w:sz="4" w:space="0" w:color="auto"/>
            </w:tcBorders>
            <w:shd w:val="clear" w:color="auto" w:fill="auto"/>
            <w:noWrap/>
            <w:vAlign w:val="center"/>
            <w:hideMark/>
          </w:tcPr>
          <w:p w14:paraId="7B0C9F6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GGGCTGTTAACAAGATGTAAAGG</w:t>
            </w:r>
          </w:p>
        </w:tc>
        <w:tc>
          <w:tcPr>
            <w:tcW w:w="2750" w:type="dxa"/>
            <w:tcBorders>
              <w:top w:val="nil"/>
              <w:left w:val="nil"/>
              <w:bottom w:val="single" w:sz="4" w:space="0" w:color="auto"/>
              <w:right w:val="single" w:sz="4" w:space="0" w:color="auto"/>
            </w:tcBorders>
            <w:shd w:val="clear" w:color="auto" w:fill="auto"/>
            <w:noWrap/>
            <w:vAlign w:val="center"/>
            <w:hideMark/>
          </w:tcPr>
          <w:p w14:paraId="2E4D6E7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ACGACTCGCTAAGGTCACG</w:t>
            </w:r>
          </w:p>
        </w:tc>
        <w:tc>
          <w:tcPr>
            <w:tcW w:w="794" w:type="dxa"/>
            <w:tcBorders>
              <w:top w:val="nil"/>
              <w:left w:val="nil"/>
              <w:bottom w:val="single" w:sz="4" w:space="0" w:color="auto"/>
              <w:right w:val="single" w:sz="4" w:space="0" w:color="auto"/>
            </w:tcBorders>
            <w:shd w:val="clear" w:color="auto" w:fill="auto"/>
            <w:noWrap/>
            <w:vAlign w:val="center"/>
            <w:hideMark/>
          </w:tcPr>
          <w:p w14:paraId="6B92CE7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A07E79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1C4CCB4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4920000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4DA220F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35384E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561F0BA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Mfl_028</w:t>
            </w:r>
          </w:p>
        </w:tc>
        <w:tc>
          <w:tcPr>
            <w:tcW w:w="2823" w:type="dxa"/>
            <w:tcBorders>
              <w:top w:val="nil"/>
              <w:left w:val="nil"/>
              <w:bottom w:val="single" w:sz="4" w:space="0" w:color="auto"/>
              <w:right w:val="single" w:sz="4" w:space="0" w:color="auto"/>
            </w:tcBorders>
            <w:shd w:val="clear" w:color="auto" w:fill="auto"/>
            <w:noWrap/>
            <w:vAlign w:val="center"/>
            <w:hideMark/>
          </w:tcPr>
          <w:p w14:paraId="000EEF2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GAACAAGGCTCTTCGCAAAC</w:t>
            </w:r>
          </w:p>
        </w:tc>
        <w:tc>
          <w:tcPr>
            <w:tcW w:w="2750" w:type="dxa"/>
            <w:tcBorders>
              <w:top w:val="nil"/>
              <w:left w:val="nil"/>
              <w:bottom w:val="single" w:sz="4" w:space="0" w:color="auto"/>
              <w:right w:val="single" w:sz="4" w:space="0" w:color="auto"/>
            </w:tcBorders>
            <w:shd w:val="clear" w:color="auto" w:fill="auto"/>
            <w:noWrap/>
            <w:vAlign w:val="center"/>
            <w:hideMark/>
          </w:tcPr>
          <w:p w14:paraId="57FA14D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CGAGATGGTGGCTATAAAGGAC</w:t>
            </w:r>
          </w:p>
        </w:tc>
        <w:tc>
          <w:tcPr>
            <w:tcW w:w="794" w:type="dxa"/>
            <w:tcBorders>
              <w:top w:val="nil"/>
              <w:left w:val="nil"/>
              <w:bottom w:val="single" w:sz="4" w:space="0" w:color="auto"/>
              <w:right w:val="single" w:sz="4" w:space="0" w:color="auto"/>
            </w:tcBorders>
            <w:shd w:val="clear" w:color="auto" w:fill="auto"/>
            <w:noWrap/>
            <w:vAlign w:val="center"/>
            <w:hideMark/>
          </w:tcPr>
          <w:p w14:paraId="2FFF771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688B12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7501126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52C400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70-115</w:t>
            </w:r>
          </w:p>
        </w:tc>
      </w:tr>
      <w:tr w:rsidR="005C3158" w:rsidRPr="005C3158" w14:paraId="6D6D384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FD69EC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47973C3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Mfl_103</w:t>
            </w:r>
          </w:p>
        </w:tc>
        <w:tc>
          <w:tcPr>
            <w:tcW w:w="2823" w:type="dxa"/>
            <w:tcBorders>
              <w:top w:val="nil"/>
              <w:left w:val="nil"/>
              <w:bottom w:val="single" w:sz="4" w:space="0" w:color="auto"/>
              <w:right w:val="single" w:sz="4" w:space="0" w:color="auto"/>
            </w:tcBorders>
            <w:shd w:val="clear" w:color="auto" w:fill="auto"/>
            <w:noWrap/>
            <w:vAlign w:val="center"/>
            <w:hideMark/>
          </w:tcPr>
          <w:p w14:paraId="0FED319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ACTCGGTTATGGCTCCACTG</w:t>
            </w:r>
          </w:p>
        </w:tc>
        <w:tc>
          <w:tcPr>
            <w:tcW w:w="2750" w:type="dxa"/>
            <w:tcBorders>
              <w:top w:val="nil"/>
              <w:left w:val="nil"/>
              <w:bottom w:val="single" w:sz="4" w:space="0" w:color="auto"/>
              <w:right w:val="single" w:sz="4" w:space="0" w:color="auto"/>
            </w:tcBorders>
            <w:shd w:val="clear" w:color="auto" w:fill="auto"/>
            <w:noWrap/>
            <w:vAlign w:val="center"/>
            <w:hideMark/>
          </w:tcPr>
          <w:p w14:paraId="199354A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GGTTGCATGCGATTAGTGTG</w:t>
            </w:r>
          </w:p>
        </w:tc>
        <w:tc>
          <w:tcPr>
            <w:tcW w:w="794" w:type="dxa"/>
            <w:tcBorders>
              <w:top w:val="nil"/>
              <w:left w:val="nil"/>
              <w:bottom w:val="single" w:sz="4" w:space="0" w:color="auto"/>
              <w:right w:val="single" w:sz="4" w:space="0" w:color="auto"/>
            </w:tcBorders>
            <w:shd w:val="clear" w:color="auto" w:fill="auto"/>
            <w:noWrap/>
            <w:vAlign w:val="center"/>
            <w:hideMark/>
          </w:tcPr>
          <w:p w14:paraId="44226CD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7B76C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2C3604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2C5253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130-155</w:t>
            </w:r>
          </w:p>
        </w:tc>
      </w:tr>
      <w:tr w:rsidR="005C3158" w:rsidRPr="005C3158" w14:paraId="72A2516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215B39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6596BA8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Mfl_323</w:t>
            </w:r>
          </w:p>
        </w:tc>
        <w:tc>
          <w:tcPr>
            <w:tcW w:w="2823" w:type="dxa"/>
            <w:tcBorders>
              <w:top w:val="nil"/>
              <w:left w:val="nil"/>
              <w:bottom w:val="single" w:sz="4" w:space="0" w:color="auto"/>
              <w:right w:val="single" w:sz="4" w:space="0" w:color="auto"/>
            </w:tcBorders>
            <w:shd w:val="clear" w:color="auto" w:fill="auto"/>
            <w:noWrap/>
            <w:vAlign w:val="center"/>
            <w:hideMark/>
          </w:tcPr>
          <w:p w14:paraId="627EF31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CCGCACAGTTTGTGAGTGTC</w:t>
            </w:r>
          </w:p>
        </w:tc>
        <w:tc>
          <w:tcPr>
            <w:tcW w:w="2750" w:type="dxa"/>
            <w:tcBorders>
              <w:top w:val="nil"/>
              <w:left w:val="nil"/>
              <w:bottom w:val="single" w:sz="4" w:space="0" w:color="auto"/>
              <w:right w:val="single" w:sz="4" w:space="0" w:color="auto"/>
            </w:tcBorders>
            <w:shd w:val="clear" w:color="auto" w:fill="auto"/>
            <w:noWrap/>
            <w:vAlign w:val="center"/>
            <w:hideMark/>
          </w:tcPr>
          <w:p w14:paraId="3B405A4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CAGCCTATATTTGGGTGTTTGC</w:t>
            </w:r>
          </w:p>
        </w:tc>
        <w:tc>
          <w:tcPr>
            <w:tcW w:w="794" w:type="dxa"/>
            <w:tcBorders>
              <w:top w:val="nil"/>
              <w:left w:val="nil"/>
              <w:bottom w:val="single" w:sz="4" w:space="0" w:color="auto"/>
              <w:right w:val="single" w:sz="4" w:space="0" w:color="auto"/>
            </w:tcBorders>
            <w:shd w:val="clear" w:color="auto" w:fill="auto"/>
            <w:noWrap/>
            <w:vAlign w:val="center"/>
            <w:hideMark/>
          </w:tcPr>
          <w:p w14:paraId="2ED3192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377AC3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117117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7D0638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165-190</w:t>
            </w:r>
          </w:p>
        </w:tc>
      </w:tr>
      <w:tr w:rsidR="005C3158" w:rsidRPr="005C3158" w14:paraId="495BC78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81992E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682510C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Mfl_261</w:t>
            </w:r>
          </w:p>
        </w:tc>
        <w:tc>
          <w:tcPr>
            <w:tcW w:w="2823" w:type="dxa"/>
            <w:tcBorders>
              <w:top w:val="nil"/>
              <w:left w:val="nil"/>
              <w:bottom w:val="single" w:sz="4" w:space="0" w:color="auto"/>
              <w:right w:val="single" w:sz="4" w:space="0" w:color="auto"/>
            </w:tcBorders>
            <w:shd w:val="clear" w:color="auto" w:fill="auto"/>
            <w:noWrap/>
            <w:vAlign w:val="center"/>
            <w:hideMark/>
          </w:tcPr>
          <w:p w14:paraId="7101042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GGTCAAGGGTGTCATCCATC</w:t>
            </w:r>
          </w:p>
        </w:tc>
        <w:tc>
          <w:tcPr>
            <w:tcW w:w="2750" w:type="dxa"/>
            <w:tcBorders>
              <w:top w:val="nil"/>
              <w:left w:val="nil"/>
              <w:bottom w:val="single" w:sz="4" w:space="0" w:color="auto"/>
              <w:right w:val="single" w:sz="4" w:space="0" w:color="auto"/>
            </w:tcBorders>
            <w:shd w:val="clear" w:color="auto" w:fill="auto"/>
            <w:noWrap/>
            <w:vAlign w:val="center"/>
            <w:hideMark/>
          </w:tcPr>
          <w:p w14:paraId="4F09E51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CATGAGAACCCGCTGGAG</w:t>
            </w:r>
          </w:p>
        </w:tc>
        <w:tc>
          <w:tcPr>
            <w:tcW w:w="794" w:type="dxa"/>
            <w:tcBorders>
              <w:top w:val="nil"/>
              <w:left w:val="nil"/>
              <w:bottom w:val="single" w:sz="4" w:space="0" w:color="auto"/>
              <w:right w:val="single" w:sz="4" w:space="0" w:color="auto"/>
            </w:tcBorders>
            <w:shd w:val="clear" w:color="auto" w:fill="auto"/>
            <w:noWrap/>
            <w:vAlign w:val="center"/>
            <w:hideMark/>
          </w:tcPr>
          <w:p w14:paraId="49A5E2B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BF6838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3B1FD89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FC4BB8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205-270</w:t>
            </w:r>
          </w:p>
        </w:tc>
      </w:tr>
      <w:tr w:rsidR="005C3158" w:rsidRPr="005C3158" w14:paraId="2AD9E75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102151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27F073D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Mfl_026</w:t>
            </w:r>
          </w:p>
        </w:tc>
        <w:tc>
          <w:tcPr>
            <w:tcW w:w="2823" w:type="dxa"/>
            <w:tcBorders>
              <w:top w:val="nil"/>
              <w:left w:val="nil"/>
              <w:bottom w:val="single" w:sz="4" w:space="0" w:color="auto"/>
              <w:right w:val="single" w:sz="4" w:space="0" w:color="auto"/>
            </w:tcBorders>
            <w:shd w:val="clear" w:color="auto" w:fill="auto"/>
            <w:noWrap/>
            <w:vAlign w:val="center"/>
            <w:hideMark/>
          </w:tcPr>
          <w:p w14:paraId="4E98E07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AATGGAAACGAGGTGGGATAC</w:t>
            </w:r>
          </w:p>
        </w:tc>
        <w:tc>
          <w:tcPr>
            <w:tcW w:w="2750" w:type="dxa"/>
            <w:tcBorders>
              <w:top w:val="nil"/>
              <w:left w:val="nil"/>
              <w:bottom w:val="single" w:sz="4" w:space="0" w:color="auto"/>
              <w:right w:val="single" w:sz="4" w:space="0" w:color="auto"/>
            </w:tcBorders>
            <w:shd w:val="clear" w:color="auto" w:fill="auto"/>
            <w:noWrap/>
            <w:vAlign w:val="center"/>
            <w:hideMark/>
          </w:tcPr>
          <w:p w14:paraId="59E700A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GCTTGCAGAATGGAAACTACG</w:t>
            </w:r>
          </w:p>
        </w:tc>
        <w:tc>
          <w:tcPr>
            <w:tcW w:w="794" w:type="dxa"/>
            <w:tcBorders>
              <w:top w:val="nil"/>
              <w:left w:val="nil"/>
              <w:bottom w:val="single" w:sz="4" w:space="0" w:color="auto"/>
              <w:right w:val="single" w:sz="4" w:space="0" w:color="auto"/>
            </w:tcBorders>
            <w:shd w:val="clear" w:color="auto" w:fill="auto"/>
            <w:noWrap/>
            <w:vAlign w:val="center"/>
            <w:hideMark/>
          </w:tcPr>
          <w:p w14:paraId="0E10E9F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9EBDC9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87AEB2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E9CA7B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120-153</w:t>
            </w:r>
          </w:p>
        </w:tc>
      </w:tr>
      <w:tr w:rsidR="005C3158" w:rsidRPr="005C3158" w14:paraId="76575A0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48C339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11A3286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Mfl_457</w:t>
            </w:r>
          </w:p>
        </w:tc>
        <w:tc>
          <w:tcPr>
            <w:tcW w:w="2823" w:type="dxa"/>
            <w:tcBorders>
              <w:top w:val="nil"/>
              <w:left w:val="nil"/>
              <w:bottom w:val="single" w:sz="4" w:space="0" w:color="auto"/>
              <w:right w:val="single" w:sz="4" w:space="0" w:color="auto"/>
            </w:tcBorders>
            <w:shd w:val="clear" w:color="auto" w:fill="auto"/>
            <w:noWrap/>
            <w:vAlign w:val="center"/>
            <w:hideMark/>
          </w:tcPr>
          <w:p w14:paraId="3B51D2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TCAACGTGCAGCAACTATCTG</w:t>
            </w:r>
          </w:p>
        </w:tc>
        <w:tc>
          <w:tcPr>
            <w:tcW w:w="2750" w:type="dxa"/>
            <w:tcBorders>
              <w:top w:val="nil"/>
              <w:left w:val="nil"/>
              <w:bottom w:val="single" w:sz="4" w:space="0" w:color="auto"/>
              <w:right w:val="single" w:sz="4" w:space="0" w:color="auto"/>
            </w:tcBorders>
            <w:shd w:val="clear" w:color="auto" w:fill="auto"/>
            <w:noWrap/>
            <w:vAlign w:val="center"/>
            <w:hideMark/>
          </w:tcPr>
          <w:p w14:paraId="4D00C0B5"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GAGGGCAAAGGACAAACTCTC</w:t>
            </w:r>
          </w:p>
        </w:tc>
        <w:tc>
          <w:tcPr>
            <w:tcW w:w="794" w:type="dxa"/>
            <w:tcBorders>
              <w:top w:val="nil"/>
              <w:left w:val="nil"/>
              <w:bottom w:val="single" w:sz="4" w:space="0" w:color="auto"/>
              <w:right w:val="single" w:sz="4" w:space="0" w:color="auto"/>
            </w:tcBorders>
            <w:shd w:val="clear" w:color="auto" w:fill="auto"/>
            <w:noWrap/>
            <w:vAlign w:val="center"/>
            <w:hideMark/>
          </w:tcPr>
          <w:p w14:paraId="30EDC80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2D2094E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55FE521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18A112B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160-195</w:t>
            </w:r>
          </w:p>
        </w:tc>
      </w:tr>
      <w:tr w:rsidR="005C3158" w:rsidRPr="005C3158" w14:paraId="01ED9096"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024D7A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707285F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Mfl_269</w:t>
            </w:r>
          </w:p>
        </w:tc>
        <w:tc>
          <w:tcPr>
            <w:tcW w:w="2823" w:type="dxa"/>
            <w:tcBorders>
              <w:top w:val="nil"/>
              <w:left w:val="nil"/>
              <w:bottom w:val="single" w:sz="4" w:space="0" w:color="auto"/>
              <w:right w:val="single" w:sz="4" w:space="0" w:color="auto"/>
            </w:tcBorders>
            <w:shd w:val="clear" w:color="auto" w:fill="auto"/>
            <w:noWrap/>
            <w:vAlign w:val="center"/>
            <w:hideMark/>
          </w:tcPr>
          <w:p w14:paraId="748A8CE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TTCTCTTCACATCTGCGATCC</w:t>
            </w:r>
          </w:p>
        </w:tc>
        <w:tc>
          <w:tcPr>
            <w:tcW w:w="2750" w:type="dxa"/>
            <w:tcBorders>
              <w:top w:val="nil"/>
              <w:left w:val="nil"/>
              <w:bottom w:val="single" w:sz="4" w:space="0" w:color="auto"/>
              <w:right w:val="single" w:sz="4" w:space="0" w:color="auto"/>
            </w:tcBorders>
            <w:shd w:val="clear" w:color="auto" w:fill="auto"/>
            <w:noWrap/>
            <w:vAlign w:val="center"/>
            <w:hideMark/>
          </w:tcPr>
          <w:p w14:paraId="024C660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AATGGATGTCCGCAATGG</w:t>
            </w:r>
          </w:p>
        </w:tc>
        <w:tc>
          <w:tcPr>
            <w:tcW w:w="794" w:type="dxa"/>
            <w:tcBorders>
              <w:top w:val="nil"/>
              <w:left w:val="nil"/>
              <w:bottom w:val="single" w:sz="4" w:space="0" w:color="auto"/>
              <w:right w:val="single" w:sz="4" w:space="0" w:color="auto"/>
            </w:tcBorders>
            <w:shd w:val="clear" w:color="auto" w:fill="auto"/>
            <w:noWrap/>
            <w:vAlign w:val="center"/>
            <w:hideMark/>
          </w:tcPr>
          <w:p w14:paraId="47F36BA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076576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370360C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7A3CC9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205-280</w:t>
            </w:r>
          </w:p>
        </w:tc>
      </w:tr>
      <w:tr w:rsidR="005C3158" w:rsidRPr="005C3158" w14:paraId="65D13864"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1D06D0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03F3C20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Mfl_263</w:t>
            </w:r>
          </w:p>
        </w:tc>
        <w:tc>
          <w:tcPr>
            <w:tcW w:w="2823" w:type="dxa"/>
            <w:tcBorders>
              <w:top w:val="nil"/>
              <w:left w:val="nil"/>
              <w:bottom w:val="single" w:sz="4" w:space="0" w:color="auto"/>
              <w:right w:val="single" w:sz="4" w:space="0" w:color="auto"/>
            </w:tcBorders>
            <w:shd w:val="clear" w:color="auto" w:fill="auto"/>
            <w:noWrap/>
            <w:vAlign w:val="center"/>
            <w:hideMark/>
          </w:tcPr>
          <w:p w14:paraId="3966284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AAATGCGCTGAAATTGTGG</w:t>
            </w:r>
          </w:p>
        </w:tc>
        <w:tc>
          <w:tcPr>
            <w:tcW w:w="2750" w:type="dxa"/>
            <w:tcBorders>
              <w:top w:val="nil"/>
              <w:left w:val="nil"/>
              <w:bottom w:val="single" w:sz="4" w:space="0" w:color="auto"/>
              <w:right w:val="single" w:sz="4" w:space="0" w:color="auto"/>
            </w:tcBorders>
            <w:shd w:val="clear" w:color="auto" w:fill="auto"/>
            <w:noWrap/>
            <w:vAlign w:val="center"/>
            <w:hideMark/>
          </w:tcPr>
          <w:p w14:paraId="1F251BE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AACCCAAGCAACAGTCAACC</w:t>
            </w:r>
          </w:p>
        </w:tc>
        <w:tc>
          <w:tcPr>
            <w:tcW w:w="794" w:type="dxa"/>
            <w:tcBorders>
              <w:top w:val="nil"/>
              <w:left w:val="nil"/>
              <w:bottom w:val="single" w:sz="4" w:space="0" w:color="auto"/>
              <w:right w:val="single" w:sz="4" w:space="0" w:color="auto"/>
            </w:tcBorders>
            <w:shd w:val="clear" w:color="auto" w:fill="auto"/>
            <w:noWrap/>
            <w:vAlign w:val="center"/>
            <w:hideMark/>
          </w:tcPr>
          <w:p w14:paraId="6DACC93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8AFD0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2BF178E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69B87E4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70-110</w:t>
            </w:r>
          </w:p>
        </w:tc>
      </w:tr>
      <w:tr w:rsidR="005C3158" w:rsidRPr="005C3158" w14:paraId="4467255B"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66D42E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48AD357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Mfl_056</w:t>
            </w:r>
          </w:p>
        </w:tc>
        <w:tc>
          <w:tcPr>
            <w:tcW w:w="2823" w:type="dxa"/>
            <w:tcBorders>
              <w:top w:val="nil"/>
              <w:left w:val="nil"/>
              <w:bottom w:val="single" w:sz="4" w:space="0" w:color="auto"/>
              <w:right w:val="single" w:sz="4" w:space="0" w:color="auto"/>
            </w:tcBorders>
            <w:shd w:val="clear" w:color="auto" w:fill="auto"/>
            <w:noWrap/>
            <w:vAlign w:val="center"/>
            <w:hideMark/>
          </w:tcPr>
          <w:p w14:paraId="37E91F5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TTGCCACCAAAGGTTAGTCC</w:t>
            </w:r>
          </w:p>
        </w:tc>
        <w:tc>
          <w:tcPr>
            <w:tcW w:w="2750" w:type="dxa"/>
            <w:tcBorders>
              <w:top w:val="nil"/>
              <w:left w:val="nil"/>
              <w:bottom w:val="single" w:sz="4" w:space="0" w:color="auto"/>
              <w:right w:val="single" w:sz="4" w:space="0" w:color="auto"/>
            </w:tcBorders>
            <w:shd w:val="clear" w:color="auto" w:fill="auto"/>
            <w:noWrap/>
            <w:vAlign w:val="center"/>
            <w:hideMark/>
          </w:tcPr>
          <w:p w14:paraId="056482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AGTCATCCTTCGGTTGTTGC</w:t>
            </w:r>
          </w:p>
        </w:tc>
        <w:tc>
          <w:tcPr>
            <w:tcW w:w="794" w:type="dxa"/>
            <w:tcBorders>
              <w:top w:val="nil"/>
              <w:left w:val="nil"/>
              <w:bottom w:val="single" w:sz="4" w:space="0" w:color="auto"/>
              <w:right w:val="single" w:sz="4" w:space="0" w:color="auto"/>
            </w:tcBorders>
            <w:shd w:val="clear" w:color="auto" w:fill="auto"/>
            <w:noWrap/>
            <w:vAlign w:val="center"/>
            <w:hideMark/>
          </w:tcPr>
          <w:p w14:paraId="7BF3560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4137ABE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0FCA654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629D37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115-150</w:t>
            </w:r>
          </w:p>
        </w:tc>
      </w:tr>
      <w:tr w:rsidR="005C3158" w:rsidRPr="005C3158" w14:paraId="5B303E1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410F79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59F6318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Mfl_070</w:t>
            </w:r>
          </w:p>
        </w:tc>
        <w:tc>
          <w:tcPr>
            <w:tcW w:w="2823" w:type="dxa"/>
            <w:tcBorders>
              <w:top w:val="nil"/>
              <w:left w:val="nil"/>
              <w:bottom w:val="single" w:sz="4" w:space="0" w:color="auto"/>
              <w:right w:val="single" w:sz="4" w:space="0" w:color="auto"/>
            </w:tcBorders>
            <w:shd w:val="clear" w:color="auto" w:fill="auto"/>
            <w:noWrap/>
            <w:vAlign w:val="center"/>
            <w:hideMark/>
          </w:tcPr>
          <w:p w14:paraId="54D7805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CGACCGCATAGATTCCATAG</w:t>
            </w:r>
          </w:p>
        </w:tc>
        <w:tc>
          <w:tcPr>
            <w:tcW w:w="2750" w:type="dxa"/>
            <w:tcBorders>
              <w:top w:val="nil"/>
              <w:left w:val="nil"/>
              <w:bottom w:val="single" w:sz="4" w:space="0" w:color="auto"/>
              <w:right w:val="single" w:sz="4" w:space="0" w:color="auto"/>
            </w:tcBorders>
            <w:shd w:val="clear" w:color="auto" w:fill="auto"/>
            <w:noWrap/>
            <w:vAlign w:val="center"/>
            <w:hideMark/>
          </w:tcPr>
          <w:p w14:paraId="6A63FB3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AATTTCGTTGCGCATTTG</w:t>
            </w:r>
          </w:p>
        </w:tc>
        <w:tc>
          <w:tcPr>
            <w:tcW w:w="794" w:type="dxa"/>
            <w:tcBorders>
              <w:top w:val="nil"/>
              <w:left w:val="nil"/>
              <w:bottom w:val="single" w:sz="4" w:space="0" w:color="auto"/>
              <w:right w:val="single" w:sz="4" w:space="0" w:color="auto"/>
            </w:tcBorders>
            <w:shd w:val="clear" w:color="auto" w:fill="auto"/>
            <w:noWrap/>
            <w:vAlign w:val="center"/>
            <w:hideMark/>
          </w:tcPr>
          <w:p w14:paraId="18AA981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398D1D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78B7F7A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44A3CE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160-190</w:t>
            </w:r>
          </w:p>
        </w:tc>
      </w:tr>
      <w:tr w:rsidR="005C3158" w:rsidRPr="005C3158" w14:paraId="67A152D0"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4C9F72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331C73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Mfl_491</w:t>
            </w:r>
          </w:p>
        </w:tc>
        <w:tc>
          <w:tcPr>
            <w:tcW w:w="2823" w:type="dxa"/>
            <w:tcBorders>
              <w:top w:val="nil"/>
              <w:left w:val="nil"/>
              <w:bottom w:val="single" w:sz="4" w:space="0" w:color="auto"/>
              <w:right w:val="single" w:sz="4" w:space="0" w:color="auto"/>
            </w:tcBorders>
            <w:shd w:val="clear" w:color="auto" w:fill="auto"/>
            <w:noWrap/>
            <w:vAlign w:val="center"/>
            <w:hideMark/>
          </w:tcPr>
          <w:p w14:paraId="659571B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CTGTCGATGGACTCCGATG</w:t>
            </w:r>
          </w:p>
        </w:tc>
        <w:tc>
          <w:tcPr>
            <w:tcW w:w="2750" w:type="dxa"/>
            <w:tcBorders>
              <w:top w:val="nil"/>
              <w:left w:val="nil"/>
              <w:bottom w:val="single" w:sz="4" w:space="0" w:color="auto"/>
              <w:right w:val="single" w:sz="4" w:space="0" w:color="auto"/>
            </w:tcBorders>
            <w:shd w:val="clear" w:color="auto" w:fill="auto"/>
            <w:noWrap/>
            <w:vAlign w:val="center"/>
            <w:hideMark/>
          </w:tcPr>
          <w:p w14:paraId="3138A5E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GCTTACCCGTTGGTTGAGAG</w:t>
            </w:r>
          </w:p>
        </w:tc>
        <w:tc>
          <w:tcPr>
            <w:tcW w:w="794" w:type="dxa"/>
            <w:tcBorders>
              <w:top w:val="nil"/>
              <w:left w:val="nil"/>
              <w:bottom w:val="single" w:sz="4" w:space="0" w:color="auto"/>
              <w:right w:val="single" w:sz="4" w:space="0" w:color="auto"/>
            </w:tcBorders>
            <w:shd w:val="clear" w:color="auto" w:fill="auto"/>
            <w:noWrap/>
            <w:vAlign w:val="center"/>
            <w:hideMark/>
          </w:tcPr>
          <w:p w14:paraId="6540F3F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7DB55C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04762BA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4756B4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195-240</w:t>
            </w:r>
          </w:p>
        </w:tc>
      </w:tr>
    </w:tbl>
    <w:p w14:paraId="32F2F577"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p w14:paraId="2DBFB265" w14:textId="77777777" w:rsidR="005C3158" w:rsidRPr="005C3158" w:rsidRDefault="005C3158" w:rsidP="005C3158">
      <w:pPr>
        <w:spacing w:after="0" w:line="240" w:lineRule="auto"/>
        <w:rPr>
          <w:rFonts w:ascii="Calibri" w:eastAsia="Calibri" w:hAnsi="Calibri" w:cs="Times New Roman"/>
          <w:szCs w:val="24"/>
        </w:rPr>
      </w:pPr>
    </w:p>
    <w:p w14:paraId="57F67FFD" w14:textId="6293A8A4" w:rsidR="005C3158" w:rsidRDefault="005C3158" w:rsidP="009A6F39">
      <w:pPr>
        <w:rPr>
          <w:b/>
        </w:rPr>
      </w:pPr>
    </w:p>
    <w:p w14:paraId="55B99662" w14:textId="77777777" w:rsidR="005C3158" w:rsidRDefault="005C3158" w:rsidP="009A6F39">
      <w:pPr>
        <w:rPr>
          <w:b/>
        </w:rPr>
      </w:pPr>
    </w:p>
    <w:p w14:paraId="65582893" w14:textId="793D2E6F" w:rsidR="0071552B" w:rsidRDefault="0071552B" w:rsidP="009A6F39">
      <w:pPr>
        <w:rPr>
          <w:b/>
        </w:rPr>
      </w:pPr>
    </w:p>
    <w:p w14:paraId="3B2B41E6" w14:textId="53FA4B13" w:rsidR="0071552B" w:rsidRDefault="0071552B" w:rsidP="008478A4">
      <w:pPr>
        <w:jc w:val="both"/>
        <w:rPr>
          <w:b/>
        </w:rPr>
      </w:pPr>
    </w:p>
    <w:p w14:paraId="17D1681F" w14:textId="28DD9C99" w:rsidR="00C02C3F" w:rsidRDefault="00C02C3F" w:rsidP="00C02C3F">
      <w:pPr>
        <w:rPr>
          <w:rFonts w:eastAsia="Times New Roman" w:cs="Times New Roman"/>
          <w:color w:val="000000"/>
          <w:sz w:val="22"/>
          <w:lang w:val="en-GB" w:eastAsia="en-GB"/>
        </w:rPr>
      </w:pPr>
      <w:r>
        <w:rPr>
          <w:rFonts w:eastAsia="Times New Roman" w:cs="Times New Roman"/>
          <w:b/>
          <w:bCs/>
          <w:color w:val="000000"/>
          <w:szCs w:val="20"/>
          <w:lang w:val="en-GB" w:eastAsia="de-DE"/>
        </w:rPr>
        <w:br w:type="page"/>
      </w:r>
      <w:r>
        <w:rPr>
          <w:rFonts w:eastAsia="Times New Roman" w:cs="Times New Roman"/>
          <w:b/>
          <w:bCs/>
          <w:color w:val="000000"/>
          <w:szCs w:val="20"/>
          <w:lang w:val="en-GB" w:eastAsia="de-DE"/>
        </w:rPr>
        <w:lastRenderedPageBreak/>
        <w:t xml:space="preserve">Supplementary </w:t>
      </w:r>
      <w:r>
        <w:rPr>
          <w:b/>
          <w:bCs/>
        </w:rPr>
        <w:t xml:space="preserve">table </w:t>
      </w:r>
      <w:r w:rsidR="007359EC">
        <w:rPr>
          <w:b/>
          <w:bCs/>
        </w:rPr>
        <w:t>3</w:t>
      </w:r>
      <w:r>
        <w:t>. C</w:t>
      </w:r>
      <w:r w:rsidRPr="006104F9">
        <w:t>lustering solutions</w:t>
      </w:r>
      <w:r>
        <w:t xml:space="preserve"> and derivatives</w:t>
      </w:r>
      <w:r w:rsidRPr="006104F9">
        <w:t xml:space="preserve"> for values of </w:t>
      </w:r>
      <w:r w:rsidRPr="006104F9">
        <w:rPr>
          <w:i/>
          <w:iCs/>
        </w:rPr>
        <w:t>K</w:t>
      </w:r>
      <w:r w:rsidRPr="006104F9">
        <w:t xml:space="preserve"> from </w:t>
      </w:r>
      <w:proofErr w:type="gramStart"/>
      <w:r>
        <w:t>1</w:t>
      </w:r>
      <w:proofErr w:type="gramEnd"/>
      <w:r w:rsidRPr="006104F9">
        <w:t xml:space="preserve"> to</w:t>
      </w:r>
      <w:r>
        <w:t xml:space="preserve"> 7, over ten runs for each </w:t>
      </w:r>
      <w:r>
        <w:rPr>
          <w:i/>
          <w:iCs/>
        </w:rPr>
        <w:t xml:space="preserve">K </w:t>
      </w:r>
      <w:r>
        <w:t xml:space="preserve">value. SD refers to standard deviation. Rates of changes </w:t>
      </w:r>
      <w:proofErr w:type="gramStart"/>
      <w:r>
        <w:t>are given</w:t>
      </w:r>
      <w:proofErr w:type="gramEnd"/>
      <w:r>
        <w:t xml:space="preserve"> as means. </w:t>
      </w:r>
      <w:r w:rsidRPr="00AF1C54">
        <w:rPr>
          <w:rFonts w:eastAsia="Times New Roman" w:cs="Times New Roman"/>
          <w:color w:val="000000"/>
          <w:sz w:val="22"/>
          <w:lang w:val="en-GB" w:eastAsia="en-GB"/>
        </w:rPr>
        <w:t>Δ</w:t>
      </w:r>
      <w:r w:rsidRPr="00ED0515">
        <w:rPr>
          <w:rFonts w:eastAsia="Times New Roman" w:cs="Times New Roman"/>
          <w:i/>
          <w:iCs/>
          <w:color w:val="000000"/>
          <w:sz w:val="22"/>
          <w:lang w:val="en-GB" w:eastAsia="en-GB"/>
        </w:rPr>
        <w:t>K</w:t>
      </w:r>
      <w:r>
        <w:rPr>
          <w:rFonts w:eastAsia="Times New Roman" w:cs="Times New Roman"/>
          <w:color w:val="000000"/>
          <w:sz w:val="22"/>
          <w:lang w:val="en-GB" w:eastAsia="en-GB"/>
        </w:rPr>
        <w:t xml:space="preserve"> </w:t>
      </w:r>
      <w:proofErr w:type="gramStart"/>
      <w:r>
        <w:rPr>
          <w:rFonts w:eastAsia="Times New Roman" w:cs="Times New Roman"/>
          <w:color w:val="000000"/>
          <w:sz w:val="22"/>
          <w:lang w:val="en-GB" w:eastAsia="en-GB"/>
        </w:rPr>
        <w:t>is calculated</w:t>
      </w:r>
      <w:proofErr w:type="gramEnd"/>
      <w:r>
        <w:rPr>
          <w:rFonts w:eastAsia="Times New Roman" w:cs="Times New Roman"/>
          <w:color w:val="000000"/>
          <w:sz w:val="22"/>
          <w:lang w:val="en-GB" w:eastAsia="en-GB"/>
        </w:rPr>
        <w:t xml:space="preserve"> as the ratio of the absolute value of the second order rate of change over the standard deviation of the logarithm of the likelihood of K given the data.</w:t>
      </w:r>
    </w:p>
    <w:tbl>
      <w:tblPr>
        <w:tblpPr w:leftFromText="180" w:rightFromText="180" w:vertAnchor="text" w:horzAnchor="margin" w:tblpY="218"/>
        <w:tblW w:w="9356" w:type="dxa"/>
        <w:tblLook w:val="04A0" w:firstRow="1" w:lastRow="0" w:firstColumn="1" w:lastColumn="0" w:noHBand="0" w:noVBand="1"/>
      </w:tblPr>
      <w:tblGrid>
        <w:gridCol w:w="851"/>
        <w:gridCol w:w="1569"/>
        <w:gridCol w:w="1266"/>
        <w:gridCol w:w="1559"/>
        <w:gridCol w:w="1134"/>
        <w:gridCol w:w="1985"/>
        <w:gridCol w:w="992"/>
      </w:tblGrid>
      <w:tr w:rsidR="00C02C3F" w:rsidRPr="00ED0515" w14:paraId="0FA4C7CA" w14:textId="77777777" w:rsidTr="00C06887">
        <w:trPr>
          <w:trHeight w:val="300"/>
        </w:trPr>
        <w:tc>
          <w:tcPr>
            <w:tcW w:w="2420" w:type="dxa"/>
            <w:gridSpan w:val="2"/>
            <w:tcBorders>
              <w:top w:val="nil"/>
              <w:left w:val="nil"/>
              <w:right w:val="nil"/>
            </w:tcBorders>
            <w:shd w:val="clear" w:color="auto" w:fill="auto"/>
            <w:noWrap/>
            <w:vAlign w:val="bottom"/>
            <w:hideMark/>
          </w:tcPr>
          <w:p w14:paraId="57942F59" w14:textId="77777777" w:rsidR="00C02C3F" w:rsidRDefault="00C02C3F" w:rsidP="00C06887">
            <w:pPr>
              <w:spacing w:after="0" w:line="240" w:lineRule="auto"/>
              <w:rPr>
                <w:rFonts w:eastAsia="Times New Roman" w:cs="Times New Roman"/>
                <w:b/>
                <w:bCs/>
                <w:i/>
                <w:iCs/>
                <w:color w:val="000000"/>
                <w:sz w:val="22"/>
                <w:lang w:val="en-GB" w:eastAsia="en-GB"/>
              </w:rPr>
            </w:pPr>
            <w:proofErr w:type="spellStart"/>
            <w:r w:rsidRPr="00ED0515">
              <w:rPr>
                <w:rFonts w:eastAsia="Times New Roman" w:cs="Times New Roman"/>
                <w:b/>
                <w:bCs/>
                <w:i/>
                <w:iCs/>
                <w:color w:val="000000"/>
                <w:sz w:val="22"/>
                <w:lang w:val="en-GB" w:eastAsia="en-GB"/>
              </w:rPr>
              <w:t>M</w:t>
            </w:r>
            <w:r>
              <w:rPr>
                <w:rFonts w:eastAsia="Times New Roman" w:cs="Times New Roman"/>
                <w:b/>
                <w:bCs/>
                <w:i/>
                <w:iCs/>
                <w:color w:val="000000"/>
                <w:sz w:val="22"/>
                <w:lang w:val="en-GB" w:eastAsia="en-GB"/>
              </w:rPr>
              <w:t>yathropa</w:t>
            </w:r>
            <w:proofErr w:type="spellEnd"/>
            <w:r w:rsidRPr="00ED0515">
              <w:rPr>
                <w:rFonts w:eastAsia="Times New Roman" w:cs="Times New Roman"/>
                <w:b/>
                <w:bCs/>
                <w:i/>
                <w:iCs/>
                <w:color w:val="000000"/>
                <w:sz w:val="22"/>
                <w:lang w:val="en-GB" w:eastAsia="en-GB"/>
              </w:rPr>
              <w:t xml:space="preserve"> </w:t>
            </w:r>
            <w:proofErr w:type="spellStart"/>
            <w:r w:rsidRPr="00ED0515">
              <w:rPr>
                <w:rFonts w:eastAsia="Times New Roman" w:cs="Times New Roman"/>
                <w:b/>
                <w:bCs/>
                <w:i/>
                <w:iCs/>
                <w:color w:val="000000"/>
                <w:sz w:val="22"/>
                <w:lang w:val="en-GB" w:eastAsia="en-GB"/>
              </w:rPr>
              <w:t>florea</w:t>
            </w:r>
            <w:proofErr w:type="spellEnd"/>
          </w:p>
          <w:p w14:paraId="6AE94B1C" w14:textId="77777777" w:rsidR="00C02C3F" w:rsidRPr="00ED0515" w:rsidRDefault="00C02C3F" w:rsidP="00C06887">
            <w:pPr>
              <w:spacing w:after="0" w:line="240" w:lineRule="auto"/>
              <w:rPr>
                <w:rFonts w:eastAsia="Times New Roman" w:cs="Times New Roman"/>
                <w:b/>
                <w:bCs/>
                <w:i/>
                <w:iCs/>
                <w:color w:val="000000"/>
                <w:sz w:val="22"/>
                <w:lang w:val="en-GB" w:eastAsia="en-GB"/>
              </w:rPr>
            </w:pPr>
          </w:p>
        </w:tc>
        <w:tc>
          <w:tcPr>
            <w:tcW w:w="1266" w:type="dxa"/>
            <w:tcBorders>
              <w:top w:val="nil"/>
              <w:left w:val="nil"/>
              <w:right w:val="nil"/>
            </w:tcBorders>
            <w:shd w:val="clear" w:color="auto" w:fill="auto"/>
            <w:noWrap/>
            <w:vAlign w:val="bottom"/>
            <w:hideMark/>
          </w:tcPr>
          <w:p w14:paraId="12F372F3" w14:textId="77777777" w:rsidR="00C02C3F" w:rsidRPr="00ED0515" w:rsidRDefault="00C02C3F" w:rsidP="00C06887">
            <w:pPr>
              <w:spacing w:after="0" w:line="240" w:lineRule="auto"/>
              <w:rPr>
                <w:rFonts w:eastAsia="Times New Roman" w:cs="Times New Roman"/>
                <w:b/>
                <w:bCs/>
                <w:i/>
                <w:iCs/>
                <w:color w:val="000000"/>
                <w:sz w:val="22"/>
                <w:lang w:val="en-GB" w:eastAsia="en-GB"/>
              </w:rPr>
            </w:pPr>
          </w:p>
        </w:tc>
        <w:tc>
          <w:tcPr>
            <w:tcW w:w="1559" w:type="dxa"/>
            <w:tcBorders>
              <w:top w:val="nil"/>
              <w:left w:val="nil"/>
              <w:right w:val="nil"/>
            </w:tcBorders>
            <w:shd w:val="clear" w:color="auto" w:fill="auto"/>
            <w:noWrap/>
            <w:vAlign w:val="bottom"/>
            <w:hideMark/>
          </w:tcPr>
          <w:p w14:paraId="208D9ED5" w14:textId="77777777" w:rsidR="00C02C3F" w:rsidRPr="00ED0515" w:rsidRDefault="00C02C3F" w:rsidP="00C06887">
            <w:pPr>
              <w:spacing w:after="0" w:line="240" w:lineRule="auto"/>
              <w:rPr>
                <w:rFonts w:eastAsia="Times New Roman" w:cs="Times New Roman"/>
                <w:sz w:val="20"/>
                <w:szCs w:val="20"/>
                <w:lang w:val="en-GB" w:eastAsia="en-GB"/>
              </w:rPr>
            </w:pPr>
          </w:p>
        </w:tc>
        <w:tc>
          <w:tcPr>
            <w:tcW w:w="1134" w:type="dxa"/>
            <w:tcBorders>
              <w:top w:val="nil"/>
              <w:left w:val="nil"/>
              <w:right w:val="nil"/>
            </w:tcBorders>
            <w:shd w:val="clear" w:color="auto" w:fill="auto"/>
            <w:noWrap/>
            <w:vAlign w:val="bottom"/>
            <w:hideMark/>
          </w:tcPr>
          <w:p w14:paraId="741320F3" w14:textId="77777777" w:rsidR="00C02C3F" w:rsidRPr="00ED0515" w:rsidRDefault="00C02C3F" w:rsidP="00C06887">
            <w:pPr>
              <w:spacing w:after="0" w:line="240" w:lineRule="auto"/>
              <w:rPr>
                <w:rFonts w:eastAsia="Times New Roman" w:cs="Times New Roman"/>
                <w:sz w:val="20"/>
                <w:szCs w:val="20"/>
                <w:lang w:val="en-GB" w:eastAsia="en-GB"/>
              </w:rPr>
            </w:pPr>
          </w:p>
        </w:tc>
        <w:tc>
          <w:tcPr>
            <w:tcW w:w="1985" w:type="dxa"/>
            <w:tcBorders>
              <w:top w:val="nil"/>
              <w:left w:val="nil"/>
              <w:right w:val="nil"/>
            </w:tcBorders>
            <w:shd w:val="clear" w:color="auto" w:fill="auto"/>
            <w:noWrap/>
            <w:vAlign w:val="bottom"/>
            <w:hideMark/>
          </w:tcPr>
          <w:p w14:paraId="1CE406BC" w14:textId="77777777" w:rsidR="00C02C3F" w:rsidRPr="00ED0515" w:rsidRDefault="00C02C3F" w:rsidP="00C06887">
            <w:pPr>
              <w:spacing w:after="0" w:line="240" w:lineRule="auto"/>
              <w:rPr>
                <w:rFonts w:eastAsia="Times New Roman" w:cs="Times New Roman"/>
                <w:sz w:val="20"/>
                <w:szCs w:val="20"/>
                <w:lang w:val="en-GB" w:eastAsia="en-GB"/>
              </w:rPr>
            </w:pPr>
          </w:p>
        </w:tc>
        <w:tc>
          <w:tcPr>
            <w:tcW w:w="992" w:type="dxa"/>
            <w:tcBorders>
              <w:top w:val="nil"/>
              <w:left w:val="nil"/>
              <w:right w:val="nil"/>
            </w:tcBorders>
            <w:shd w:val="clear" w:color="auto" w:fill="auto"/>
            <w:noWrap/>
            <w:vAlign w:val="bottom"/>
            <w:hideMark/>
          </w:tcPr>
          <w:p w14:paraId="72E328E5" w14:textId="77777777" w:rsidR="00C02C3F" w:rsidRPr="00ED0515" w:rsidRDefault="00C02C3F" w:rsidP="00C06887">
            <w:pPr>
              <w:spacing w:after="0" w:line="240" w:lineRule="auto"/>
              <w:rPr>
                <w:rFonts w:eastAsia="Times New Roman" w:cs="Times New Roman"/>
                <w:sz w:val="20"/>
                <w:szCs w:val="20"/>
                <w:lang w:val="en-GB" w:eastAsia="en-GB"/>
              </w:rPr>
            </w:pPr>
          </w:p>
        </w:tc>
      </w:tr>
      <w:tr w:rsidR="00C02C3F" w:rsidRPr="00ED0515" w14:paraId="3C412C58" w14:textId="77777777" w:rsidTr="00C06887">
        <w:trPr>
          <w:trHeight w:val="300"/>
        </w:trPr>
        <w:tc>
          <w:tcPr>
            <w:tcW w:w="851" w:type="dxa"/>
            <w:tcBorders>
              <w:bottom w:val="single" w:sz="4" w:space="0" w:color="auto"/>
            </w:tcBorders>
            <w:shd w:val="clear" w:color="auto" w:fill="auto"/>
            <w:noWrap/>
            <w:hideMark/>
          </w:tcPr>
          <w:p w14:paraId="3F9147C1" w14:textId="77777777" w:rsidR="00C02C3F" w:rsidRPr="00ED0515" w:rsidRDefault="00C02C3F" w:rsidP="00C06887">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bottom w:val="single" w:sz="4" w:space="0" w:color="auto"/>
            </w:tcBorders>
            <w:shd w:val="clear" w:color="auto" w:fill="auto"/>
            <w:noWrap/>
            <w:hideMark/>
          </w:tcPr>
          <w:p w14:paraId="437A99DE"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bottom w:val="single" w:sz="4" w:space="0" w:color="auto"/>
            </w:tcBorders>
            <w:shd w:val="clear" w:color="auto" w:fill="auto"/>
            <w:noWrap/>
            <w:hideMark/>
          </w:tcPr>
          <w:p w14:paraId="516DC2EC" w14:textId="77777777" w:rsidR="00C02C3F" w:rsidRPr="00F44CF5" w:rsidRDefault="00C02C3F" w:rsidP="00C06887">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bottom w:val="single" w:sz="4" w:space="0" w:color="auto"/>
            </w:tcBorders>
            <w:shd w:val="clear" w:color="auto" w:fill="auto"/>
            <w:noWrap/>
            <w:hideMark/>
          </w:tcPr>
          <w:p w14:paraId="7ADBB970"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bottom w:val="single" w:sz="4" w:space="0" w:color="auto"/>
            </w:tcBorders>
            <w:shd w:val="clear" w:color="auto" w:fill="auto"/>
            <w:noWrap/>
            <w:hideMark/>
          </w:tcPr>
          <w:p w14:paraId="5A65F87E"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bottom w:val="single" w:sz="4" w:space="0" w:color="auto"/>
            </w:tcBorders>
            <w:shd w:val="clear" w:color="auto" w:fill="auto"/>
            <w:noWrap/>
            <w:hideMark/>
          </w:tcPr>
          <w:p w14:paraId="14FAEEE4"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bottom w:val="single" w:sz="4" w:space="0" w:color="auto"/>
            </w:tcBorders>
            <w:shd w:val="clear" w:color="auto" w:fill="auto"/>
            <w:noWrap/>
            <w:hideMark/>
          </w:tcPr>
          <w:p w14:paraId="79AB50A1"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C02C3F" w:rsidRPr="00ED0515" w14:paraId="76AC5863" w14:textId="77777777" w:rsidTr="00C06887">
        <w:trPr>
          <w:trHeight w:val="300"/>
        </w:trPr>
        <w:tc>
          <w:tcPr>
            <w:tcW w:w="851" w:type="dxa"/>
            <w:tcBorders>
              <w:top w:val="single" w:sz="4" w:space="0" w:color="auto"/>
            </w:tcBorders>
            <w:shd w:val="clear" w:color="auto" w:fill="auto"/>
            <w:noWrap/>
            <w:vAlign w:val="bottom"/>
            <w:hideMark/>
          </w:tcPr>
          <w:p w14:paraId="2B4F0F8D"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1</w:t>
            </w:r>
          </w:p>
        </w:tc>
        <w:tc>
          <w:tcPr>
            <w:tcW w:w="1569" w:type="dxa"/>
            <w:tcBorders>
              <w:top w:val="single" w:sz="4" w:space="0" w:color="auto"/>
            </w:tcBorders>
            <w:shd w:val="clear" w:color="auto" w:fill="auto"/>
            <w:noWrap/>
            <w:vAlign w:val="bottom"/>
            <w:hideMark/>
          </w:tcPr>
          <w:p w14:paraId="13145710"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-45682.48</w:t>
            </w:r>
          </w:p>
        </w:tc>
        <w:tc>
          <w:tcPr>
            <w:tcW w:w="1266" w:type="dxa"/>
            <w:tcBorders>
              <w:top w:val="single" w:sz="4" w:space="0" w:color="auto"/>
            </w:tcBorders>
            <w:shd w:val="clear" w:color="auto" w:fill="auto"/>
            <w:noWrap/>
            <w:vAlign w:val="bottom"/>
            <w:hideMark/>
          </w:tcPr>
          <w:p w14:paraId="0E5CB531"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0.114</w:t>
            </w:r>
          </w:p>
        </w:tc>
        <w:tc>
          <w:tcPr>
            <w:tcW w:w="1559" w:type="dxa"/>
            <w:tcBorders>
              <w:top w:val="single" w:sz="4" w:space="0" w:color="auto"/>
            </w:tcBorders>
            <w:shd w:val="clear" w:color="auto" w:fill="auto"/>
            <w:noWrap/>
            <w:vAlign w:val="bottom"/>
            <w:hideMark/>
          </w:tcPr>
          <w:p w14:paraId="159FCB01"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tcBorders>
              <w:top w:val="single" w:sz="4" w:space="0" w:color="auto"/>
            </w:tcBorders>
            <w:shd w:val="clear" w:color="auto" w:fill="auto"/>
            <w:noWrap/>
            <w:vAlign w:val="bottom"/>
            <w:hideMark/>
          </w:tcPr>
          <w:p w14:paraId="2E3BB3AA"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1985" w:type="dxa"/>
            <w:tcBorders>
              <w:top w:val="single" w:sz="4" w:space="0" w:color="auto"/>
            </w:tcBorders>
            <w:shd w:val="clear" w:color="auto" w:fill="auto"/>
            <w:noWrap/>
            <w:vAlign w:val="bottom"/>
            <w:hideMark/>
          </w:tcPr>
          <w:p w14:paraId="4368537B"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top w:val="single" w:sz="4" w:space="0" w:color="auto"/>
            </w:tcBorders>
            <w:shd w:val="clear" w:color="auto" w:fill="auto"/>
            <w:noWrap/>
            <w:vAlign w:val="bottom"/>
            <w:hideMark/>
          </w:tcPr>
          <w:p w14:paraId="14575D8B"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r w:rsidR="00C02C3F" w:rsidRPr="00ED0515" w14:paraId="2C9AB75E" w14:textId="77777777" w:rsidTr="00C06887">
        <w:trPr>
          <w:trHeight w:val="300"/>
        </w:trPr>
        <w:tc>
          <w:tcPr>
            <w:tcW w:w="851" w:type="dxa"/>
            <w:shd w:val="clear" w:color="auto" w:fill="auto"/>
            <w:noWrap/>
            <w:vAlign w:val="bottom"/>
            <w:hideMark/>
          </w:tcPr>
          <w:p w14:paraId="4CC7C553"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2</w:t>
            </w:r>
          </w:p>
        </w:tc>
        <w:tc>
          <w:tcPr>
            <w:tcW w:w="1569" w:type="dxa"/>
            <w:shd w:val="clear" w:color="auto" w:fill="auto"/>
            <w:noWrap/>
            <w:vAlign w:val="bottom"/>
            <w:hideMark/>
          </w:tcPr>
          <w:p w14:paraId="26E9E8A1"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-45608.06</w:t>
            </w:r>
          </w:p>
        </w:tc>
        <w:tc>
          <w:tcPr>
            <w:tcW w:w="1266" w:type="dxa"/>
            <w:shd w:val="clear" w:color="auto" w:fill="auto"/>
            <w:noWrap/>
            <w:vAlign w:val="bottom"/>
            <w:hideMark/>
          </w:tcPr>
          <w:p w14:paraId="768E3C68"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1.84</w:t>
            </w:r>
          </w:p>
        </w:tc>
        <w:tc>
          <w:tcPr>
            <w:tcW w:w="1559" w:type="dxa"/>
            <w:shd w:val="clear" w:color="auto" w:fill="auto"/>
            <w:noWrap/>
            <w:vAlign w:val="bottom"/>
            <w:hideMark/>
          </w:tcPr>
          <w:p w14:paraId="49B04C67"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1</w:t>
            </w:r>
          </w:p>
        </w:tc>
        <w:tc>
          <w:tcPr>
            <w:tcW w:w="1134" w:type="dxa"/>
            <w:shd w:val="clear" w:color="auto" w:fill="auto"/>
            <w:noWrap/>
            <w:vAlign w:val="bottom"/>
            <w:hideMark/>
          </w:tcPr>
          <w:p w14:paraId="0B6FF78B"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74.42</w:t>
            </w:r>
          </w:p>
        </w:tc>
        <w:tc>
          <w:tcPr>
            <w:tcW w:w="1985" w:type="dxa"/>
            <w:shd w:val="clear" w:color="auto" w:fill="auto"/>
            <w:noWrap/>
            <w:vAlign w:val="bottom"/>
            <w:hideMark/>
          </w:tcPr>
          <w:p w14:paraId="61784717"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584.32</w:t>
            </w:r>
          </w:p>
        </w:tc>
        <w:tc>
          <w:tcPr>
            <w:tcW w:w="992" w:type="dxa"/>
            <w:shd w:val="clear" w:color="auto" w:fill="auto"/>
            <w:noWrap/>
            <w:vAlign w:val="bottom"/>
            <w:hideMark/>
          </w:tcPr>
          <w:p w14:paraId="5E4C3504"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317.91</w:t>
            </w:r>
          </w:p>
        </w:tc>
      </w:tr>
      <w:tr w:rsidR="00C02C3F" w:rsidRPr="00ED0515" w14:paraId="2D6EFD0C" w14:textId="77777777" w:rsidTr="00C06887">
        <w:trPr>
          <w:trHeight w:val="300"/>
        </w:trPr>
        <w:tc>
          <w:tcPr>
            <w:tcW w:w="851" w:type="dxa"/>
            <w:shd w:val="clear" w:color="auto" w:fill="auto"/>
            <w:noWrap/>
            <w:vAlign w:val="bottom"/>
            <w:hideMark/>
          </w:tcPr>
          <w:p w14:paraId="46794D9E"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3</w:t>
            </w:r>
          </w:p>
        </w:tc>
        <w:tc>
          <w:tcPr>
            <w:tcW w:w="1569" w:type="dxa"/>
            <w:shd w:val="clear" w:color="auto" w:fill="auto"/>
            <w:noWrap/>
            <w:vAlign w:val="bottom"/>
            <w:hideMark/>
          </w:tcPr>
          <w:p w14:paraId="36A37047"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-46117.96</w:t>
            </w:r>
          </w:p>
        </w:tc>
        <w:tc>
          <w:tcPr>
            <w:tcW w:w="1266" w:type="dxa"/>
            <w:shd w:val="clear" w:color="auto" w:fill="auto"/>
            <w:noWrap/>
            <w:vAlign w:val="bottom"/>
            <w:hideMark/>
          </w:tcPr>
          <w:p w14:paraId="37173161"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397.91</w:t>
            </w:r>
          </w:p>
        </w:tc>
        <w:tc>
          <w:tcPr>
            <w:tcW w:w="1559" w:type="dxa"/>
            <w:shd w:val="clear" w:color="auto" w:fill="auto"/>
            <w:noWrap/>
            <w:vAlign w:val="bottom"/>
            <w:hideMark/>
          </w:tcPr>
          <w:p w14:paraId="0FCE2B0F"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7356A999"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-509.9</w:t>
            </w:r>
          </w:p>
        </w:tc>
        <w:tc>
          <w:tcPr>
            <w:tcW w:w="1985" w:type="dxa"/>
            <w:shd w:val="clear" w:color="auto" w:fill="auto"/>
            <w:noWrap/>
            <w:vAlign w:val="bottom"/>
            <w:hideMark/>
          </w:tcPr>
          <w:p w14:paraId="5EB559E7"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437.18</w:t>
            </w:r>
          </w:p>
        </w:tc>
        <w:tc>
          <w:tcPr>
            <w:tcW w:w="992" w:type="dxa"/>
            <w:shd w:val="clear" w:color="auto" w:fill="auto"/>
            <w:noWrap/>
            <w:vAlign w:val="bottom"/>
            <w:hideMark/>
          </w:tcPr>
          <w:p w14:paraId="6E46CE8E"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1.10</w:t>
            </w:r>
          </w:p>
        </w:tc>
      </w:tr>
      <w:tr w:rsidR="00C02C3F" w:rsidRPr="00ED0515" w14:paraId="1974DC08" w14:textId="77777777" w:rsidTr="00C06887">
        <w:trPr>
          <w:trHeight w:val="300"/>
        </w:trPr>
        <w:tc>
          <w:tcPr>
            <w:tcW w:w="851" w:type="dxa"/>
            <w:shd w:val="clear" w:color="auto" w:fill="auto"/>
            <w:noWrap/>
            <w:vAlign w:val="bottom"/>
            <w:hideMark/>
          </w:tcPr>
          <w:p w14:paraId="15EE78B9"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4</w:t>
            </w:r>
          </w:p>
        </w:tc>
        <w:tc>
          <w:tcPr>
            <w:tcW w:w="1569" w:type="dxa"/>
            <w:shd w:val="clear" w:color="auto" w:fill="auto"/>
            <w:noWrap/>
            <w:vAlign w:val="bottom"/>
            <w:hideMark/>
          </w:tcPr>
          <w:p w14:paraId="789A0FFE"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-46190.68</w:t>
            </w:r>
          </w:p>
        </w:tc>
        <w:tc>
          <w:tcPr>
            <w:tcW w:w="1266" w:type="dxa"/>
            <w:shd w:val="clear" w:color="auto" w:fill="auto"/>
            <w:noWrap/>
            <w:vAlign w:val="bottom"/>
            <w:hideMark/>
          </w:tcPr>
          <w:p w14:paraId="49648BB8"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616.80</w:t>
            </w:r>
          </w:p>
        </w:tc>
        <w:tc>
          <w:tcPr>
            <w:tcW w:w="1559" w:type="dxa"/>
            <w:shd w:val="clear" w:color="auto" w:fill="auto"/>
            <w:noWrap/>
            <w:vAlign w:val="bottom"/>
            <w:hideMark/>
          </w:tcPr>
          <w:p w14:paraId="3150E2D8"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071B3983"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-72.72</w:t>
            </w:r>
          </w:p>
        </w:tc>
        <w:tc>
          <w:tcPr>
            <w:tcW w:w="1985" w:type="dxa"/>
            <w:shd w:val="clear" w:color="auto" w:fill="auto"/>
            <w:noWrap/>
            <w:vAlign w:val="bottom"/>
            <w:hideMark/>
          </w:tcPr>
          <w:p w14:paraId="3A79FD2E"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50.86</w:t>
            </w:r>
          </w:p>
        </w:tc>
        <w:tc>
          <w:tcPr>
            <w:tcW w:w="992" w:type="dxa"/>
            <w:shd w:val="clear" w:color="auto" w:fill="auto"/>
            <w:noWrap/>
            <w:vAlign w:val="bottom"/>
            <w:hideMark/>
          </w:tcPr>
          <w:p w14:paraId="74F29617"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0.082</w:t>
            </w:r>
          </w:p>
        </w:tc>
      </w:tr>
      <w:tr w:rsidR="00C02C3F" w:rsidRPr="00ED0515" w14:paraId="45E76EAD" w14:textId="77777777" w:rsidTr="00C06887">
        <w:trPr>
          <w:trHeight w:val="300"/>
        </w:trPr>
        <w:tc>
          <w:tcPr>
            <w:tcW w:w="851" w:type="dxa"/>
            <w:shd w:val="clear" w:color="auto" w:fill="auto"/>
            <w:noWrap/>
            <w:vAlign w:val="bottom"/>
            <w:hideMark/>
          </w:tcPr>
          <w:p w14:paraId="3329D322"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5</w:t>
            </w:r>
          </w:p>
        </w:tc>
        <w:tc>
          <w:tcPr>
            <w:tcW w:w="1569" w:type="dxa"/>
            <w:shd w:val="clear" w:color="auto" w:fill="auto"/>
            <w:noWrap/>
            <w:vAlign w:val="bottom"/>
            <w:hideMark/>
          </w:tcPr>
          <w:p w14:paraId="669589FA"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-46212.54</w:t>
            </w:r>
          </w:p>
        </w:tc>
        <w:tc>
          <w:tcPr>
            <w:tcW w:w="1266" w:type="dxa"/>
            <w:shd w:val="clear" w:color="auto" w:fill="auto"/>
            <w:noWrap/>
            <w:vAlign w:val="bottom"/>
            <w:hideMark/>
          </w:tcPr>
          <w:p w14:paraId="11DB38BB"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293.07</w:t>
            </w:r>
          </w:p>
        </w:tc>
        <w:tc>
          <w:tcPr>
            <w:tcW w:w="1559" w:type="dxa"/>
            <w:shd w:val="clear" w:color="auto" w:fill="auto"/>
            <w:noWrap/>
            <w:vAlign w:val="bottom"/>
            <w:hideMark/>
          </w:tcPr>
          <w:p w14:paraId="221C098B"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28A6E866"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-21.86</w:t>
            </w:r>
          </w:p>
        </w:tc>
        <w:tc>
          <w:tcPr>
            <w:tcW w:w="1985" w:type="dxa"/>
            <w:shd w:val="clear" w:color="auto" w:fill="auto"/>
            <w:noWrap/>
            <w:vAlign w:val="bottom"/>
            <w:hideMark/>
          </w:tcPr>
          <w:p w14:paraId="262E4ECC"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113.12</w:t>
            </w:r>
          </w:p>
        </w:tc>
        <w:tc>
          <w:tcPr>
            <w:tcW w:w="992" w:type="dxa"/>
            <w:shd w:val="clear" w:color="auto" w:fill="auto"/>
            <w:noWrap/>
            <w:vAlign w:val="bottom"/>
            <w:hideMark/>
          </w:tcPr>
          <w:p w14:paraId="5991B55C"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0.39</w:t>
            </w:r>
          </w:p>
        </w:tc>
      </w:tr>
      <w:tr w:rsidR="00C02C3F" w:rsidRPr="00ED0515" w14:paraId="53E52075" w14:textId="77777777" w:rsidTr="00C06887">
        <w:trPr>
          <w:trHeight w:val="300"/>
        </w:trPr>
        <w:tc>
          <w:tcPr>
            <w:tcW w:w="851" w:type="dxa"/>
            <w:shd w:val="clear" w:color="auto" w:fill="auto"/>
            <w:noWrap/>
            <w:vAlign w:val="bottom"/>
            <w:hideMark/>
          </w:tcPr>
          <w:p w14:paraId="5A8DBE09"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6</w:t>
            </w:r>
          </w:p>
        </w:tc>
        <w:tc>
          <w:tcPr>
            <w:tcW w:w="1569" w:type="dxa"/>
            <w:shd w:val="clear" w:color="auto" w:fill="auto"/>
            <w:noWrap/>
            <w:vAlign w:val="bottom"/>
            <w:hideMark/>
          </w:tcPr>
          <w:p w14:paraId="0AC03B49"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-46347.52</w:t>
            </w:r>
          </w:p>
        </w:tc>
        <w:tc>
          <w:tcPr>
            <w:tcW w:w="1266" w:type="dxa"/>
            <w:shd w:val="clear" w:color="auto" w:fill="auto"/>
            <w:noWrap/>
            <w:vAlign w:val="bottom"/>
            <w:hideMark/>
          </w:tcPr>
          <w:p w14:paraId="0BAF1519"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153.69</w:t>
            </w:r>
          </w:p>
        </w:tc>
        <w:tc>
          <w:tcPr>
            <w:tcW w:w="1559" w:type="dxa"/>
            <w:shd w:val="clear" w:color="auto" w:fill="auto"/>
            <w:noWrap/>
            <w:vAlign w:val="bottom"/>
            <w:hideMark/>
          </w:tcPr>
          <w:p w14:paraId="56C90EB0"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7A454F06"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-134.98</w:t>
            </w:r>
          </w:p>
        </w:tc>
        <w:tc>
          <w:tcPr>
            <w:tcW w:w="1985" w:type="dxa"/>
            <w:shd w:val="clear" w:color="auto" w:fill="auto"/>
            <w:noWrap/>
            <w:vAlign w:val="bottom"/>
            <w:hideMark/>
          </w:tcPr>
          <w:p w14:paraId="4FF59842"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747.92</w:t>
            </w:r>
          </w:p>
        </w:tc>
        <w:tc>
          <w:tcPr>
            <w:tcW w:w="992" w:type="dxa"/>
            <w:shd w:val="clear" w:color="auto" w:fill="auto"/>
            <w:noWrap/>
            <w:vAlign w:val="bottom"/>
            <w:hideMark/>
          </w:tcPr>
          <w:p w14:paraId="1BDEF837"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4.87</w:t>
            </w:r>
          </w:p>
        </w:tc>
      </w:tr>
      <w:tr w:rsidR="00C02C3F" w:rsidRPr="00ED0515" w14:paraId="1D2502F1" w14:textId="77777777" w:rsidTr="00C06887">
        <w:trPr>
          <w:trHeight w:val="300"/>
        </w:trPr>
        <w:tc>
          <w:tcPr>
            <w:tcW w:w="851" w:type="dxa"/>
            <w:tcBorders>
              <w:bottom w:val="single" w:sz="4" w:space="0" w:color="auto"/>
            </w:tcBorders>
            <w:shd w:val="clear" w:color="auto" w:fill="auto"/>
            <w:noWrap/>
            <w:vAlign w:val="bottom"/>
            <w:hideMark/>
          </w:tcPr>
          <w:p w14:paraId="181B177A"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7</w:t>
            </w:r>
          </w:p>
        </w:tc>
        <w:tc>
          <w:tcPr>
            <w:tcW w:w="1569" w:type="dxa"/>
            <w:tcBorders>
              <w:bottom w:val="single" w:sz="4" w:space="0" w:color="auto"/>
            </w:tcBorders>
            <w:shd w:val="clear" w:color="auto" w:fill="auto"/>
            <w:noWrap/>
            <w:vAlign w:val="bottom"/>
            <w:hideMark/>
          </w:tcPr>
          <w:p w14:paraId="6260572B"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-47230.42</w:t>
            </w:r>
          </w:p>
        </w:tc>
        <w:tc>
          <w:tcPr>
            <w:tcW w:w="1266" w:type="dxa"/>
            <w:tcBorders>
              <w:bottom w:val="single" w:sz="4" w:space="0" w:color="auto"/>
            </w:tcBorders>
            <w:shd w:val="clear" w:color="auto" w:fill="auto"/>
            <w:noWrap/>
            <w:vAlign w:val="bottom"/>
            <w:hideMark/>
          </w:tcPr>
          <w:p w14:paraId="24FD0123"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680.77</w:t>
            </w:r>
          </w:p>
        </w:tc>
        <w:tc>
          <w:tcPr>
            <w:tcW w:w="1559" w:type="dxa"/>
            <w:tcBorders>
              <w:bottom w:val="single" w:sz="4" w:space="0" w:color="auto"/>
            </w:tcBorders>
            <w:shd w:val="clear" w:color="auto" w:fill="auto"/>
            <w:noWrap/>
            <w:vAlign w:val="bottom"/>
            <w:hideMark/>
          </w:tcPr>
          <w:p w14:paraId="19216080"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bottom w:val="single" w:sz="4" w:space="0" w:color="auto"/>
            </w:tcBorders>
            <w:shd w:val="clear" w:color="auto" w:fill="auto"/>
            <w:noWrap/>
            <w:vAlign w:val="bottom"/>
            <w:hideMark/>
          </w:tcPr>
          <w:p w14:paraId="307FDE9A"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-882.9</w:t>
            </w:r>
          </w:p>
        </w:tc>
        <w:tc>
          <w:tcPr>
            <w:tcW w:w="1985" w:type="dxa"/>
            <w:tcBorders>
              <w:bottom w:val="single" w:sz="4" w:space="0" w:color="auto"/>
            </w:tcBorders>
            <w:shd w:val="clear" w:color="auto" w:fill="auto"/>
            <w:noWrap/>
            <w:vAlign w:val="bottom"/>
            <w:hideMark/>
          </w:tcPr>
          <w:p w14:paraId="348B7417"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bottom w:val="single" w:sz="4" w:space="0" w:color="auto"/>
            </w:tcBorders>
            <w:shd w:val="clear" w:color="auto" w:fill="auto"/>
            <w:noWrap/>
            <w:vAlign w:val="bottom"/>
            <w:hideMark/>
          </w:tcPr>
          <w:p w14:paraId="64F16E65"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r w:rsidR="00C02C3F" w:rsidRPr="00ED0515" w14:paraId="4C0E4049" w14:textId="77777777" w:rsidTr="00C06887">
        <w:trPr>
          <w:trHeight w:val="300"/>
        </w:trPr>
        <w:tc>
          <w:tcPr>
            <w:tcW w:w="2420" w:type="dxa"/>
            <w:gridSpan w:val="2"/>
            <w:tcBorders>
              <w:top w:val="nil"/>
              <w:left w:val="nil"/>
              <w:bottom w:val="nil"/>
              <w:right w:val="nil"/>
            </w:tcBorders>
            <w:shd w:val="clear" w:color="auto" w:fill="auto"/>
            <w:noWrap/>
            <w:vAlign w:val="bottom"/>
            <w:hideMark/>
          </w:tcPr>
          <w:p w14:paraId="2FEEA0C2" w14:textId="77777777" w:rsidR="00C02C3F" w:rsidRDefault="00C02C3F" w:rsidP="00C06887">
            <w:pPr>
              <w:spacing w:after="0" w:line="240" w:lineRule="auto"/>
              <w:rPr>
                <w:rFonts w:eastAsia="Times New Roman" w:cs="Times New Roman"/>
                <w:b/>
                <w:bCs/>
                <w:i/>
                <w:iCs/>
                <w:color w:val="000000"/>
                <w:sz w:val="22"/>
                <w:lang w:val="en-GB" w:eastAsia="en-GB"/>
              </w:rPr>
            </w:pPr>
          </w:p>
          <w:p w14:paraId="7099F7B5" w14:textId="77777777" w:rsidR="00C02C3F" w:rsidRDefault="00C02C3F" w:rsidP="00C06887">
            <w:pPr>
              <w:spacing w:after="0" w:line="240" w:lineRule="auto"/>
              <w:rPr>
                <w:rFonts w:eastAsia="Times New Roman" w:cs="Times New Roman"/>
                <w:b/>
                <w:bCs/>
                <w:i/>
                <w:iCs/>
                <w:color w:val="000000"/>
                <w:sz w:val="22"/>
                <w:lang w:val="en-GB" w:eastAsia="en-GB"/>
              </w:rPr>
            </w:pPr>
          </w:p>
          <w:p w14:paraId="5DC0D4A9" w14:textId="77777777" w:rsidR="00C02C3F" w:rsidRDefault="00C02C3F" w:rsidP="00C06887">
            <w:pPr>
              <w:spacing w:after="0" w:line="240" w:lineRule="auto"/>
              <w:rPr>
                <w:rFonts w:eastAsia="Times New Roman" w:cs="Times New Roman"/>
                <w:b/>
                <w:bCs/>
                <w:i/>
                <w:iCs/>
                <w:color w:val="000000"/>
                <w:sz w:val="22"/>
                <w:lang w:val="en-GB" w:eastAsia="en-GB"/>
              </w:rPr>
            </w:pPr>
          </w:p>
          <w:p w14:paraId="49AB459D" w14:textId="77777777" w:rsidR="00C02C3F" w:rsidRDefault="00C02C3F" w:rsidP="00C06887">
            <w:pPr>
              <w:spacing w:after="0" w:line="240" w:lineRule="auto"/>
              <w:rPr>
                <w:rFonts w:eastAsia="Times New Roman" w:cs="Times New Roman"/>
                <w:b/>
                <w:bCs/>
                <w:i/>
                <w:iCs/>
                <w:color w:val="000000"/>
                <w:sz w:val="22"/>
                <w:lang w:val="en-GB" w:eastAsia="en-GB"/>
              </w:rPr>
            </w:pPr>
          </w:p>
          <w:p w14:paraId="4A9A794B" w14:textId="77777777" w:rsidR="00C02C3F" w:rsidRDefault="00C02C3F" w:rsidP="00C06887">
            <w:pPr>
              <w:spacing w:after="0" w:line="240" w:lineRule="auto"/>
              <w:rPr>
                <w:rFonts w:eastAsia="Times New Roman" w:cs="Times New Roman"/>
                <w:b/>
                <w:bCs/>
                <w:i/>
                <w:iCs/>
                <w:color w:val="000000"/>
                <w:sz w:val="22"/>
                <w:lang w:val="en-GB" w:eastAsia="en-GB"/>
              </w:rPr>
            </w:pPr>
          </w:p>
          <w:p w14:paraId="232C033F" w14:textId="77777777" w:rsidR="00C02C3F" w:rsidRDefault="00C02C3F" w:rsidP="00C06887">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S</w:t>
            </w:r>
            <w:r>
              <w:rPr>
                <w:rFonts w:eastAsia="Times New Roman" w:cs="Times New Roman"/>
                <w:b/>
                <w:bCs/>
                <w:i/>
                <w:iCs/>
                <w:color w:val="000000"/>
                <w:sz w:val="22"/>
                <w:lang w:val="en-GB" w:eastAsia="en-GB"/>
              </w:rPr>
              <w:t>yritta</w:t>
            </w:r>
            <w:r w:rsidRPr="00ED0515">
              <w:rPr>
                <w:rFonts w:eastAsia="Times New Roman" w:cs="Times New Roman"/>
                <w:b/>
                <w:bCs/>
                <w:i/>
                <w:iCs/>
                <w:color w:val="000000"/>
                <w:sz w:val="22"/>
                <w:lang w:val="en-GB" w:eastAsia="en-GB"/>
              </w:rPr>
              <w:t xml:space="preserve"> pipiens</w:t>
            </w:r>
          </w:p>
          <w:p w14:paraId="6A8548EC" w14:textId="77777777" w:rsidR="00C02C3F" w:rsidRPr="00ED0515" w:rsidRDefault="00C02C3F" w:rsidP="00C06887">
            <w:pPr>
              <w:spacing w:after="0" w:line="240" w:lineRule="auto"/>
              <w:rPr>
                <w:rFonts w:eastAsia="Times New Roman" w:cs="Times New Roman"/>
                <w:b/>
                <w:bCs/>
                <w:i/>
                <w:iCs/>
                <w:color w:val="000000"/>
                <w:sz w:val="22"/>
                <w:lang w:val="en-GB" w:eastAsia="en-GB"/>
              </w:rPr>
            </w:pPr>
          </w:p>
        </w:tc>
        <w:tc>
          <w:tcPr>
            <w:tcW w:w="1266" w:type="dxa"/>
            <w:tcBorders>
              <w:top w:val="nil"/>
              <w:left w:val="nil"/>
              <w:bottom w:val="nil"/>
              <w:right w:val="nil"/>
            </w:tcBorders>
            <w:shd w:val="clear" w:color="auto" w:fill="auto"/>
            <w:noWrap/>
            <w:vAlign w:val="bottom"/>
            <w:hideMark/>
          </w:tcPr>
          <w:p w14:paraId="164B790D" w14:textId="77777777" w:rsidR="00C02C3F" w:rsidRPr="00ED0515" w:rsidRDefault="00C02C3F" w:rsidP="00C06887">
            <w:pPr>
              <w:spacing w:after="0" w:line="240" w:lineRule="auto"/>
              <w:rPr>
                <w:rFonts w:eastAsia="Times New Roman" w:cs="Times New Roman"/>
                <w:b/>
                <w:bCs/>
                <w:i/>
                <w:iCs/>
                <w:color w:val="000000"/>
                <w:sz w:val="22"/>
                <w:lang w:val="en-GB" w:eastAsia="en-GB"/>
              </w:rPr>
            </w:pPr>
          </w:p>
        </w:tc>
        <w:tc>
          <w:tcPr>
            <w:tcW w:w="1559" w:type="dxa"/>
            <w:tcBorders>
              <w:top w:val="nil"/>
              <w:left w:val="nil"/>
              <w:bottom w:val="nil"/>
              <w:right w:val="nil"/>
            </w:tcBorders>
            <w:shd w:val="clear" w:color="auto" w:fill="auto"/>
            <w:noWrap/>
            <w:vAlign w:val="bottom"/>
            <w:hideMark/>
          </w:tcPr>
          <w:p w14:paraId="686FB01A" w14:textId="77777777" w:rsidR="00C02C3F" w:rsidRPr="00ED0515" w:rsidRDefault="00C02C3F" w:rsidP="00C06887">
            <w:pPr>
              <w:spacing w:after="0" w:line="240" w:lineRule="auto"/>
              <w:rPr>
                <w:rFonts w:eastAsia="Times New Roman" w:cs="Times New Roman"/>
                <w:sz w:val="20"/>
                <w:szCs w:val="20"/>
                <w:lang w:val="en-GB" w:eastAsia="en-GB"/>
              </w:rPr>
            </w:pPr>
          </w:p>
        </w:tc>
        <w:tc>
          <w:tcPr>
            <w:tcW w:w="1134" w:type="dxa"/>
            <w:tcBorders>
              <w:top w:val="nil"/>
              <w:left w:val="nil"/>
              <w:bottom w:val="nil"/>
              <w:right w:val="nil"/>
            </w:tcBorders>
            <w:shd w:val="clear" w:color="auto" w:fill="auto"/>
            <w:noWrap/>
            <w:vAlign w:val="bottom"/>
            <w:hideMark/>
          </w:tcPr>
          <w:p w14:paraId="1FC3C11F" w14:textId="77777777" w:rsidR="00C02C3F" w:rsidRPr="00ED0515" w:rsidRDefault="00C02C3F" w:rsidP="00C06887">
            <w:pPr>
              <w:spacing w:after="0" w:line="240" w:lineRule="auto"/>
              <w:rPr>
                <w:rFonts w:eastAsia="Times New Roman" w:cs="Times New Roman"/>
                <w:sz w:val="20"/>
                <w:szCs w:val="20"/>
                <w:lang w:val="en-GB" w:eastAsia="en-GB"/>
              </w:rPr>
            </w:pPr>
          </w:p>
        </w:tc>
        <w:tc>
          <w:tcPr>
            <w:tcW w:w="1985" w:type="dxa"/>
            <w:tcBorders>
              <w:top w:val="nil"/>
              <w:left w:val="nil"/>
              <w:bottom w:val="nil"/>
              <w:right w:val="nil"/>
            </w:tcBorders>
            <w:shd w:val="clear" w:color="auto" w:fill="auto"/>
            <w:noWrap/>
            <w:vAlign w:val="bottom"/>
            <w:hideMark/>
          </w:tcPr>
          <w:p w14:paraId="33D4766A" w14:textId="77777777" w:rsidR="00C02C3F" w:rsidRPr="00ED0515" w:rsidRDefault="00C02C3F" w:rsidP="00C06887">
            <w:pPr>
              <w:spacing w:after="0" w:line="240" w:lineRule="auto"/>
              <w:rPr>
                <w:rFonts w:eastAsia="Times New Roman" w:cs="Times New Roman"/>
                <w:sz w:val="20"/>
                <w:szCs w:val="20"/>
                <w:lang w:val="en-GB" w:eastAsia="en-GB"/>
              </w:rPr>
            </w:pPr>
          </w:p>
        </w:tc>
        <w:tc>
          <w:tcPr>
            <w:tcW w:w="992" w:type="dxa"/>
            <w:tcBorders>
              <w:top w:val="nil"/>
              <w:left w:val="nil"/>
              <w:bottom w:val="nil"/>
              <w:right w:val="nil"/>
            </w:tcBorders>
            <w:shd w:val="clear" w:color="auto" w:fill="auto"/>
            <w:noWrap/>
            <w:vAlign w:val="bottom"/>
            <w:hideMark/>
          </w:tcPr>
          <w:p w14:paraId="78CF842A" w14:textId="77777777" w:rsidR="00C02C3F" w:rsidRPr="00ED0515" w:rsidRDefault="00C02C3F" w:rsidP="00C06887">
            <w:pPr>
              <w:spacing w:after="0" w:line="240" w:lineRule="auto"/>
              <w:rPr>
                <w:rFonts w:eastAsia="Times New Roman" w:cs="Times New Roman"/>
                <w:sz w:val="20"/>
                <w:szCs w:val="20"/>
                <w:lang w:val="en-GB" w:eastAsia="en-GB"/>
              </w:rPr>
            </w:pPr>
          </w:p>
        </w:tc>
      </w:tr>
      <w:tr w:rsidR="00C02C3F" w:rsidRPr="00ED0515" w14:paraId="4B532E92" w14:textId="77777777" w:rsidTr="00C06887">
        <w:trPr>
          <w:trHeight w:val="300"/>
        </w:trPr>
        <w:tc>
          <w:tcPr>
            <w:tcW w:w="851" w:type="dxa"/>
            <w:tcBorders>
              <w:top w:val="nil"/>
              <w:left w:val="nil"/>
              <w:bottom w:val="single" w:sz="4" w:space="0" w:color="auto"/>
              <w:right w:val="nil"/>
            </w:tcBorders>
            <w:shd w:val="clear" w:color="auto" w:fill="auto"/>
            <w:noWrap/>
            <w:hideMark/>
          </w:tcPr>
          <w:p w14:paraId="59C50244" w14:textId="77777777" w:rsidR="00C02C3F" w:rsidRPr="00ED0515" w:rsidRDefault="00C02C3F" w:rsidP="00C06887">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top w:val="nil"/>
              <w:left w:val="nil"/>
              <w:bottom w:val="single" w:sz="4" w:space="0" w:color="auto"/>
              <w:right w:val="nil"/>
            </w:tcBorders>
            <w:shd w:val="clear" w:color="auto" w:fill="auto"/>
            <w:noWrap/>
            <w:hideMark/>
          </w:tcPr>
          <w:p w14:paraId="75F4CB0F"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top w:val="nil"/>
              <w:left w:val="nil"/>
              <w:bottom w:val="single" w:sz="4" w:space="0" w:color="auto"/>
              <w:right w:val="nil"/>
            </w:tcBorders>
            <w:shd w:val="clear" w:color="auto" w:fill="auto"/>
            <w:noWrap/>
            <w:hideMark/>
          </w:tcPr>
          <w:p w14:paraId="4B1EEEEB" w14:textId="77777777" w:rsidR="00C02C3F" w:rsidRPr="00F44CF5" w:rsidRDefault="00C02C3F" w:rsidP="00C06887">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top w:val="nil"/>
              <w:left w:val="nil"/>
              <w:bottom w:val="single" w:sz="4" w:space="0" w:color="auto"/>
              <w:right w:val="nil"/>
            </w:tcBorders>
            <w:shd w:val="clear" w:color="auto" w:fill="auto"/>
            <w:noWrap/>
            <w:hideMark/>
          </w:tcPr>
          <w:p w14:paraId="7CC07992"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top w:val="nil"/>
              <w:left w:val="nil"/>
              <w:bottom w:val="single" w:sz="4" w:space="0" w:color="auto"/>
              <w:right w:val="nil"/>
            </w:tcBorders>
            <w:shd w:val="clear" w:color="auto" w:fill="auto"/>
            <w:noWrap/>
            <w:hideMark/>
          </w:tcPr>
          <w:p w14:paraId="7F04CBD3"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top w:val="nil"/>
              <w:left w:val="nil"/>
              <w:bottom w:val="single" w:sz="4" w:space="0" w:color="auto"/>
              <w:right w:val="nil"/>
            </w:tcBorders>
            <w:shd w:val="clear" w:color="auto" w:fill="auto"/>
            <w:noWrap/>
            <w:hideMark/>
          </w:tcPr>
          <w:p w14:paraId="760C4C2B"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top w:val="nil"/>
              <w:left w:val="nil"/>
              <w:bottom w:val="single" w:sz="4" w:space="0" w:color="auto"/>
              <w:right w:val="nil"/>
            </w:tcBorders>
            <w:shd w:val="clear" w:color="auto" w:fill="auto"/>
            <w:noWrap/>
            <w:hideMark/>
          </w:tcPr>
          <w:p w14:paraId="50D30AD3" w14:textId="77777777" w:rsidR="00C02C3F" w:rsidRPr="00ED0515" w:rsidRDefault="00C02C3F" w:rsidP="00C06887">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C02C3F" w:rsidRPr="00C02C3F" w14:paraId="6145865C" w14:textId="77777777" w:rsidTr="00C06887">
        <w:trPr>
          <w:trHeight w:val="300"/>
        </w:trPr>
        <w:tc>
          <w:tcPr>
            <w:tcW w:w="851" w:type="dxa"/>
            <w:tcBorders>
              <w:top w:val="nil"/>
              <w:left w:val="nil"/>
              <w:bottom w:val="nil"/>
              <w:right w:val="nil"/>
            </w:tcBorders>
            <w:shd w:val="clear" w:color="auto" w:fill="auto"/>
            <w:noWrap/>
            <w:vAlign w:val="bottom"/>
            <w:hideMark/>
          </w:tcPr>
          <w:p w14:paraId="512E82C9"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1</w:t>
            </w:r>
          </w:p>
        </w:tc>
        <w:tc>
          <w:tcPr>
            <w:tcW w:w="1569" w:type="dxa"/>
            <w:tcBorders>
              <w:top w:val="nil"/>
              <w:left w:val="nil"/>
              <w:bottom w:val="nil"/>
              <w:right w:val="nil"/>
            </w:tcBorders>
            <w:shd w:val="clear" w:color="auto" w:fill="auto"/>
            <w:noWrap/>
            <w:vAlign w:val="bottom"/>
            <w:hideMark/>
          </w:tcPr>
          <w:p w14:paraId="005C3A81"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-65213.43</w:t>
            </w:r>
          </w:p>
        </w:tc>
        <w:tc>
          <w:tcPr>
            <w:tcW w:w="1266" w:type="dxa"/>
            <w:tcBorders>
              <w:top w:val="nil"/>
              <w:left w:val="nil"/>
              <w:bottom w:val="nil"/>
              <w:right w:val="nil"/>
            </w:tcBorders>
            <w:shd w:val="clear" w:color="auto" w:fill="auto"/>
            <w:noWrap/>
            <w:vAlign w:val="bottom"/>
            <w:hideMark/>
          </w:tcPr>
          <w:p w14:paraId="6D3D2666"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0.0675</w:t>
            </w:r>
          </w:p>
        </w:tc>
        <w:tc>
          <w:tcPr>
            <w:tcW w:w="1559" w:type="dxa"/>
            <w:tcBorders>
              <w:top w:val="nil"/>
              <w:left w:val="nil"/>
              <w:bottom w:val="nil"/>
              <w:right w:val="nil"/>
            </w:tcBorders>
            <w:shd w:val="clear" w:color="auto" w:fill="auto"/>
            <w:noWrap/>
            <w:vAlign w:val="bottom"/>
            <w:hideMark/>
          </w:tcPr>
          <w:p w14:paraId="5DF71875"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1</w:t>
            </w:r>
          </w:p>
        </w:tc>
        <w:tc>
          <w:tcPr>
            <w:tcW w:w="1134" w:type="dxa"/>
            <w:tcBorders>
              <w:top w:val="nil"/>
              <w:left w:val="nil"/>
              <w:bottom w:val="nil"/>
              <w:right w:val="nil"/>
            </w:tcBorders>
            <w:shd w:val="clear" w:color="auto" w:fill="auto"/>
            <w:noWrap/>
            <w:vAlign w:val="bottom"/>
            <w:hideMark/>
          </w:tcPr>
          <w:p w14:paraId="6B721D0A"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1985" w:type="dxa"/>
            <w:tcBorders>
              <w:top w:val="nil"/>
              <w:left w:val="nil"/>
              <w:bottom w:val="nil"/>
              <w:right w:val="nil"/>
            </w:tcBorders>
            <w:shd w:val="clear" w:color="auto" w:fill="auto"/>
            <w:noWrap/>
            <w:vAlign w:val="bottom"/>
            <w:hideMark/>
          </w:tcPr>
          <w:p w14:paraId="13D0EEFD"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516D182E"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r w:rsidR="00C02C3F" w:rsidRPr="00C02C3F" w14:paraId="1557B272" w14:textId="77777777" w:rsidTr="00C06887">
        <w:trPr>
          <w:trHeight w:val="300"/>
        </w:trPr>
        <w:tc>
          <w:tcPr>
            <w:tcW w:w="851" w:type="dxa"/>
            <w:tcBorders>
              <w:top w:val="nil"/>
              <w:left w:val="nil"/>
              <w:bottom w:val="nil"/>
              <w:right w:val="nil"/>
            </w:tcBorders>
            <w:shd w:val="clear" w:color="auto" w:fill="auto"/>
            <w:noWrap/>
            <w:vAlign w:val="bottom"/>
            <w:hideMark/>
          </w:tcPr>
          <w:p w14:paraId="4340559B"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2</w:t>
            </w:r>
          </w:p>
        </w:tc>
        <w:tc>
          <w:tcPr>
            <w:tcW w:w="1569" w:type="dxa"/>
            <w:tcBorders>
              <w:top w:val="nil"/>
              <w:left w:val="nil"/>
              <w:bottom w:val="nil"/>
              <w:right w:val="nil"/>
            </w:tcBorders>
            <w:shd w:val="clear" w:color="auto" w:fill="auto"/>
            <w:noWrap/>
            <w:vAlign w:val="bottom"/>
            <w:hideMark/>
          </w:tcPr>
          <w:p w14:paraId="16210183"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-66201.97</w:t>
            </w:r>
          </w:p>
        </w:tc>
        <w:tc>
          <w:tcPr>
            <w:tcW w:w="1266" w:type="dxa"/>
            <w:tcBorders>
              <w:top w:val="nil"/>
              <w:left w:val="nil"/>
              <w:bottom w:val="nil"/>
              <w:right w:val="nil"/>
            </w:tcBorders>
            <w:shd w:val="clear" w:color="auto" w:fill="auto"/>
            <w:noWrap/>
            <w:vAlign w:val="bottom"/>
            <w:hideMark/>
          </w:tcPr>
          <w:p w14:paraId="0B43CF24"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1607.07</w:t>
            </w:r>
          </w:p>
        </w:tc>
        <w:tc>
          <w:tcPr>
            <w:tcW w:w="1559" w:type="dxa"/>
            <w:tcBorders>
              <w:top w:val="nil"/>
              <w:left w:val="nil"/>
              <w:bottom w:val="nil"/>
              <w:right w:val="nil"/>
            </w:tcBorders>
            <w:shd w:val="clear" w:color="auto" w:fill="auto"/>
            <w:noWrap/>
            <w:vAlign w:val="bottom"/>
            <w:hideMark/>
          </w:tcPr>
          <w:p w14:paraId="436E55AB"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7AD966CC"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-988.54</w:t>
            </w:r>
          </w:p>
        </w:tc>
        <w:tc>
          <w:tcPr>
            <w:tcW w:w="1985" w:type="dxa"/>
            <w:tcBorders>
              <w:top w:val="nil"/>
              <w:left w:val="nil"/>
              <w:bottom w:val="nil"/>
              <w:right w:val="nil"/>
            </w:tcBorders>
            <w:shd w:val="clear" w:color="auto" w:fill="auto"/>
            <w:noWrap/>
            <w:vAlign w:val="bottom"/>
            <w:hideMark/>
          </w:tcPr>
          <w:p w14:paraId="01498C9C"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1584.29</w:t>
            </w:r>
          </w:p>
        </w:tc>
        <w:tc>
          <w:tcPr>
            <w:tcW w:w="992" w:type="dxa"/>
            <w:tcBorders>
              <w:top w:val="nil"/>
              <w:left w:val="nil"/>
              <w:bottom w:val="nil"/>
              <w:right w:val="nil"/>
            </w:tcBorders>
            <w:shd w:val="clear" w:color="auto" w:fill="auto"/>
            <w:noWrap/>
            <w:vAlign w:val="bottom"/>
            <w:hideMark/>
          </w:tcPr>
          <w:p w14:paraId="7DA3F0BE"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0.99</w:t>
            </w:r>
          </w:p>
        </w:tc>
      </w:tr>
      <w:tr w:rsidR="00C02C3F" w:rsidRPr="00C02C3F" w14:paraId="082F9132" w14:textId="77777777" w:rsidTr="00C06887">
        <w:trPr>
          <w:trHeight w:val="300"/>
        </w:trPr>
        <w:tc>
          <w:tcPr>
            <w:tcW w:w="851" w:type="dxa"/>
            <w:tcBorders>
              <w:top w:val="nil"/>
              <w:left w:val="nil"/>
              <w:bottom w:val="nil"/>
              <w:right w:val="nil"/>
            </w:tcBorders>
            <w:shd w:val="clear" w:color="auto" w:fill="auto"/>
            <w:noWrap/>
            <w:vAlign w:val="bottom"/>
            <w:hideMark/>
          </w:tcPr>
          <w:p w14:paraId="6065835F"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3</w:t>
            </w:r>
          </w:p>
        </w:tc>
        <w:tc>
          <w:tcPr>
            <w:tcW w:w="1569" w:type="dxa"/>
            <w:tcBorders>
              <w:top w:val="nil"/>
              <w:left w:val="nil"/>
              <w:bottom w:val="nil"/>
              <w:right w:val="nil"/>
            </w:tcBorders>
            <w:shd w:val="clear" w:color="auto" w:fill="auto"/>
            <w:noWrap/>
            <w:vAlign w:val="bottom"/>
            <w:hideMark/>
          </w:tcPr>
          <w:p w14:paraId="316DCA0D"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-65606.22</w:t>
            </w:r>
          </w:p>
        </w:tc>
        <w:tc>
          <w:tcPr>
            <w:tcW w:w="1266" w:type="dxa"/>
            <w:tcBorders>
              <w:top w:val="nil"/>
              <w:left w:val="nil"/>
              <w:bottom w:val="nil"/>
              <w:right w:val="nil"/>
            </w:tcBorders>
            <w:shd w:val="clear" w:color="auto" w:fill="auto"/>
            <w:noWrap/>
            <w:vAlign w:val="bottom"/>
            <w:hideMark/>
          </w:tcPr>
          <w:p w14:paraId="5BED15D5"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35.64</w:t>
            </w:r>
          </w:p>
        </w:tc>
        <w:tc>
          <w:tcPr>
            <w:tcW w:w="1559" w:type="dxa"/>
            <w:tcBorders>
              <w:top w:val="nil"/>
              <w:left w:val="nil"/>
              <w:bottom w:val="nil"/>
              <w:right w:val="nil"/>
            </w:tcBorders>
            <w:shd w:val="clear" w:color="auto" w:fill="auto"/>
            <w:noWrap/>
            <w:vAlign w:val="bottom"/>
            <w:hideMark/>
          </w:tcPr>
          <w:p w14:paraId="316B86AA"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0519EC05"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595.75</w:t>
            </w:r>
          </w:p>
        </w:tc>
        <w:tc>
          <w:tcPr>
            <w:tcW w:w="1985" w:type="dxa"/>
            <w:tcBorders>
              <w:top w:val="nil"/>
              <w:left w:val="nil"/>
              <w:bottom w:val="nil"/>
              <w:right w:val="nil"/>
            </w:tcBorders>
            <w:shd w:val="clear" w:color="auto" w:fill="auto"/>
            <w:noWrap/>
            <w:vAlign w:val="bottom"/>
            <w:hideMark/>
          </w:tcPr>
          <w:p w14:paraId="4E804180"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1039.33</w:t>
            </w:r>
          </w:p>
        </w:tc>
        <w:tc>
          <w:tcPr>
            <w:tcW w:w="992" w:type="dxa"/>
            <w:tcBorders>
              <w:top w:val="nil"/>
              <w:left w:val="nil"/>
              <w:bottom w:val="nil"/>
              <w:right w:val="nil"/>
            </w:tcBorders>
            <w:shd w:val="clear" w:color="auto" w:fill="auto"/>
            <w:noWrap/>
            <w:vAlign w:val="bottom"/>
            <w:hideMark/>
          </w:tcPr>
          <w:p w14:paraId="295DA27E" w14:textId="77777777" w:rsidR="00C02C3F" w:rsidRPr="00C02C3F" w:rsidRDefault="00C02C3F" w:rsidP="00C06887">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29.16</w:t>
            </w:r>
          </w:p>
        </w:tc>
      </w:tr>
      <w:tr w:rsidR="00C02C3F" w:rsidRPr="00C02C3F" w14:paraId="23605E18" w14:textId="77777777" w:rsidTr="00C06887">
        <w:trPr>
          <w:trHeight w:val="300"/>
        </w:trPr>
        <w:tc>
          <w:tcPr>
            <w:tcW w:w="851" w:type="dxa"/>
            <w:tcBorders>
              <w:top w:val="nil"/>
              <w:left w:val="nil"/>
              <w:bottom w:val="nil"/>
              <w:right w:val="nil"/>
            </w:tcBorders>
            <w:shd w:val="clear" w:color="auto" w:fill="auto"/>
            <w:noWrap/>
            <w:vAlign w:val="bottom"/>
            <w:hideMark/>
          </w:tcPr>
          <w:p w14:paraId="23E1E157"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4</w:t>
            </w:r>
          </w:p>
        </w:tc>
        <w:tc>
          <w:tcPr>
            <w:tcW w:w="1569" w:type="dxa"/>
            <w:tcBorders>
              <w:top w:val="nil"/>
              <w:left w:val="nil"/>
              <w:bottom w:val="nil"/>
              <w:right w:val="nil"/>
            </w:tcBorders>
            <w:shd w:val="clear" w:color="auto" w:fill="auto"/>
            <w:noWrap/>
            <w:vAlign w:val="bottom"/>
            <w:hideMark/>
          </w:tcPr>
          <w:p w14:paraId="2B8E8699"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-66049.8</w:t>
            </w:r>
          </w:p>
        </w:tc>
        <w:tc>
          <w:tcPr>
            <w:tcW w:w="1266" w:type="dxa"/>
            <w:tcBorders>
              <w:top w:val="nil"/>
              <w:left w:val="nil"/>
              <w:bottom w:val="nil"/>
              <w:right w:val="nil"/>
            </w:tcBorders>
            <w:shd w:val="clear" w:color="auto" w:fill="auto"/>
            <w:noWrap/>
            <w:vAlign w:val="bottom"/>
            <w:hideMark/>
          </w:tcPr>
          <w:p w14:paraId="15CE53B5"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193.78</w:t>
            </w:r>
          </w:p>
        </w:tc>
        <w:tc>
          <w:tcPr>
            <w:tcW w:w="1559" w:type="dxa"/>
            <w:tcBorders>
              <w:top w:val="nil"/>
              <w:left w:val="nil"/>
              <w:bottom w:val="nil"/>
              <w:right w:val="nil"/>
            </w:tcBorders>
            <w:shd w:val="clear" w:color="auto" w:fill="auto"/>
            <w:noWrap/>
            <w:vAlign w:val="bottom"/>
            <w:hideMark/>
          </w:tcPr>
          <w:p w14:paraId="276DFC1B"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416D57DF"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-443.58</w:t>
            </w:r>
          </w:p>
        </w:tc>
        <w:tc>
          <w:tcPr>
            <w:tcW w:w="1985" w:type="dxa"/>
            <w:tcBorders>
              <w:top w:val="nil"/>
              <w:left w:val="nil"/>
              <w:bottom w:val="nil"/>
              <w:right w:val="nil"/>
            </w:tcBorders>
            <w:shd w:val="clear" w:color="auto" w:fill="auto"/>
            <w:noWrap/>
            <w:vAlign w:val="bottom"/>
            <w:hideMark/>
          </w:tcPr>
          <w:p w14:paraId="1AD0EB78"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702.34</w:t>
            </w:r>
          </w:p>
        </w:tc>
        <w:tc>
          <w:tcPr>
            <w:tcW w:w="992" w:type="dxa"/>
            <w:tcBorders>
              <w:top w:val="nil"/>
              <w:left w:val="nil"/>
              <w:bottom w:val="nil"/>
              <w:right w:val="nil"/>
            </w:tcBorders>
            <w:shd w:val="clear" w:color="auto" w:fill="auto"/>
            <w:noWrap/>
            <w:vAlign w:val="bottom"/>
            <w:hideMark/>
          </w:tcPr>
          <w:p w14:paraId="5BE60BD2"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3.62</w:t>
            </w:r>
          </w:p>
        </w:tc>
      </w:tr>
      <w:tr w:rsidR="00C02C3F" w:rsidRPr="00C02C3F" w14:paraId="1C51ED35" w14:textId="77777777" w:rsidTr="00C06887">
        <w:trPr>
          <w:trHeight w:val="300"/>
        </w:trPr>
        <w:tc>
          <w:tcPr>
            <w:tcW w:w="851" w:type="dxa"/>
            <w:tcBorders>
              <w:top w:val="nil"/>
              <w:left w:val="nil"/>
              <w:bottom w:val="nil"/>
              <w:right w:val="nil"/>
            </w:tcBorders>
            <w:shd w:val="clear" w:color="auto" w:fill="auto"/>
            <w:noWrap/>
            <w:vAlign w:val="bottom"/>
            <w:hideMark/>
          </w:tcPr>
          <w:p w14:paraId="43067A49"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5</w:t>
            </w:r>
          </w:p>
        </w:tc>
        <w:tc>
          <w:tcPr>
            <w:tcW w:w="1569" w:type="dxa"/>
            <w:tcBorders>
              <w:top w:val="nil"/>
              <w:left w:val="nil"/>
              <w:bottom w:val="nil"/>
              <w:right w:val="nil"/>
            </w:tcBorders>
            <w:shd w:val="clear" w:color="auto" w:fill="auto"/>
            <w:noWrap/>
            <w:vAlign w:val="bottom"/>
            <w:hideMark/>
          </w:tcPr>
          <w:p w14:paraId="6A8E2BDE"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-67195.72</w:t>
            </w:r>
          </w:p>
        </w:tc>
        <w:tc>
          <w:tcPr>
            <w:tcW w:w="1266" w:type="dxa"/>
            <w:tcBorders>
              <w:top w:val="nil"/>
              <w:left w:val="nil"/>
              <w:bottom w:val="nil"/>
              <w:right w:val="nil"/>
            </w:tcBorders>
            <w:shd w:val="clear" w:color="auto" w:fill="auto"/>
            <w:noWrap/>
            <w:vAlign w:val="bottom"/>
            <w:hideMark/>
          </w:tcPr>
          <w:p w14:paraId="6B35CC52"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474.23</w:t>
            </w:r>
          </w:p>
        </w:tc>
        <w:tc>
          <w:tcPr>
            <w:tcW w:w="1559" w:type="dxa"/>
            <w:tcBorders>
              <w:top w:val="nil"/>
              <w:left w:val="nil"/>
              <w:bottom w:val="nil"/>
              <w:right w:val="nil"/>
            </w:tcBorders>
            <w:shd w:val="clear" w:color="auto" w:fill="auto"/>
            <w:noWrap/>
            <w:vAlign w:val="bottom"/>
            <w:hideMark/>
          </w:tcPr>
          <w:p w14:paraId="09EC5C7B"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4BA4835F"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-1145.92</w:t>
            </w:r>
          </w:p>
        </w:tc>
        <w:tc>
          <w:tcPr>
            <w:tcW w:w="1985" w:type="dxa"/>
            <w:tcBorders>
              <w:top w:val="nil"/>
              <w:left w:val="nil"/>
              <w:bottom w:val="nil"/>
              <w:right w:val="nil"/>
            </w:tcBorders>
            <w:shd w:val="clear" w:color="auto" w:fill="auto"/>
            <w:noWrap/>
            <w:vAlign w:val="bottom"/>
            <w:hideMark/>
          </w:tcPr>
          <w:p w14:paraId="01509F32"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332.66</w:t>
            </w:r>
          </w:p>
        </w:tc>
        <w:tc>
          <w:tcPr>
            <w:tcW w:w="992" w:type="dxa"/>
            <w:tcBorders>
              <w:top w:val="nil"/>
              <w:left w:val="nil"/>
              <w:bottom w:val="nil"/>
              <w:right w:val="nil"/>
            </w:tcBorders>
            <w:shd w:val="clear" w:color="auto" w:fill="auto"/>
            <w:noWrap/>
            <w:vAlign w:val="bottom"/>
            <w:hideMark/>
          </w:tcPr>
          <w:p w14:paraId="0CF7DFD0"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0.70</w:t>
            </w:r>
          </w:p>
        </w:tc>
      </w:tr>
      <w:tr w:rsidR="00C02C3F" w:rsidRPr="00C02C3F" w14:paraId="351DF6AA" w14:textId="77777777" w:rsidTr="00C06887">
        <w:trPr>
          <w:trHeight w:val="300"/>
        </w:trPr>
        <w:tc>
          <w:tcPr>
            <w:tcW w:w="851" w:type="dxa"/>
            <w:tcBorders>
              <w:top w:val="nil"/>
              <w:left w:val="nil"/>
              <w:right w:val="nil"/>
            </w:tcBorders>
            <w:shd w:val="clear" w:color="auto" w:fill="auto"/>
            <w:noWrap/>
            <w:vAlign w:val="bottom"/>
            <w:hideMark/>
          </w:tcPr>
          <w:p w14:paraId="0E05C38A"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6</w:t>
            </w:r>
          </w:p>
        </w:tc>
        <w:tc>
          <w:tcPr>
            <w:tcW w:w="1569" w:type="dxa"/>
            <w:tcBorders>
              <w:top w:val="nil"/>
              <w:left w:val="nil"/>
              <w:right w:val="nil"/>
            </w:tcBorders>
            <w:shd w:val="clear" w:color="auto" w:fill="auto"/>
            <w:noWrap/>
            <w:vAlign w:val="bottom"/>
            <w:hideMark/>
          </w:tcPr>
          <w:p w14:paraId="0E2B4696"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-68008.98</w:t>
            </w:r>
          </w:p>
        </w:tc>
        <w:tc>
          <w:tcPr>
            <w:tcW w:w="1266" w:type="dxa"/>
            <w:tcBorders>
              <w:top w:val="nil"/>
              <w:left w:val="nil"/>
              <w:right w:val="nil"/>
            </w:tcBorders>
            <w:shd w:val="clear" w:color="auto" w:fill="auto"/>
            <w:noWrap/>
            <w:vAlign w:val="bottom"/>
            <w:hideMark/>
          </w:tcPr>
          <w:p w14:paraId="2D3FA23A"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610.14</w:t>
            </w:r>
          </w:p>
        </w:tc>
        <w:tc>
          <w:tcPr>
            <w:tcW w:w="1559" w:type="dxa"/>
            <w:tcBorders>
              <w:top w:val="nil"/>
              <w:left w:val="nil"/>
              <w:right w:val="nil"/>
            </w:tcBorders>
            <w:shd w:val="clear" w:color="auto" w:fill="auto"/>
            <w:noWrap/>
            <w:vAlign w:val="bottom"/>
            <w:hideMark/>
          </w:tcPr>
          <w:p w14:paraId="7D3F4FF7"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right w:val="nil"/>
            </w:tcBorders>
            <w:shd w:val="clear" w:color="auto" w:fill="auto"/>
            <w:noWrap/>
            <w:vAlign w:val="bottom"/>
            <w:hideMark/>
          </w:tcPr>
          <w:p w14:paraId="00EBA478"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-813.26</w:t>
            </w:r>
          </w:p>
        </w:tc>
        <w:tc>
          <w:tcPr>
            <w:tcW w:w="1985" w:type="dxa"/>
            <w:tcBorders>
              <w:top w:val="nil"/>
              <w:left w:val="nil"/>
              <w:right w:val="nil"/>
            </w:tcBorders>
            <w:shd w:val="clear" w:color="auto" w:fill="auto"/>
            <w:noWrap/>
            <w:vAlign w:val="bottom"/>
            <w:hideMark/>
          </w:tcPr>
          <w:p w14:paraId="6B11307C"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350.20</w:t>
            </w:r>
          </w:p>
        </w:tc>
        <w:tc>
          <w:tcPr>
            <w:tcW w:w="992" w:type="dxa"/>
            <w:tcBorders>
              <w:top w:val="nil"/>
              <w:left w:val="nil"/>
              <w:right w:val="nil"/>
            </w:tcBorders>
            <w:shd w:val="clear" w:color="auto" w:fill="auto"/>
            <w:noWrap/>
            <w:vAlign w:val="bottom"/>
            <w:hideMark/>
          </w:tcPr>
          <w:p w14:paraId="0D7DFB4A"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0.57</w:t>
            </w:r>
          </w:p>
        </w:tc>
      </w:tr>
      <w:tr w:rsidR="00C02C3F" w:rsidRPr="00C02C3F" w14:paraId="42796D9F" w14:textId="77777777" w:rsidTr="00C06887">
        <w:trPr>
          <w:trHeight w:val="300"/>
        </w:trPr>
        <w:tc>
          <w:tcPr>
            <w:tcW w:w="851" w:type="dxa"/>
            <w:tcBorders>
              <w:top w:val="nil"/>
              <w:left w:val="nil"/>
              <w:bottom w:val="single" w:sz="4" w:space="0" w:color="auto"/>
              <w:right w:val="nil"/>
            </w:tcBorders>
            <w:shd w:val="clear" w:color="auto" w:fill="auto"/>
            <w:noWrap/>
            <w:vAlign w:val="bottom"/>
            <w:hideMark/>
          </w:tcPr>
          <w:p w14:paraId="598C94C0" w14:textId="77777777" w:rsidR="00C02C3F" w:rsidRPr="00C02C3F" w:rsidRDefault="00C02C3F" w:rsidP="00C06887">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7</w:t>
            </w:r>
          </w:p>
        </w:tc>
        <w:tc>
          <w:tcPr>
            <w:tcW w:w="1569" w:type="dxa"/>
            <w:tcBorders>
              <w:top w:val="nil"/>
              <w:left w:val="nil"/>
              <w:bottom w:val="single" w:sz="4" w:space="0" w:color="auto"/>
              <w:right w:val="nil"/>
            </w:tcBorders>
            <w:shd w:val="clear" w:color="auto" w:fill="auto"/>
            <w:noWrap/>
            <w:vAlign w:val="bottom"/>
            <w:hideMark/>
          </w:tcPr>
          <w:p w14:paraId="01335E0C"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-69172.44</w:t>
            </w:r>
          </w:p>
        </w:tc>
        <w:tc>
          <w:tcPr>
            <w:tcW w:w="1266" w:type="dxa"/>
            <w:tcBorders>
              <w:top w:val="nil"/>
              <w:left w:val="nil"/>
              <w:bottom w:val="single" w:sz="4" w:space="0" w:color="auto"/>
              <w:right w:val="nil"/>
            </w:tcBorders>
            <w:shd w:val="clear" w:color="auto" w:fill="auto"/>
            <w:noWrap/>
            <w:vAlign w:val="bottom"/>
            <w:hideMark/>
          </w:tcPr>
          <w:p w14:paraId="2AABB319"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1435.84</w:t>
            </w:r>
          </w:p>
        </w:tc>
        <w:tc>
          <w:tcPr>
            <w:tcW w:w="1559" w:type="dxa"/>
            <w:tcBorders>
              <w:top w:val="nil"/>
              <w:left w:val="nil"/>
              <w:bottom w:val="single" w:sz="4" w:space="0" w:color="auto"/>
              <w:right w:val="nil"/>
            </w:tcBorders>
            <w:shd w:val="clear" w:color="auto" w:fill="auto"/>
            <w:noWrap/>
            <w:vAlign w:val="bottom"/>
            <w:hideMark/>
          </w:tcPr>
          <w:p w14:paraId="18029D87"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bottom w:val="single" w:sz="4" w:space="0" w:color="auto"/>
              <w:right w:val="nil"/>
            </w:tcBorders>
            <w:shd w:val="clear" w:color="auto" w:fill="auto"/>
            <w:noWrap/>
            <w:vAlign w:val="bottom"/>
            <w:hideMark/>
          </w:tcPr>
          <w:p w14:paraId="3762020C" w14:textId="77777777" w:rsidR="00C02C3F" w:rsidRPr="00C02C3F" w:rsidRDefault="00C02C3F" w:rsidP="00C06887">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-1163.46</w:t>
            </w:r>
          </w:p>
        </w:tc>
        <w:tc>
          <w:tcPr>
            <w:tcW w:w="1985" w:type="dxa"/>
            <w:tcBorders>
              <w:top w:val="nil"/>
              <w:left w:val="nil"/>
              <w:bottom w:val="single" w:sz="4" w:space="0" w:color="auto"/>
              <w:right w:val="nil"/>
            </w:tcBorders>
            <w:shd w:val="clear" w:color="auto" w:fill="auto"/>
            <w:noWrap/>
            <w:vAlign w:val="bottom"/>
            <w:hideMark/>
          </w:tcPr>
          <w:p w14:paraId="45F558D1"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top w:val="nil"/>
              <w:left w:val="nil"/>
              <w:bottom w:val="single" w:sz="4" w:space="0" w:color="auto"/>
              <w:right w:val="nil"/>
            </w:tcBorders>
            <w:shd w:val="clear" w:color="auto" w:fill="auto"/>
            <w:noWrap/>
            <w:vAlign w:val="bottom"/>
            <w:hideMark/>
          </w:tcPr>
          <w:p w14:paraId="705D32F9" w14:textId="77777777" w:rsidR="00C02C3F" w:rsidRPr="00C02C3F" w:rsidRDefault="00C02C3F" w:rsidP="00C06887">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bl>
    <w:p w14:paraId="476F4DA5" w14:textId="77777777" w:rsidR="00C02C3F" w:rsidRDefault="00C02C3F" w:rsidP="00C02C3F">
      <w:pPr>
        <w:rPr>
          <w:b/>
          <w:bCs/>
        </w:rPr>
      </w:pPr>
    </w:p>
    <w:p w14:paraId="15CE4BA8" w14:textId="0C1D3849" w:rsidR="00C02C3F" w:rsidRDefault="00C02C3F">
      <w:pPr>
        <w:spacing w:after="160" w:line="259" w:lineRule="auto"/>
        <w:rPr>
          <w:rFonts w:eastAsia="Times New Roman" w:cs="Times New Roman"/>
          <w:b/>
          <w:bCs/>
          <w:color w:val="000000"/>
          <w:szCs w:val="20"/>
          <w:lang w:val="en-GB" w:eastAsia="de-DE"/>
        </w:rPr>
      </w:pPr>
      <w:r>
        <w:rPr>
          <w:rFonts w:eastAsia="Times New Roman" w:cs="Times New Roman"/>
          <w:b/>
          <w:bCs/>
          <w:color w:val="000000"/>
          <w:szCs w:val="20"/>
          <w:lang w:val="en-GB" w:eastAsia="de-DE"/>
        </w:rPr>
        <w:br w:type="page"/>
      </w:r>
    </w:p>
    <w:p w14:paraId="7D652415" w14:textId="1C983F11" w:rsidR="007359EC" w:rsidRDefault="008478A4" w:rsidP="008478A4">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sidR="007359EC">
        <w:rPr>
          <w:rFonts w:eastAsia="Times New Roman" w:cs="Times New Roman"/>
          <w:b/>
          <w:bCs/>
          <w:color w:val="000000"/>
          <w:szCs w:val="20"/>
          <w:lang w:val="en-GB" w:eastAsia="de-DE"/>
        </w:rPr>
        <w:t>2</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w:t>
      </w:r>
      <w:r w:rsidR="009C2BFB">
        <w:rPr>
          <w:rFonts w:eastAsia="Times New Roman" w:cs="Times New Roman"/>
          <w:bCs/>
          <w:color w:val="000000"/>
          <w:szCs w:val="20"/>
          <w:lang w:val="en-GB" w:eastAsia="de-DE"/>
        </w:rPr>
        <w:t>U</w:t>
      </w:r>
      <w:r>
        <w:rPr>
          <w:rFonts w:eastAsia="Times New Roman" w:cs="Times New Roman"/>
          <w:bCs/>
          <w:color w:val="000000"/>
          <w:szCs w:val="20"/>
          <w:lang w:val="en-GB" w:eastAsia="de-DE"/>
        </w:rPr>
        <w:t>nderlined values describes significance of the raw exact Monte Carlo p-values</w:t>
      </w:r>
      <w:r w:rsidR="004966DF">
        <w:rPr>
          <w:rFonts w:eastAsia="Times New Roman" w:cs="Times New Roman"/>
          <w:bCs/>
          <w:color w:val="000000"/>
          <w:szCs w:val="20"/>
          <w:lang w:val="en-GB" w:eastAsia="de-DE"/>
        </w:rPr>
        <w:t xml:space="preserve"> </w:t>
      </w:r>
      <w:r w:rsidR="004966DF">
        <w:rPr>
          <w:rFonts w:eastAsia="Times New Roman" w:cs="Times New Roman"/>
          <w:bCs/>
          <w:color w:val="000000"/>
          <w:szCs w:val="20"/>
          <w:lang w:val="en-GB" w:eastAsia="de-DE"/>
        </w:rPr>
        <w:t xml:space="preserve">and values in bold describes significance after </w:t>
      </w:r>
      <w:proofErr w:type="spellStart"/>
      <w:r w:rsidR="004966DF">
        <w:rPr>
          <w:rFonts w:eastAsia="Times New Roman" w:cs="Times New Roman"/>
          <w:bCs/>
          <w:color w:val="000000"/>
          <w:szCs w:val="20"/>
          <w:lang w:val="en-GB" w:eastAsia="de-DE"/>
        </w:rPr>
        <w:t>Benjamini</w:t>
      </w:r>
      <w:proofErr w:type="spellEnd"/>
      <w:r w:rsidR="004966DF">
        <w:rPr>
          <w:rFonts w:eastAsia="Times New Roman" w:cs="Times New Roman"/>
          <w:bCs/>
          <w:color w:val="000000"/>
          <w:szCs w:val="20"/>
          <w:lang w:val="en-GB" w:eastAsia="de-DE"/>
        </w:rPr>
        <w:t>-Hochberg correction.</w:t>
      </w:r>
      <w:bookmarkStart w:id="13" w:name="_GoBack"/>
      <w:bookmarkEnd w:id="13"/>
    </w:p>
    <w:p w14:paraId="782F8A8B" w14:textId="77777777" w:rsidR="007359EC" w:rsidRPr="004966DF" w:rsidRDefault="007359EC" w:rsidP="008478A4">
      <w:pPr>
        <w:spacing w:after="0"/>
        <w:rPr>
          <w:rFonts w:eastAsia="Times New Roman" w:cs="Times New Roman"/>
          <w:bCs/>
          <w:color w:val="000000"/>
          <w:szCs w:val="20"/>
          <w:lang w:eastAsia="de-DE"/>
        </w:rPr>
      </w:pPr>
    </w:p>
    <w:p w14:paraId="14E8C2F7" w14:textId="69E102A6" w:rsidR="008478A4" w:rsidRPr="007359EC" w:rsidRDefault="007359EC" w:rsidP="008478A4">
      <w:pPr>
        <w:spacing w:after="0"/>
        <w:rPr>
          <w:rFonts w:eastAsia="Times New Roman" w:cs="Times New Roman"/>
          <w:bCs/>
          <w:color w:val="000000"/>
          <w:szCs w:val="20"/>
          <w:lang w:val="de-LU" w:eastAsia="de-DE"/>
        </w:rPr>
      </w:pPr>
      <w:r w:rsidRPr="007359EC">
        <w:rPr>
          <w:rFonts w:eastAsia="Times New Roman" w:cs="Times New Roman"/>
          <w:bCs/>
          <w:color w:val="000000"/>
          <w:szCs w:val="20"/>
          <w:lang w:val="de-LU" w:eastAsia="de-DE"/>
        </w:rPr>
        <w:t xml:space="preserve">A) </w:t>
      </w:r>
      <w:r w:rsidRPr="007359EC">
        <w:rPr>
          <w:rFonts w:eastAsia="Times New Roman" w:cs="Times New Roman"/>
          <w:bCs/>
          <w:i/>
          <w:color w:val="000000"/>
          <w:szCs w:val="20"/>
          <w:lang w:val="de-LU" w:eastAsia="de-DE"/>
        </w:rPr>
        <w:t>S. pipiens</w:t>
      </w:r>
      <w:r w:rsidRPr="007359EC">
        <w:rPr>
          <w:rFonts w:eastAsia="Times New Roman" w:cs="Times New Roman"/>
          <w:bCs/>
          <w:color w:val="000000"/>
          <w:szCs w:val="20"/>
          <w:lang w:val="de-LU" w:eastAsia="de-DE"/>
        </w:rPr>
        <w:t xml:space="preserve"> in Luxembourg</w:t>
      </w:r>
    </w:p>
    <w:p w14:paraId="2F3944BF" w14:textId="77777777" w:rsidR="007359EC" w:rsidRPr="007359EC" w:rsidRDefault="007359EC" w:rsidP="008478A4">
      <w:pPr>
        <w:spacing w:after="0"/>
        <w:rPr>
          <w:rFonts w:eastAsia="Times New Roman" w:cs="Times New Roman"/>
          <w:bCs/>
          <w:color w:val="000000"/>
          <w:szCs w:val="20"/>
          <w:lang w:val="de-LU" w:eastAsia="de-DE"/>
        </w:rPr>
      </w:pPr>
    </w:p>
    <w:tbl>
      <w:tblPr>
        <w:tblW w:w="8647" w:type="dxa"/>
        <w:tblCellMar>
          <w:left w:w="70" w:type="dxa"/>
          <w:right w:w="70" w:type="dxa"/>
        </w:tblCellMar>
        <w:tblLook w:val="04A0" w:firstRow="1" w:lastRow="0" w:firstColumn="1" w:lastColumn="0" w:noHBand="0" w:noVBand="1"/>
      </w:tblPr>
      <w:tblGrid>
        <w:gridCol w:w="2007"/>
        <w:gridCol w:w="940"/>
        <w:gridCol w:w="940"/>
        <w:gridCol w:w="1075"/>
        <w:gridCol w:w="920"/>
        <w:gridCol w:w="940"/>
        <w:gridCol w:w="940"/>
        <w:gridCol w:w="940"/>
      </w:tblGrid>
      <w:tr w:rsidR="007359EC" w:rsidRPr="007359EC" w14:paraId="4CC0A463" w14:textId="77777777" w:rsidTr="007359EC">
        <w:trPr>
          <w:trHeight w:val="315"/>
        </w:trPr>
        <w:tc>
          <w:tcPr>
            <w:tcW w:w="2007" w:type="dxa"/>
            <w:tcBorders>
              <w:top w:val="nil"/>
              <w:left w:val="nil"/>
              <w:bottom w:val="single" w:sz="4" w:space="0" w:color="auto"/>
              <w:right w:val="nil"/>
            </w:tcBorders>
            <w:shd w:val="clear" w:color="auto" w:fill="auto"/>
            <w:noWrap/>
            <w:vAlign w:val="bottom"/>
            <w:hideMark/>
          </w:tcPr>
          <w:p w14:paraId="7285E774"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160D3C0A"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Spp010</w:t>
            </w:r>
          </w:p>
        </w:tc>
        <w:tc>
          <w:tcPr>
            <w:tcW w:w="940" w:type="dxa"/>
            <w:tcBorders>
              <w:top w:val="nil"/>
              <w:left w:val="nil"/>
              <w:bottom w:val="single" w:sz="4" w:space="0" w:color="auto"/>
              <w:right w:val="nil"/>
            </w:tcBorders>
            <w:shd w:val="clear" w:color="auto" w:fill="auto"/>
            <w:noWrap/>
            <w:vAlign w:val="bottom"/>
            <w:hideMark/>
          </w:tcPr>
          <w:p w14:paraId="14C4F885"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Spp053</w:t>
            </w:r>
          </w:p>
        </w:tc>
        <w:tc>
          <w:tcPr>
            <w:tcW w:w="1075" w:type="dxa"/>
            <w:tcBorders>
              <w:top w:val="nil"/>
              <w:left w:val="nil"/>
              <w:bottom w:val="single" w:sz="4" w:space="0" w:color="auto"/>
              <w:right w:val="nil"/>
            </w:tcBorders>
            <w:shd w:val="clear" w:color="auto" w:fill="auto"/>
            <w:noWrap/>
            <w:vAlign w:val="bottom"/>
            <w:hideMark/>
          </w:tcPr>
          <w:p w14:paraId="637EB239"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Spp080</w:t>
            </w:r>
          </w:p>
        </w:tc>
        <w:tc>
          <w:tcPr>
            <w:tcW w:w="865" w:type="dxa"/>
            <w:tcBorders>
              <w:top w:val="nil"/>
              <w:left w:val="nil"/>
              <w:bottom w:val="single" w:sz="4" w:space="0" w:color="auto"/>
              <w:right w:val="nil"/>
            </w:tcBorders>
            <w:shd w:val="clear" w:color="auto" w:fill="auto"/>
            <w:noWrap/>
            <w:vAlign w:val="bottom"/>
            <w:hideMark/>
          </w:tcPr>
          <w:p w14:paraId="0E881F7C"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Spp142</w:t>
            </w:r>
          </w:p>
        </w:tc>
        <w:tc>
          <w:tcPr>
            <w:tcW w:w="940" w:type="dxa"/>
            <w:tcBorders>
              <w:top w:val="nil"/>
              <w:left w:val="nil"/>
              <w:bottom w:val="single" w:sz="4" w:space="0" w:color="auto"/>
              <w:right w:val="nil"/>
            </w:tcBorders>
            <w:shd w:val="clear" w:color="auto" w:fill="auto"/>
            <w:noWrap/>
            <w:vAlign w:val="bottom"/>
            <w:hideMark/>
          </w:tcPr>
          <w:p w14:paraId="172C854E"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Spp231</w:t>
            </w:r>
          </w:p>
        </w:tc>
        <w:tc>
          <w:tcPr>
            <w:tcW w:w="940" w:type="dxa"/>
            <w:tcBorders>
              <w:top w:val="nil"/>
              <w:left w:val="nil"/>
              <w:bottom w:val="single" w:sz="4" w:space="0" w:color="auto"/>
              <w:right w:val="nil"/>
            </w:tcBorders>
            <w:shd w:val="clear" w:color="auto" w:fill="auto"/>
            <w:noWrap/>
            <w:vAlign w:val="bottom"/>
            <w:hideMark/>
          </w:tcPr>
          <w:p w14:paraId="2202D016"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Spp273</w:t>
            </w:r>
          </w:p>
        </w:tc>
        <w:tc>
          <w:tcPr>
            <w:tcW w:w="940" w:type="dxa"/>
            <w:tcBorders>
              <w:top w:val="nil"/>
              <w:left w:val="nil"/>
              <w:bottom w:val="single" w:sz="4" w:space="0" w:color="auto"/>
              <w:right w:val="nil"/>
            </w:tcBorders>
            <w:shd w:val="clear" w:color="auto" w:fill="auto"/>
            <w:noWrap/>
            <w:vAlign w:val="bottom"/>
            <w:hideMark/>
          </w:tcPr>
          <w:p w14:paraId="60F5B228"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Spp476</w:t>
            </w:r>
          </w:p>
        </w:tc>
      </w:tr>
      <w:tr w:rsidR="007359EC" w:rsidRPr="007359EC" w14:paraId="1C48DC46"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156F4D79"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COMMUNE</w:t>
            </w:r>
          </w:p>
        </w:tc>
        <w:tc>
          <w:tcPr>
            <w:tcW w:w="940" w:type="dxa"/>
            <w:tcBorders>
              <w:top w:val="nil"/>
              <w:left w:val="nil"/>
              <w:bottom w:val="nil"/>
              <w:right w:val="nil"/>
            </w:tcBorders>
            <w:shd w:val="clear" w:color="auto" w:fill="auto"/>
            <w:noWrap/>
            <w:vAlign w:val="bottom"/>
            <w:hideMark/>
          </w:tcPr>
          <w:p w14:paraId="69FBD6D3" w14:textId="77777777" w:rsidR="007359EC" w:rsidRPr="007359EC" w:rsidRDefault="007359EC" w:rsidP="007359EC">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7D6D3B82" w14:textId="77777777" w:rsidR="007359EC" w:rsidRPr="007359EC" w:rsidRDefault="007359EC" w:rsidP="007359EC">
            <w:pPr>
              <w:spacing w:after="0" w:line="240" w:lineRule="auto"/>
              <w:rPr>
                <w:rFonts w:eastAsia="Times New Roman" w:cs="Times New Roman"/>
                <w:sz w:val="20"/>
                <w:szCs w:val="20"/>
                <w:lang w:val="de-LU" w:eastAsia="de-LU"/>
              </w:rPr>
            </w:pPr>
          </w:p>
        </w:tc>
        <w:tc>
          <w:tcPr>
            <w:tcW w:w="1075" w:type="dxa"/>
            <w:tcBorders>
              <w:top w:val="nil"/>
              <w:left w:val="nil"/>
              <w:bottom w:val="nil"/>
              <w:right w:val="nil"/>
            </w:tcBorders>
            <w:shd w:val="clear" w:color="auto" w:fill="auto"/>
            <w:noWrap/>
            <w:vAlign w:val="bottom"/>
            <w:hideMark/>
          </w:tcPr>
          <w:p w14:paraId="6290E8C7" w14:textId="77777777" w:rsidR="007359EC" w:rsidRPr="007359EC" w:rsidRDefault="007359EC" w:rsidP="007359EC">
            <w:pPr>
              <w:spacing w:after="0" w:line="240" w:lineRule="auto"/>
              <w:rPr>
                <w:rFonts w:eastAsia="Times New Roman" w:cs="Times New Roman"/>
                <w:sz w:val="20"/>
                <w:szCs w:val="20"/>
                <w:lang w:val="de-LU" w:eastAsia="de-LU"/>
              </w:rPr>
            </w:pPr>
          </w:p>
        </w:tc>
        <w:tc>
          <w:tcPr>
            <w:tcW w:w="865" w:type="dxa"/>
            <w:tcBorders>
              <w:top w:val="nil"/>
              <w:left w:val="nil"/>
              <w:bottom w:val="nil"/>
              <w:right w:val="nil"/>
            </w:tcBorders>
            <w:shd w:val="clear" w:color="auto" w:fill="auto"/>
            <w:noWrap/>
            <w:vAlign w:val="bottom"/>
            <w:hideMark/>
          </w:tcPr>
          <w:p w14:paraId="6C3F128D"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AB79984"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089452F"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D2FC297" w14:textId="77777777" w:rsidR="007359EC" w:rsidRPr="007359EC" w:rsidRDefault="007359EC" w:rsidP="007359EC">
            <w:pPr>
              <w:spacing w:after="0" w:line="240" w:lineRule="auto"/>
              <w:rPr>
                <w:rFonts w:eastAsia="Times New Roman" w:cs="Times New Roman"/>
                <w:sz w:val="20"/>
                <w:szCs w:val="20"/>
                <w:lang w:val="de-LU" w:eastAsia="de-LU"/>
              </w:rPr>
            </w:pPr>
          </w:p>
        </w:tc>
      </w:tr>
      <w:tr w:rsidR="007359EC" w:rsidRPr="007359EC" w14:paraId="642A5CB4"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2371800"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Bertrange</w:t>
            </w:r>
          </w:p>
        </w:tc>
        <w:tc>
          <w:tcPr>
            <w:tcW w:w="940" w:type="dxa"/>
            <w:tcBorders>
              <w:top w:val="nil"/>
              <w:left w:val="nil"/>
              <w:bottom w:val="nil"/>
              <w:right w:val="nil"/>
            </w:tcBorders>
            <w:shd w:val="clear" w:color="auto" w:fill="auto"/>
            <w:noWrap/>
            <w:vAlign w:val="bottom"/>
            <w:hideMark/>
          </w:tcPr>
          <w:p w14:paraId="06A07A6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0.46865</w:t>
            </w:r>
          </w:p>
        </w:tc>
        <w:tc>
          <w:tcPr>
            <w:tcW w:w="940" w:type="dxa"/>
            <w:tcBorders>
              <w:top w:val="nil"/>
              <w:left w:val="nil"/>
              <w:bottom w:val="nil"/>
              <w:right w:val="nil"/>
            </w:tcBorders>
            <w:shd w:val="clear" w:color="auto" w:fill="auto"/>
            <w:noWrap/>
            <w:vAlign w:val="bottom"/>
            <w:hideMark/>
          </w:tcPr>
          <w:p w14:paraId="55856F3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0.95024</w:t>
            </w:r>
          </w:p>
        </w:tc>
        <w:tc>
          <w:tcPr>
            <w:tcW w:w="1075" w:type="dxa"/>
            <w:tcBorders>
              <w:top w:val="nil"/>
              <w:left w:val="nil"/>
              <w:bottom w:val="nil"/>
              <w:right w:val="nil"/>
            </w:tcBorders>
            <w:shd w:val="clear" w:color="auto" w:fill="auto"/>
            <w:noWrap/>
            <w:vAlign w:val="bottom"/>
            <w:hideMark/>
          </w:tcPr>
          <w:p w14:paraId="7B0786D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0.69754</w:t>
            </w:r>
          </w:p>
        </w:tc>
        <w:tc>
          <w:tcPr>
            <w:tcW w:w="865" w:type="dxa"/>
            <w:tcBorders>
              <w:top w:val="nil"/>
              <w:left w:val="nil"/>
              <w:bottom w:val="nil"/>
              <w:right w:val="nil"/>
            </w:tcBorders>
            <w:shd w:val="clear" w:color="auto" w:fill="auto"/>
            <w:noWrap/>
            <w:vAlign w:val="bottom"/>
            <w:hideMark/>
          </w:tcPr>
          <w:p w14:paraId="6ACD2578"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0.0163</w:t>
            </w:r>
          </w:p>
        </w:tc>
        <w:tc>
          <w:tcPr>
            <w:tcW w:w="940" w:type="dxa"/>
            <w:tcBorders>
              <w:top w:val="nil"/>
              <w:left w:val="nil"/>
              <w:bottom w:val="nil"/>
              <w:right w:val="nil"/>
            </w:tcBorders>
            <w:shd w:val="clear" w:color="auto" w:fill="auto"/>
            <w:noWrap/>
            <w:vAlign w:val="bottom"/>
            <w:hideMark/>
          </w:tcPr>
          <w:p w14:paraId="5B23697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0.19582</w:t>
            </w:r>
          </w:p>
        </w:tc>
        <w:tc>
          <w:tcPr>
            <w:tcW w:w="940" w:type="dxa"/>
            <w:tcBorders>
              <w:top w:val="nil"/>
              <w:left w:val="nil"/>
              <w:bottom w:val="nil"/>
              <w:right w:val="nil"/>
            </w:tcBorders>
            <w:shd w:val="clear" w:color="auto" w:fill="auto"/>
            <w:noWrap/>
            <w:vAlign w:val="bottom"/>
            <w:hideMark/>
          </w:tcPr>
          <w:p w14:paraId="7893258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0.59045</w:t>
            </w:r>
          </w:p>
        </w:tc>
        <w:tc>
          <w:tcPr>
            <w:tcW w:w="940" w:type="dxa"/>
            <w:tcBorders>
              <w:top w:val="nil"/>
              <w:left w:val="nil"/>
              <w:bottom w:val="nil"/>
              <w:right w:val="nil"/>
            </w:tcBorders>
            <w:shd w:val="clear" w:color="auto" w:fill="auto"/>
            <w:noWrap/>
            <w:vAlign w:val="bottom"/>
            <w:hideMark/>
          </w:tcPr>
          <w:p w14:paraId="401441B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0.62023</w:t>
            </w:r>
          </w:p>
        </w:tc>
      </w:tr>
      <w:tr w:rsidR="007359EC" w:rsidRPr="007359EC" w14:paraId="6B13964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483340F4"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Bettembourg</w:t>
            </w:r>
            <w:proofErr w:type="spellEnd"/>
          </w:p>
        </w:tc>
        <w:tc>
          <w:tcPr>
            <w:tcW w:w="940" w:type="dxa"/>
            <w:tcBorders>
              <w:top w:val="nil"/>
              <w:left w:val="nil"/>
              <w:bottom w:val="nil"/>
              <w:right w:val="nil"/>
            </w:tcBorders>
            <w:shd w:val="clear" w:color="auto" w:fill="auto"/>
            <w:noWrap/>
            <w:vAlign w:val="bottom"/>
            <w:hideMark/>
          </w:tcPr>
          <w:p w14:paraId="714FA92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81844B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0.10449</w:t>
            </w:r>
          </w:p>
        </w:tc>
        <w:tc>
          <w:tcPr>
            <w:tcW w:w="1075" w:type="dxa"/>
            <w:tcBorders>
              <w:top w:val="nil"/>
              <w:left w:val="nil"/>
              <w:bottom w:val="nil"/>
              <w:right w:val="nil"/>
            </w:tcBorders>
            <w:shd w:val="clear" w:color="auto" w:fill="auto"/>
            <w:noWrap/>
            <w:vAlign w:val="bottom"/>
            <w:hideMark/>
          </w:tcPr>
          <w:p w14:paraId="760FC46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0.11397</w:t>
            </w:r>
          </w:p>
        </w:tc>
        <w:tc>
          <w:tcPr>
            <w:tcW w:w="865" w:type="dxa"/>
            <w:tcBorders>
              <w:top w:val="nil"/>
              <w:left w:val="nil"/>
              <w:bottom w:val="nil"/>
              <w:right w:val="nil"/>
            </w:tcBorders>
            <w:shd w:val="clear" w:color="auto" w:fill="auto"/>
            <w:noWrap/>
            <w:vAlign w:val="bottom"/>
            <w:hideMark/>
          </w:tcPr>
          <w:p w14:paraId="55EF045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0.2949</w:t>
            </w:r>
          </w:p>
        </w:tc>
        <w:tc>
          <w:tcPr>
            <w:tcW w:w="940" w:type="dxa"/>
            <w:tcBorders>
              <w:top w:val="nil"/>
              <w:left w:val="nil"/>
              <w:bottom w:val="nil"/>
              <w:right w:val="nil"/>
            </w:tcBorders>
            <w:shd w:val="clear" w:color="auto" w:fill="auto"/>
            <w:noWrap/>
            <w:vAlign w:val="bottom"/>
            <w:hideMark/>
          </w:tcPr>
          <w:p w14:paraId="4D86D5A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0.84115</w:t>
            </w:r>
          </w:p>
        </w:tc>
        <w:tc>
          <w:tcPr>
            <w:tcW w:w="940" w:type="dxa"/>
            <w:tcBorders>
              <w:top w:val="nil"/>
              <w:left w:val="nil"/>
              <w:bottom w:val="nil"/>
              <w:right w:val="nil"/>
            </w:tcBorders>
            <w:shd w:val="clear" w:color="auto" w:fill="auto"/>
            <w:noWrap/>
            <w:vAlign w:val="bottom"/>
            <w:hideMark/>
          </w:tcPr>
          <w:p w14:paraId="48BE284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0.05685</w:t>
            </w:r>
          </w:p>
        </w:tc>
        <w:tc>
          <w:tcPr>
            <w:tcW w:w="940" w:type="dxa"/>
            <w:tcBorders>
              <w:top w:val="nil"/>
              <w:left w:val="nil"/>
              <w:bottom w:val="nil"/>
              <w:right w:val="nil"/>
            </w:tcBorders>
            <w:shd w:val="clear" w:color="auto" w:fill="auto"/>
            <w:noWrap/>
            <w:vAlign w:val="bottom"/>
            <w:hideMark/>
          </w:tcPr>
          <w:p w14:paraId="421CEF4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0.67288</w:t>
            </w:r>
          </w:p>
        </w:tc>
      </w:tr>
      <w:tr w:rsidR="007359EC" w:rsidRPr="007359EC" w14:paraId="08ECA42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69794A28"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Differdange</w:t>
            </w:r>
            <w:proofErr w:type="spellEnd"/>
          </w:p>
        </w:tc>
        <w:tc>
          <w:tcPr>
            <w:tcW w:w="940" w:type="dxa"/>
            <w:tcBorders>
              <w:top w:val="nil"/>
              <w:left w:val="nil"/>
              <w:bottom w:val="nil"/>
              <w:right w:val="nil"/>
            </w:tcBorders>
            <w:shd w:val="clear" w:color="auto" w:fill="auto"/>
            <w:noWrap/>
            <w:vAlign w:val="bottom"/>
            <w:hideMark/>
          </w:tcPr>
          <w:p w14:paraId="6D1EC01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0.55521</w:t>
            </w:r>
          </w:p>
        </w:tc>
        <w:tc>
          <w:tcPr>
            <w:tcW w:w="940" w:type="dxa"/>
            <w:tcBorders>
              <w:top w:val="nil"/>
              <w:left w:val="nil"/>
              <w:bottom w:val="nil"/>
              <w:right w:val="nil"/>
            </w:tcBorders>
            <w:shd w:val="clear" w:color="auto" w:fill="auto"/>
            <w:noWrap/>
            <w:vAlign w:val="bottom"/>
            <w:hideMark/>
          </w:tcPr>
          <w:p w14:paraId="4FBB165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0.44525</w:t>
            </w:r>
          </w:p>
        </w:tc>
        <w:tc>
          <w:tcPr>
            <w:tcW w:w="1075" w:type="dxa"/>
            <w:tcBorders>
              <w:top w:val="nil"/>
              <w:left w:val="nil"/>
              <w:bottom w:val="nil"/>
              <w:right w:val="nil"/>
            </w:tcBorders>
            <w:shd w:val="clear" w:color="auto" w:fill="auto"/>
            <w:noWrap/>
            <w:vAlign w:val="bottom"/>
            <w:hideMark/>
          </w:tcPr>
          <w:p w14:paraId="5755744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865" w:type="dxa"/>
            <w:tcBorders>
              <w:top w:val="nil"/>
              <w:left w:val="nil"/>
              <w:bottom w:val="nil"/>
              <w:right w:val="nil"/>
            </w:tcBorders>
            <w:shd w:val="clear" w:color="auto" w:fill="auto"/>
            <w:noWrap/>
            <w:vAlign w:val="bottom"/>
            <w:hideMark/>
          </w:tcPr>
          <w:p w14:paraId="045BA69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0.62001</w:t>
            </w:r>
          </w:p>
        </w:tc>
        <w:tc>
          <w:tcPr>
            <w:tcW w:w="940" w:type="dxa"/>
            <w:tcBorders>
              <w:top w:val="nil"/>
              <w:left w:val="nil"/>
              <w:bottom w:val="nil"/>
              <w:right w:val="nil"/>
            </w:tcBorders>
            <w:shd w:val="clear" w:color="auto" w:fill="auto"/>
            <w:noWrap/>
            <w:vAlign w:val="bottom"/>
            <w:hideMark/>
          </w:tcPr>
          <w:p w14:paraId="4B13731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0.23886</w:t>
            </w:r>
          </w:p>
        </w:tc>
        <w:tc>
          <w:tcPr>
            <w:tcW w:w="940" w:type="dxa"/>
            <w:tcBorders>
              <w:top w:val="nil"/>
              <w:left w:val="nil"/>
              <w:bottom w:val="nil"/>
              <w:right w:val="nil"/>
            </w:tcBorders>
            <w:shd w:val="clear" w:color="auto" w:fill="auto"/>
            <w:noWrap/>
            <w:vAlign w:val="bottom"/>
            <w:hideMark/>
          </w:tcPr>
          <w:p w14:paraId="4432C040"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0.0113</w:t>
            </w:r>
          </w:p>
        </w:tc>
        <w:tc>
          <w:tcPr>
            <w:tcW w:w="940" w:type="dxa"/>
            <w:tcBorders>
              <w:top w:val="nil"/>
              <w:left w:val="nil"/>
              <w:bottom w:val="nil"/>
              <w:right w:val="nil"/>
            </w:tcBorders>
            <w:shd w:val="clear" w:color="auto" w:fill="auto"/>
            <w:noWrap/>
            <w:vAlign w:val="bottom"/>
            <w:hideMark/>
          </w:tcPr>
          <w:p w14:paraId="6A0625F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0.15871</w:t>
            </w:r>
          </w:p>
        </w:tc>
      </w:tr>
      <w:tr w:rsidR="007359EC" w:rsidRPr="007359EC" w14:paraId="26BECD5D"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7962DB1C"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Hesperange</w:t>
            </w:r>
            <w:proofErr w:type="spellEnd"/>
          </w:p>
        </w:tc>
        <w:tc>
          <w:tcPr>
            <w:tcW w:w="940" w:type="dxa"/>
            <w:tcBorders>
              <w:top w:val="nil"/>
              <w:left w:val="nil"/>
              <w:bottom w:val="nil"/>
              <w:right w:val="nil"/>
            </w:tcBorders>
            <w:shd w:val="clear" w:color="auto" w:fill="auto"/>
            <w:noWrap/>
            <w:vAlign w:val="bottom"/>
            <w:hideMark/>
          </w:tcPr>
          <w:p w14:paraId="607CCB0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0.30481</w:t>
            </w:r>
          </w:p>
        </w:tc>
        <w:tc>
          <w:tcPr>
            <w:tcW w:w="940" w:type="dxa"/>
            <w:tcBorders>
              <w:top w:val="nil"/>
              <w:left w:val="nil"/>
              <w:bottom w:val="nil"/>
              <w:right w:val="nil"/>
            </w:tcBorders>
            <w:shd w:val="clear" w:color="auto" w:fill="auto"/>
            <w:noWrap/>
            <w:vAlign w:val="bottom"/>
            <w:hideMark/>
          </w:tcPr>
          <w:p w14:paraId="2E8620D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0.91293</w:t>
            </w:r>
          </w:p>
        </w:tc>
        <w:tc>
          <w:tcPr>
            <w:tcW w:w="1075" w:type="dxa"/>
            <w:tcBorders>
              <w:top w:val="nil"/>
              <w:left w:val="nil"/>
              <w:bottom w:val="nil"/>
              <w:right w:val="nil"/>
            </w:tcBorders>
            <w:shd w:val="clear" w:color="auto" w:fill="auto"/>
            <w:noWrap/>
            <w:vAlign w:val="bottom"/>
            <w:hideMark/>
          </w:tcPr>
          <w:p w14:paraId="6AA79D2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0.50448</w:t>
            </w:r>
          </w:p>
        </w:tc>
        <w:tc>
          <w:tcPr>
            <w:tcW w:w="865" w:type="dxa"/>
            <w:tcBorders>
              <w:top w:val="nil"/>
              <w:left w:val="nil"/>
              <w:bottom w:val="nil"/>
              <w:right w:val="nil"/>
            </w:tcBorders>
            <w:shd w:val="clear" w:color="auto" w:fill="auto"/>
            <w:noWrap/>
            <w:vAlign w:val="bottom"/>
            <w:hideMark/>
          </w:tcPr>
          <w:p w14:paraId="3B446CA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0.84056</w:t>
            </w:r>
          </w:p>
        </w:tc>
        <w:tc>
          <w:tcPr>
            <w:tcW w:w="940" w:type="dxa"/>
            <w:tcBorders>
              <w:top w:val="nil"/>
              <w:left w:val="nil"/>
              <w:bottom w:val="nil"/>
              <w:right w:val="nil"/>
            </w:tcBorders>
            <w:shd w:val="clear" w:color="auto" w:fill="auto"/>
            <w:noWrap/>
            <w:vAlign w:val="bottom"/>
            <w:hideMark/>
          </w:tcPr>
          <w:p w14:paraId="4B0854A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0.36222</w:t>
            </w:r>
          </w:p>
        </w:tc>
        <w:tc>
          <w:tcPr>
            <w:tcW w:w="940" w:type="dxa"/>
            <w:tcBorders>
              <w:top w:val="nil"/>
              <w:left w:val="nil"/>
              <w:bottom w:val="nil"/>
              <w:right w:val="nil"/>
            </w:tcBorders>
            <w:shd w:val="clear" w:color="auto" w:fill="auto"/>
            <w:noWrap/>
            <w:vAlign w:val="bottom"/>
            <w:hideMark/>
          </w:tcPr>
          <w:p w14:paraId="19A531D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0.23736</w:t>
            </w:r>
          </w:p>
        </w:tc>
        <w:tc>
          <w:tcPr>
            <w:tcW w:w="940" w:type="dxa"/>
            <w:tcBorders>
              <w:top w:val="nil"/>
              <w:left w:val="nil"/>
              <w:bottom w:val="nil"/>
              <w:right w:val="nil"/>
            </w:tcBorders>
            <w:shd w:val="clear" w:color="auto" w:fill="auto"/>
            <w:noWrap/>
            <w:vAlign w:val="bottom"/>
            <w:hideMark/>
          </w:tcPr>
          <w:p w14:paraId="7174BE8B"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0.04438</w:t>
            </w:r>
          </w:p>
        </w:tc>
      </w:tr>
      <w:tr w:rsidR="007359EC" w:rsidRPr="007359EC" w14:paraId="4B90F947"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00D92DCC"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Leudelange</w:t>
            </w:r>
            <w:proofErr w:type="spellEnd"/>
          </w:p>
        </w:tc>
        <w:tc>
          <w:tcPr>
            <w:tcW w:w="940" w:type="dxa"/>
            <w:tcBorders>
              <w:top w:val="nil"/>
              <w:left w:val="nil"/>
              <w:bottom w:val="nil"/>
              <w:right w:val="nil"/>
            </w:tcBorders>
            <w:shd w:val="clear" w:color="auto" w:fill="auto"/>
            <w:noWrap/>
            <w:vAlign w:val="bottom"/>
            <w:hideMark/>
          </w:tcPr>
          <w:p w14:paraId="26BEA9C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7B82FEE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0.94832</w:t>
            </w:r>
          </w:p>
        </w:tc>
        <w:tc>
          <w:tcPr>
            <w:tcW w:w="1075" w:type="dxa"/>
            <w:tcBorders>
              <w:top w:val="nil"/>
              <w:left w:val="nil"/>
              <w:bottom w:val="nil"/>
              <w:right w:val="nil"/>
            </w:tcBorders>
            <w:shd w:val="clear" w:color="auto" w:fill="auto"/>
            <w:noWrap/>
            <w:vAlign w:val="bottom"/>
            <w:hideMark/>
          </w:tcPr>
          <w:p w14:paraId="6B797BD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865" w:type="dxa"/>
            <w:tcBorders>
              <w:top w:val="nil"/>
              <w:left w:val="nil"/>
              <w:bottom w:val="nil"/>
              <w:right w:val="nil"/>
            </w:tcBorders>
            <w:shd w:val="clear" w:color="auto" w:fill="auto"/>
            <w:noWrap/>
            <w:vAlign w:val="bottom"/>
            <w:hideMark/>
          </w:tcPr>
          <w:p w14:paraId="2E916EE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0.23009</w:t>
            </w:r>
          </w:p>
        </w:tc>
        <w:tc>
          <w:tcPr>
            <w:tcW w:w="940" w:type="dxa"/>
            <w:tcBorders>
              <w:top w:val="nil"/>
              <w:left w:val="nil"/>
              <w:bottom w:val="nil"/>
              <w:right w:val="nil"/>
            </w:tcBorders>
            <w:shd w:val="clear" w:color="auto" w:fill="auto"/>
            <w:noWrap/>
            <w:vAlign w:val="bottom"/>
            <w:hideMark/>
          </w:tcPr>
          <w:p w14:paraId="1C59695E"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0.04667</w:t>
            </w:r>
          </w:p>
        </w:tc>
        <w:tc>
          <w:tcPr>
            <w:tcW w:w="940" w:type="dxa"/>
            <w:tcBorders>
              <w:top w:val="nil"/>
              <w:left w:val="nil"/>
              <w:bottom w:val="nil"/>
              <w:right w:val="nil"/>
            </w:tcBorders>
            <w:shd w:val="clear" w:color="auto" w:fill="auto"/>
            <w:noWrap/>
            <w:vAlign w:val="bottom"/>
            <w:hideMark/>
          </w:tcPr>
          <w:p w14:paraId="2D2C0AE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0.42926</w:t>
            </w:r>
          </w:p>
        </w:tc>
        <w:tc>
          <w:tcPr>
            <w:tcW w:w="940" w:type="dxa"/>
            <w:tcBorders>
              <w:top w:val="nil"/>
              <w:left w:val="nil"/>
              <w:bottom w:val="nil"/>
              <w:right w:val="nil"/>
            </w:tcBorders>
            <w:shd w:val="clear" w:color="auto" w:fill="auto"/>
            <w:noWrap/>
            <w:vAlign w:val="bottom"/>
            <w:hideMark/>
          </w:tcPr>
          <w:p w14:paraId="0DA9F10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0.57406</w:t>
            </w:r>
          </w:p>
        </w:tc>
      </w:tr>
      <w:tr w:rsidR="007359EC" w:rsidRPr="007359EC" w14:paraId="369C2D9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13B8012C"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1511A97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0.4571</w:t>
            </w:r>
          </w:p>
        </w:tc>
        <w:tc>
          <w:tcPr>
            <w:tcW w:w="940" w:type="dxa"/>
            <w:tcBorders>
              <w:top w:val="nil"/>
              <w:left w:val="nil"/>
              <w:bottom w:val="nil"/>
              <w:right w:val="nil"/>
            </w:tcBorders>
            <w:shd w:val="clear" w:color="auto" w:fill="auto"/>
            <w:noWrap/>
            <w:vAlign w:val="bottom"/>
            <w:hideMark/>
          </w:tcPr>
          <w:p w14:paraId="619DE6D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0.9754</w:t>
            </w:r>
          </w:p>
        </w:tc>
        <w:tc>
          <w:tcPr>
            <w:tcW w:w="1075" w:type="dxa"/>
            <w:tcBorders>
              <w:top w:val="nil"/>
              <w:left w:val="nil"/>
              <w:bottom w:val="nil"/>
              <w:right w:val="nil"/>
            </w:tcBorders>
            <w:shd w:val="clear" w:color="auto" w:fill="auto"/>
            <w:noWrap/>
            <w:vAlign w:val="bottom"/>
            <w:hideMark/>
          </w:tcPr>
          <w:p w14:paraId="01AE501B"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0.00397</w:t>
            </w:r>
          </w:p>
        </w:tc>
        <w:tc>
          <w:tcPr>
            <w:tcW w:w="865" w:type="dxa"/>
            <w:tcBorders>
              <w:top w:val="nil"/>
              <w:left w:val="nil"/>
              <w:bottom w:val="nil"/>
              <w:right w:val="nil"/>
            </w:tcBorders>
            <w:shd w:val="clear" w:color="auto" w:fill="auto"/>
            <w:noWrap/>
            <w:vAlign w:val="bottom"/>
            <w:hideMark/>
          </w:tcPr>
          <w:p w14:paraId="1743C88B"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0.02425</w:t>
            </w:r>
          </w:p>
        </w:tc>
        <w:tc>
          <w:tcPr>
            <w:tcW w:w="940" w:type="dxa"/>
            <w:tcBorders>
              <w:top w:val="nil"/>
              <w:left w:val="nil"/>
              <w:bottom w:val="nil"/>
              <w:right w:val="nil"/>
            </w:tcBorders>
            <w:shd w:val="clear" w:color="auto" w:fill="auto"/>
            <w:noWrap/>
            <w:vAlign w:val="bottom"/>
            <w:hideMark/>
          </w:tcPr>
          <w:p w14:paraId="1E7140D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0.21308</w:t>
            </w:r>
          </w:p>
        </w:tc>
        <w:tc>
          <w:tcPr>
            <w:tcW w:w="940" w:type="dxa"/>
            <w:tcBorders>
              <w:top w:val="nil"/>
              <w:left w:val="nil"/>
              <w:bottom w:val="nil"/>
              <w:right w:val="nil"/>
            </w:tcBorders>
            <w:shd w:val="clear" w:color="auto" w:fill="auto"/>
            <w:noWrap/>
            <w:vAlign w:val="bottom"/>
            <w:hideMark/>
          </w:tcPr>
          <w:p w14:paraId="79D10F08"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0.02378</w:t>
            </w:r>
          </w:p>
        </w:tc>
        <w:tc>
          <w:tcPr>
            <w:tcW w:w="940" w:type="dxa"/>
            <w:tcBorders>
              <w:top w:val="nil"/>
              <w:left w:val="nil"/>
              <w:bottom w:val="nil"/>
              <w:right w:val="nil"/>
            </w:tcBorders>
            <w:shd w:val="clear" w:color="auto" w:fill="auto"/>
            <w:noWrap/>
            <w:vAlign w:val="bottom"/>
            <w:hideMark/>
          </w:tcPr>
          <w:p w14:paraId="643A961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0.06994</w:t>
            </w:r>
          </w:p>
        </w:tc>
      </w:tr>
      <w:tr w:rsidR="007359EC" w:rsidRPr="007359EC" w14:paraId="1AD28BA3"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08E0021"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Mondercange</w:t>
            </w:r>
            <w:proofErr w:type="spellEnd"/>
          </w:p>
        </w:tc>
        <w:tc>
          <w:tcPr>
            <w:tcW w:w="940" w:type="dxa"/>
            <w:tcBorders>
              <w:top w:val="nil"/>
              <w:left w:val="nil"/>
              <w:bottom w:val="nil"/>
              <w:right w:val="nil"/>
            </w:tcBorders>
            <w:shd w:val="clear" w:color="auto" w:fill="auto"/>
            <w:noWrap/>
            <w:vAlign w:val="bottom"/>
            <w:hideMark/>
          </w:tcPr>
          <w:p w14:paraId="02A7B8A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0.27194</w:t>
            </w:r>
          </w:p>
        </w:tc>
        <w:tc>
          <w:tcPr>
            <w:tcW w:w="940" w:type="dxa"/>
            <w:tcBorders>
              <w:top w:val="nil"/>
              <w:left w:val="nil"/>
              <w:bottom w:val="nil"/>
              <w:right w:val="nil"/>
            </w:tcBorders>
            <w:shd w:val="clear" w:color="auto" w:fill="auto"/>
            <w:noWrap/>
            <w:vAlign w:val="bottom"/>
            <w:hideMark/>
          </w:tcPr>
          <w:p w14:paraId="776376CB"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0.00285</w:t>
            </w:r>
          </w:p>
        </w:tc>
        <w:tc>
          <w:tcPr>
            <w:tcW w:w="1075" w:type="dxa"/>
            <w:tcBorders>
              <w:top w:val="nil"/>
              <w:left w:val="nil"/>
              <w:bottom w:val="nil"/>
              <w:right w:val="nil"/>
            </w:tcBorders>
            <w:shd w:val="clear" w:color="auto" w:fill="auto"/>
            <w:noWrap/>
            <w:vAlign w:val="bottom"/>
            <w:hideMark/>
          </w:tcPr>
          <w:p w14:paraId="3DD1365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0.39906</w:t>
            </w:r>
          </w:p>
        </w:tc>
        <w:tc>
          <w:tcPr>
            <w:tcW w:w="865" w:type="dxa"/>
            <w:tcBorders>
              <w:top w:val="nil"/>
              <w:left w:val="nil"/>
              <w:bottom w:val="nil"/>
              <w:right w:val="nil"/>
            </w:tcBorders>
            <w:shd w:val="clear" w:color="auto" w:fill="auto"/>
            <w:noWrap/>
            <w:vAlign w:val="bottom"/>
            <w:hideMark/>
          </w:tcPr>
          <w:p w14:paraId="1E1DB9D7"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0.36459</w:t>
            </w:r>
          </w:p>
        </w:tc>
        <w:tc>
          <w:tcPr>
            <w:tcW w:w="940" w:type="dxa"/>
            <w:tcBorders>
              <w:top w:val="nil"/>
              <w:left w:val="nil"/>
              <w:bottom w:val="nil"/>
              <w:right w:val="nil"/>
            </w:tcBorders>
            <w:shd w:val="clear" w:color="auto" w:fill="auto"/>
            <w:noWrap/>
            <w:vAlign w:val="bottom"/>
            <w:hideMark/>
          </w:tcPr>
          <w:p w14:paraId="756F1C9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0.38697</w:t>
            </w:r>
          </w:p>
        </w:tc>
        <w:tc>
          <w:tcPr>
            <w:tcW w:w="940" w:type="dxa"/>
            <w:tcBorders>
              <w:top w:val="nil"/>
              <w:left w:val="nil"/>
              <w:bottom w:val="nil"/>
              <w:right w:val="nil"/>
            </w:tcBorders>
            <w:shd w:val="clear" w:color="auto" w:fill="auto"/>
            <w:noWrap/>
            <w:vAlign w:val="bottom"/>
            <w:hideMark/>
          </w:tcPr>
          <w:p w14:paraId="42A96CA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0.33725</w:t>
            </w:r>
          </w:p>
        </w:tc>
        <w:tc>
          <w:tcPr>
            <w:tcW w:w="940" w:type="dxa"/>
            <w:tcBorders>
              <w:top w:val="nil"/>
              <w:left w:val="nil"/>
              <w:bottom w:val="nil"/>
              <w:right w:val="nil"/>
            </w:tcBorders>
            <w:shd w:val="clear" w:color="auto" w:fill="auto"/>
            <w:noWrap/>
            <w:vAlign w:val="bottom"/>
            <w:hideMark/>
          </w:tcPr>
          <w:p w14:paraId="78BA36B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0.59137</w:t>
            </w:r>
          </w:p>
        </w:tc>
      </w:tr>
      <w:tr w:rsidR="007359EC" w:rsidRPr="007359EC" w14:paraId="7D6C124E"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1A43AEAE"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Reckange.sur.Mess</w:t>
            </w:r>
            <w:proofErr w:type="spellEnd"/>
          </w:p>
        </w:tc>
        <w:tc>
          <w:tcPr>
            <w:tcW w:w="940" w:type="dxa"/>
            <w:tcBorders>
              <w:top w:val="nil"/>
              <w:left w:val="nil"/>
              <w:bottom w:val="nil"/>
              <w:right w:val="nil"/>
            </w:tcBorders>
            <w:shd w:val="clear" w:color="auto" w:fill="auto"/>
            <w:noWrap/>
            <w:vAlign w:val="bottom"/>
            <w:hideMark/>
          </w:tcPr>
          <w:p w14:paraId="3191011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0.20473</w:t>
            </w:r>
          </w:p>
        </w:tc>
        <w:tc>
          <w:tcPr>
            <w:tcW w:w="940" w:type="dxa"/>
            <w:tcBorders>
              <w:top w:val="nil"/>
              <w:left w:val="nil"/>
              <w:bottom w:val="nil"/>
              <w:right w:val="nil"/>
            </w:tcBorders>
            <w:shd w:val="clear" w:color="auto" w:fill="auto"/>
            <w:noWrap/>
            <w:vAlign w:val="bottom"/>
            <w:hideMark/>
          </w:tcPr>
          <w:p w14:paraId="22E455F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0.39483</w:t>
            </w:r>
          </w:p>
        </w:tc>
        <w:tc>
          <w:tcPr>
            <w:tcW w:w="1075" w:type="dxa"/>
            <w:tcBorders>
              <w:top w:val="nil"/>
              <w:left w:val="nil"/>
              <w:bottom w:val="nil"/>
              <w:right w:val="nil"/>
            </w:tcBorders>
            <w:shd w:val="clear" w:color="auto" w:fill="auto"/>
            <w:noWrap/>
            <w:vAlign w:val="bottom"/>
            <w:hideMark/>
          </w:tcPr>
          <w:p w14:paraId="2CC34A9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0.79744</w:t>
            </w:r>
          </w:p>
        </w:tc>
        <w:tc>
          <w:tcPr>
            <w:tcW w:w="865" w:type="dxa"/>
            <w:tcBorders>
              <w:top w:val="nil"/>
              <w:left w:val="nil"/>
              <w:bottom w:val="nil"/>
              <w:right w:val="nil"/>
            </w:tcBorders>
            <w:shd w:val="clear" w:color="auto" w:fill="auto"/>
            <w:noWrap/>
            <w:vAlign w:val="bottom"/>
            <w:hideMark/>
          </w:tcPr>
          <w:p w14:paraId="5B12270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0.15975</w:t>
            </w:r>
          </w:p>
        </w:tc>
        <w:tc>
          <w:tcPr>
            <w:tcW w:w="940" w:type="dxa"/>
            <w:tcBorders>
              <w:top w:val="nil"/>
              <w:left w:val="nil"/>
              <w:bottom w:val="nil"/>
              <w:right w:val="nil"/>
            </w:tcBorders>
            <w:shd w:val="clear" w:color="auto" w:fill="auto"/>
            <w:noWrap/>
            <w:vAlign w:val="bottom"/>
            <w:hideMark/>
          </w:tcPr>
          <w:p w14:paraId="626F0D27"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0.0772</w:t>
            </w:r>
          </w:p>
        </w:tc>
        <w:tc>
          <w:tcPr>
            <w:tcW w:w="940" w:type="dxa"/>
            <w:tcBorders>
              <w:top w:val="nil"/>
              <w:left w:val="nil"/>
              <w:bottom w:val="nil"/>
              <w:right w:val="nil"/>
            </w:tcBorders>
            <w:shd w:val="clear" w:color="auto" w:fill="auto"/>
            <w:noWrap/>
            <w:vAlign w:val="bottom"/>
            <w:hideMark/>
          </w:tcPr>
          <w:p w14:paraId="59588F6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0.48224</w:t>
            </w:r>
          </w:p>
        </w:tc>
        <w:tc>
          <w:tcPr>
            <w:tcW w:w="940" w:type="dxa"/>
            <w:tcBorders>
              <w:top w:val="nil"/>
              <w:left w:val="nil"/>
              <w:bottom w:val="nil"/>
              <w:right w:val="nil"/>
            </w:tcBorders>
            <w:shd w:val="clear" w:color="auto" w:fill="auto"/>
            <w:noWrap/>
            <w:vAlign w:val="bottom"/>
            <w:hideMark/>
          </w:tcPr>
          <w:p w14:paraId="3582FE8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0.89006</w:t>
            </w:r>
          </w:p>
        </w:tc>
      </w:tr>
      <w:tr w:rsidR="007359EC" w:rsidRPr="007359EC" w14:paraId="08AE4A6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607252F"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Roeser</w:t>
            </w:r>
            <w:proofErr w:type="spellEnd"/>
          </w:p>
        </w:tc>
        <w:tc>
          <w:tcPr>
            <w:tcW w:w="940" w:type="dxa"/>
            <w:tcBorders>
              <w:top w:val="nil"/>
              <w:left w:val="nil"/>
              <w:bottom w:val="nil"/>
              <w:right w:val="nil"/>
            </w:tcBorders>
            <w:shd w:val="clear" w:color="auto" w:fill="auto"/>
            <w:noWrap/>
            <w:vAlign w:val="bottom"/>
            <w:hideMark/>
          </w:tcPr>
          <w:p w14:paraId="4B2A56D0"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0.03363</w:t>
            </w:r>
          </w:p>
        </w:tc>
        <w:tc>
          <w:tcPr>
            <w:tcW w:w="940" w:type="dxa"/>
            <w:tcBorders>
              <w:top w:val="nil"/>
              <w:left w:val="nil"/>
              <w:bottom w:val="nil"/>
              <w:right w:val="nil"/>
            </w:tcBorders>
            <w:shd w:val="clear" w:color="auto" w:fill="auto"/>
            <w:noWrap/>
            <w:vAlign w:val="bottom"/>
            <w:hideMark/>
          </w:tcPr>
          <w:p w14:paraId="3251422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0.54848</w:t>
            </w:r>
          </w:p>
        </w:tc>
        <w:tc>
          <w:tcPr>
            <w:tcW w:w="1075" w:type="dxa"/>
            <w:tcBorders>
              <w:top w:val="nil"/>
              <w:left w:val="nil"/>
              <w:bottom w:val="nil"/>
              <w:right w:val="nil"/>
            </w:tcBorders>
            <w:shd w:val="clear" w:color="auto" w:fill="auto"/>
            <w:noWrap/>
            <w:vAlign w:val="bottom"/>
            <w:hideMark/>
          </w:tcPr>
          <w:p w14:paraId="7262BA4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0.19854</w:t>
            </w:r>
          </w:p>
        </w:tc>
        <w:tc>
          <w:tcPr>
            <w:tcW w:w="865" w:type="dxa"/>
            <w:tcBorders>
              <w:top w:val="nil"/>
              <w:left w:val="nil"/>
              <w:bottom w:val="nil"/>
              <w:right w:val="nil"/>
            </w:tcBorders>
            <w:shd w:val="clear" w:color="auto" w:fill="auto"/>
            <w:noWrap/>
            <w:vAlign w:val="bottom"/>
            <w:hideMark/>
          </w:tcPr>
          <w:p w14:paraId="50917B9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0.85538</w:t>
            </w:r>
          </w:p>
        </w:tc>
        <w:tc>
          <w:tcPr>
            <w:tcW w:w="940" w:type="dxa"/>
            <w:tcBorders>
              <w:top w:val="nil"/>
              <w:left w:val="nil"/>
              <w:bottom w:val="nil"/>
              <w:right w:val="nil"/>
            </w:tcBorders>
            <w:shd w:val="clear" w:color="auto" w:fill="auto"/>
            <w:noWrap/>
            <w:vAlign w:val="bottom"/>
            <w:hideMark/>
          </w:tcPr>
          <w:p w14:paraId="783FB12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0.8941</w:t>
            </w:r>
          </w:p>
        </w:tc>
        <w:tc>
          <w:tcPr>
            <w:tcW w:w="940" w:type="dxa"/>
            <w:tcBorders>
              <w:top w:val="nil"/>
              <w:left w:val="nil"/>
              <w:bottom w:val="nil"/>
              <w:right w:val="nil"/>
            </w:tcBorders>
            <w:shd w:val="clear" w:color="auto" w:fill="auto"/>
            <w:noWrap/>
            <w:vAlign w:val="bottom"/>
            <w:hideMark/>
          </w:tcPr>
          <w:p w14:paraId="3E7C798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0.20986</w:t>
            </w:r>
          </w:p>
        </w:tc>
        <w:tc>
          <w:tcPr>
            <w:tcW w:w="940" w:type="dxa"/>
            <w:tcBorders>
              <w:top w:val="nil"/>
              <w:left w:val="nil"/>
              <w:bottom w:val="nil"/>
              <w:right w:val="nil"/>
            </w:tcBorders>
            <w:shd w:val="clear" w:color="auto" w:fill="auto"/>
            <w:noWrap/>
            <w:vAlign w:val="bottom"/>
            <w:hideMark/>
          </w:tcPr>
          <w:p w14:paraId="484E8E1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0.84413</w:t>
            </w:r>
          </w:p>
        </w:tc>
      </w:tr>
      <w:tr w:rsidR="007359EC" w:rsidRPr="007359EC" w14:paraId="36F22D2F"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169D5F2"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Sanem</w:t>
            </w:r>
            <w:proofErr w:type="spellEnd"/>
          </w:p>
        </w:tc>
        <w:tc>
          <w:tcPr>
            <w:tcW w:w="940" w:type="dxa"/>
            <w:tcBorders>
              <w:top w:val="nil"/>
              <w:left w:val="nil"/>
              <w:bottom w:val="nil"/>
              <w:right w:val="nil"/>
            </w:tcBorders>
            <w:shd w:val="clear" w:color="auto" w:fill="auto"/>
            <w:noWrap/>
            <w:vAlign w:val="bottom"/>
            <w:hideMark/>
          </w:tcPr>
          <w:p w14:paraId="74416E0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0.37714</w:t>
            </w:r>
          </w:p>
        </w:tc>
        <w:tc>
          <w:tcPr>
            <w:tcW w:w="940" w:type="dxa"/>
            <w:tcBorders>
              <w:top w:val="nil"/>
              <w:left w:val="nil"/>
              <w:bottom w:val="nil"/>
              <w:right w:val="nil"/>
            </w:tcBorders>
            <w:shd w:val="clear" w:color="auto" w:fill="auto"/>
            <w:noWrap/>
            <w:vAlign w:val="bottom"/>
            <w:hideMark/>
          </w:tcPr>
          <w:p w14:paraId="0D2780A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0.76817</w:t>
            </w:r>
          </w:p>
        </w:tc>
        <w:tc>
          <w:tcPr>
            <w:tcW w:w="1075" w:type="dxa"/>
            <w:tcBorders>
              <w:top w:val="nil"/>
              <w:left w:val="nil"/>
              <w:bottom w:val="nil"/>
              <w:right w:val="nil"/>
            </w:tcBorders>
            <w:shd w:val="clear" w:color="auto" w:fill="auto"/>
            <w:noWrap/>
            <w:vAlign w:val="bottom"/>
            <w:hideMark/>
          </w:tcPr>
          <w:p w14:paraId="3F7E51D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0.66863</w:t>
            </w:r>
          </w:p>
        </w:tc>
        <w:tc>
          <w:tcPr>
            <w:tcW w:w="865" w:type="dxa"/>
            <w:tcBorders>
              <w:top w:val="nil"/>
              <w:left w:val="nil"/>
              <w:bottom w:val="nil"/>
              <w:right w:val="nil"/>
            </w:tcBorders>
            <w:shd w:val="clear" w:color="auto" w:fill="auto"/>
            <w:noWrap/>
            <w:vAlign w:val="bottom"/>
            <w:hideMark/>
          </w:tcPr>
          <w:p w14:paraId="6C17800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0.08061</w:t>
            </w:r>
          </w:p>
        </w:tc>
        <w:tc>
          <w:tcPr>
            <w:tcW w:w="940" w:type="dxa"/>
            <w:tcBorders>
              <w:top w:val="nil"/>
              <w:left w:val="nil"/>
              <w:bottom w:val="nil"/>
              <w:right w:val="nil"/>
            </w:tcBorders>
            <w:shd w:val="clear" w:color="auto" w:fill="auto"/>
            <w:noWrap/>
            <w:vAlign w:val="bottom"/>
            <w:hideMark/>
          </w:tcPr>
          <w:p w14:paraId="5C973FD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0.90576</w:t>
            </w:r>
          </w:p>
        </w:tc>
        <w:tc>
          <w:tcPr>
            <w:tcW w:w="940" w:type="dxa"/>
            <w:tcBorders>
              <w:top w:val="nil"/>
              <w:left w:val="nil"/>
              <w:bottom w:val="nil"/>
              <w:right w:val="nil"/>
            </w:tcBorders>
            <w:shd w:val="clear" w:color="auto" w:fill="auto"/>
            <w:noWrap/>
            <w:vAlign w:val="bottom"/>
            <w:hideMark/>
          </w:tcPr>
          <w:p w14:paraId="317A11D3"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0.08795</w:t>
            </w:r>
          </w:p>
        </w:tc>
        <w:tc>
          <w:tcPr>
            <w:tcW w:w="940" w:type="dxa"/>
            <w:tcBorders>
              <w:top w:val="nil"/>
              <w:left w:val="nil"/>
              <w:bottom w:val="nil"/>
              <w:right w:val="nil"/>
            </w:tcBorders>
            <w:shd w:val="clear" w:color="auto" w:fill="auto"/>
            <w:noWrap/>
            <w:vAlign w:val="bottom"/>
            <w:hideMark/>
          </w:tcPr>
          <w:p w14:paraId="330A8DE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0.81115</w:t>
            </w:r>
          </w:p>
        </w:tc>
      </w:tr>
      <w:tr w:rsidR="007359EC" w:rsidRPr="007359EC" w14:paraId="7FB94094" w14:textId="77777777" w:rsidTr="007359EC">
        <w:trPr>
          <w:trHeight w:val="300"/>
        </w:trPr>
        <w:tc>
          <w:tcPr>
            <w:tcW w:w="2007" w:type="dxa"/>
            <w:tcBorders>
              <w:top w:val="nil"/>
              <w:left w:val="nil"/>
              <w:bottom w:val="nil"/>
              <w:right w:val="nil"/>
            </w:tcBorders>
            <w:shd w:val="clear" w:color="auto" w:fill="auto"/>
            <w:noWrap/>
            <w:vAlign w:val="bottom"/>
            <w:hideMark/>
          </w:tcPr>
          <w:p w14:paraId="03BC3740" w14:textId="77777777" w:rsidR="007359EC" w:rsidRPr="007359EC" w:rsidRDefault="007359EC" w:rsidP="007359EC">
            <w:pPr>
              <w:spacing w:after="0" w:line="240" w:lineRule="auto"/>
              <w:jc w:val="right"/>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66A03730"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B721B55" w14:textId="77777777" w:rsidR="007359EC" w:rsidRPr="007359EC" w:rsidRDefault="007359EC" w:rsidP="007359EC">
            <w:pPr>
              <w:spacing w:after="0" w:line="240" w:lineRule="auto"/>
              <w:rPr>
                <w:rFonts w:eastAsia="Times New Roman" w:cs="Times New Roman"/>
                <w:sz w:val="20"/>
                <w:szCs w:val="20"/>
                <w:lang w:val="de-LU" w:eastAsia="de-LU"/>
              </w:rPr>
            </w:pPr>
          </w:p>
        </w:tc>
        <w:tc>
          <w:tcPr>
            <w:tcW w:w="1075" w:type="dxa"/>
            <w:tcBorders>
              <w:top w:val="nil"/>
              <w:left w:val="nil"/>
              <w:bottom w:val="nil"/>
              <w:right w:val="nil"/>
            </w:tcBorders>
            <w:shd w:val="clear" w:color="auto" w:fill="auto"/>
            <w:noWrap/>
            <w:vAlign w:val="bottom"/>
            <w:hideMark/>
          </w:tcPr>
          <w:p w14:paraId="538F5F20" w14:textId="77777777" w:rsidR="007359EC" w:rsidRPr="007359EC" w:rsidRDefault="007359EC" w:rsidP="007359EC">
            <w:pPr>
              <w:spacing w:after="0" w:line="240" w:lineRule="auto"/>
              <w:rPr>
                <w:rFonts w:eastAsia="Times New Roman" w:cs="Times New Roman"/>
                <w:sz w:val="20"/>
                <w:szCs w:val="20"/>
                <w:lang w:val="de-LU" w:eastAsia="de-LU"/>
              </w:rPr>
            </w:pPr>
          </w:p>
        </w:tc>
        <w:tc>
          <w:tcPr>
            <w:tcW w:w="865" w:type="dxa"/>
            <w:tcBorders>
              <w:top w:val="nil"/>
              <w:left w:val="nil"/>
              <w:bottom w:val="nil"/>
              <w:right w:val="nil"/>
            </w:tcBorders>
            <w:shd w:val="clear" w:color="auto" w:fill="auto"/>
            <w:noWrap/>
            <w:vAlign w:val="bottom"/>
            <w:hideMark/>
          </w:tcPr>
          <w:p w14:paraId="3E4120E6"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397DBF6"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3DE6659"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16095973" w14:textId="77777777" w:rsidR="007359EC" w:rsidRPr="007359EC" w:rsidRDefault="007359EC" w:rsidP="007359EC">
            <w:pPr>
              <w:spacing w:after="0" w:line="240" w:lineRule="auto"/>
              <w:rPr>
                <w:rFonts w:eastAsia="Times New Roman" w:cs="Times New Roman"/>
                <w:sz w:val="20"/>
                <w:szCs w:val="20"/>
                <w:lang w:val="de-LU" w:eastAsia="de-LU"/>
              </w:rPr>
            </w:pPr>
          </w:p>
        </w:tc>
      </w:tr>
      <w:tr w:rsidR="007359EC" w:rsidRPr="007359EC" w14:paraId="202809B6" w14:textId="77777777" w:rsidTr="007359EC">
        <w:trPr>
          <w:trHeight w:val="315"/>
        </w:trPr>
        <w:tc>
          <w:tcPr>
            <w:tcW w:w="2007" w:type="dxa"/>
            <w:tcBorders>
              <w:top w:val="nil"/>
              <w:left w:val="nil"/>
              <w:bottom w:val="single" w:sz="4" w:space="0" w:color="auto"/>
              <w:right w:val="nil"/>
            </w:tcBorders>
            <w:shd w:val="clear" w:color="auto" w:fill="auto"/>
            <w:noWrap/>
            <w:vAlign w:val="bottom"/>
            <w:hideMark/>
          </w:tcPr>
          <w:p w14:paraId="00EF69A0"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7BB3DC57"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Spp051</w:t>
            </w:r>
          </w:p>
        </w:tc>
        <w:tc>
          <w:tcPr>
            <w:tcW w:w="940" w:type="dxa"/>
            <w:tcBorders>
              <w:top w:val="nil"/>
              <w:left w:val="nil"/>
              <w:bottom w:val="single" w:sz="4" w:space="0" w:color="auto"/>
              <w:right w:val="nil"/>
            </w:tcBorders>
            <w:shd w:val="clear" w:color="auto" w:fill="auto"/>
            <w:noWrap/>
            <w:vAlign w:val="bottom"/>
            <w:hideMark/>
          </w:tcPr>
          <w:p w14:paraId="3E18DECE"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Spp108</w:t>
            </w:r>
          </w:p>
        </w:tc>
        <w:tc>
          <w:tcPr>
            <w:tcW w:w="1075" w:type="dxa"/>
            <w:tcBorders>
              <w:top w:val="nil"/>
              <w:left w:val="nil"/>
              <w:bottom w:val="single" w:sz="4" w:space="0" w:color="auto"/>
              <w:right w:val="nil"/>
            </w:tcBorders>
            <w:shd w:val="clear" w:color="auto" w:fill="auto"/>
            <w:noWrap/>
            <w:vAlign w:val="bottom"/>
            <w:hideMark/>
          </w:tcPr>
          <w:p w14:paraId="5B286B1D"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Spp141</w:t>
            </w:r>
          </w:p>
        </w:tc>
        <w:tc>
          <w:tcPr>
            <w:tcW w:w="865" w:type="dxa"/>
            <w:tcBorders>
              <w:top w:val="nil"/>
              <w:left w:val="nil"/>
              <w:bottom w:val="single" w:sz="4" w:space="0" w:color="auto"/>
              <w:right w:val="nil"/>
            </w:tcBorders>
            <w:shd w:val="clear" w:color="auto" w:fill="auto"/>
            <w:noWrap/>
            <w:vAlign w:val="bottom"/>
            <w:hideMark/>
          </w:tcPr>
          <w:p w14:paraId="38A20F0D"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Spp313</w:t>
            </w:r>
          </w:p>
        </w:tc>
        <w:tc>
          <w:tcPr>
            <w:tcW w:w="940" w:type="dxa"/>
            <w:tcBorders>
              <w:top w:val="nil"/>
              <w:left w:val="nil"/>
              <w:bottom w:val="single" w:sz="4" w:space="0" w:color="auto"/>
              <w:right w:val="nil"/>
            </w:tcBorders>
            <w:shd w:val="clear" w:color="auto" w:fill="auto"/>
            <w:noWrap/>
            <w:vAlign w:val="bottom"/>
            <w:hideMark/>
          </w:tcPr>
          <w:p w14:paraId="3C28458E"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Spp360</w:t>
            </w:r>
          </w:p>
        </w:tc>
        <w:tc>
          <w:tcPr>
            <w:tcW w:w="940" w:type="dxa"/>
            <w:tcBorders>
              <w:top w:val="nil"/>
              <w:left w:val="nil"/>
              <w:bottom w:val="single" w:sz="4" w:space="0" w:color="auto"/>
              <w:right w:val="nil"/>
            </w:tcBorders>
            <w:shd w:val="clear" w:color="auto" w:fill="auto"/>
            <w:noWrap/>
            <w:vAlign w:val="bottom"/>
            <w:hideMark/>
          </w:tcPr>
          <w:p w14:paraId="70013EA3"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Spp391</w:t>
            </w:r>
          </w:p>
        </w:tc>
        <w:tc>
          <w:tcPr>
            <w:tcW w:w="940" w:type="dxa"/>
            <w:tcBorders>
              <w:top w:val="nil"/>
              <w:left w:val="nil"/>
              <w:bottom w:val="single" w:sz="4" w:space="0" w:color="auto"/>
              <w:right w:val="nil"/>
            </w:tcBorders>
            <w:shd w:val="clear" w:color="auto" w:fill="auto"/>
            <w:noWrap/>
            <w:vAlign w:val="bottom"/>
            <w:hideMark/>
          </w:tcPr>
          <w:p w14:paraId="7ACCDC30"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Spp416</w:t>
            </w:r>
          </w:p>
        </w:tc>
      </w:tr>
      <w:tr w:rsidR="007359EC" w:rsidRPr="007359EC" w14:paraId="5D5BB75E"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B0950BA"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COMMUNE</w:t>
            </w:r>
          </w:p>
        </w:tc>
        <w:tc>
          <w:tcPr>
            <w:tcW w:w="940" w:type="dxa"/>
            <w:tcBorders>
              <w:top w:val="nil"/>
              <w:left w:val="nil"/>
              <w:bottom w:val="nil"/>
              <w:right w:val="nil"/>
            </w:tcBorders>
            <w:shd w:val="clear" w:color="auto" w:fill="auto"/>
            <w:noWrap/>
            <w:vAlign w:val="bottom"/>
            <w:hideMark/>
          </w:tcPr>
          <w:p w14:paraId="6F6ABF97" w14:textId="77777777" w:rsidR="007359EC" w:rsidRPr="007359EC" w:rsidRDefault="007359EC" w:rsidP="007359EC">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6D4503C1" w14:textId="77777777" w:rsidR="007359EC" w:rsidRPr="007359EC" w:rsidRDefault="007359EC" w:rsidP="007359EC">
            <w:pPr>
              <w:spacing w:after="0" w:line="240" w:lineRule="auto"/>
              <w:rPr>
                <w:rFonts w:eastAsia="Times New Roman" w:cs="Times New Roman"/>
                <w:sz w:val="20"/>
                <w:szCs w:val="20"/>
                <w:lang w:val="de-LU" w:eastAsia="de-LU"/>
              </w:rPr>
            </w:pPr>
          </w:p>
        </w:tc>
        <w:tc>
          <w:tcPr>
            <w:tcW w:w="1075" w:type="dxa"/>
            <w:tcBorders>
              <w:top w:val="nil"/>
              <w:left w:val="nil"/>
              <w:bottom w:val="nil"/>
              <w:right w:val="nil"/>
            </w:tcBorders>
            <w:shd w:val="clear" w:color="auto" w:fill="auto"/>
            <w:noWrap/>
            <w:vAlign w:val="bottom"/>
            <w:hideMark/>
          </w:tcPr>
          <w:p w14:paraId="0BAE05B8" w14:textId="77777777" w:rsidR="007359EC" w:rsidRPr="007359EC" w:rsidRDefault="007359EC" w:rsidP="007359EC">
            <w:pPr>
              <w:spacing w:after="0" w:line="240" w:lineRule="auto"/>
              <w:rPr>
                <w:rFonts w:eastAsia="Times New Roman" w:cs="Times New Roman"/>
                <w:sz w:val="20"/>
                <w:szCs w:val="20"/>
                <w:lang w:val="de-LU" w:eastAsia="de-LU"/>
              </w:rPr>
            </w:pPr>
          </w:p>
        </w:tc>
        <w:tc>
          <w:tcPr>
            <w:tcW w:w="865" w:type="dxa"/>
            <w:tcBorders>
              <w:top w:val="nil"/>
              <w:left w:val="nil"/>
              <w:bottom w:val="nil"/>
              <w:right w:val="nil"/>
            </w:tcBorders>
            <w:shd w:val="clear" w:color="auto" w:fill="auto"/>
            <w:noWrap/>
            <w:vAlign w:val="bottom"/>
            <w:hideMark/>
          </w:tcPr>
          <w:p w14:paraId="2E1E0809"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12710D8"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2BE048F"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EC1D6D7" w14:textId="77777777" w:rsidR="007359EC" w:rsidRPr="007359EC" w:rsidRDefault="007359EC" w:rsidP="007359EC">
            <w:pPr>
              <w:spacing w:after="0" w:line="240" w:lineRule="auto"/>
              <w:rPr>
                <w:rFonts w:eastAsia="Times New Roman" w:cs="Times New Roman"/>
                <w:sz w:val="20"/>
                <w:szCs w:val="20"/>
                <w:lang w:val="de-LU" w:eastAsia="de-LU"/>
              </w:rPr>
            </w:pPr>
          </w:p>
        </w:tc>
      </w:tr>
      <w:tr w:rsidR="007359EC" w:rsidRPr="007359EC" w14:paraId="161F9991"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2967302"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Bertrange</w:t>
            </w:r>
          </w:p>
        </w:tc>
        <w:tc>
          <w:tcPr>
            <w:tcW w:w="940" w:type="dxa"/>
            <w:tcBorders>
              <w:top w:val="nil"/>
              <w:left w:val="nil"/>
              <w:bottom w:val="nil"/>
              <w:right w:val="nil"/>
            </w:tcBorders>
            <w:shd w:val="clear" w:color="auto" w:fill="auto"/>
            <w:noWrap/>
            <w:vAlign w:val="bottom"/>
            <w:hideMark/>
          </w:tcPr>
          <w:p w14:paraId="00C6CFC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0.13729</w:t>
            </w:r>
          </w:p>
        </w:tc>
        <w:tc>
          <w:tcPr>
            <w:tcW w:w="940" w:type="dxa"/>
            <w:tcBorders>
              <w:top w:val="nil"/>
              <w:left w:val="nil"/>
              <w:bottom w:val="nil"/>
              <w:right w:val="nil"/>
            </w:tcBorders>
            <w:shd w:val="clear" w:color="auto" w:fill="auto"/>
            <w:noWrap/>
            <w:vAlign w:val="bottom"/>
            <w:hideMark/>
          </w:tcPr>
          <w:p w14:paraId="661C98D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0.43302</w:t>
            </w:r>
          </w:p>
        </w:tc>
        <w:tc>
          <w:tcPr>
            <w:tcW w:w="1075" w:type="dxa"/>
            <w:tcBorders>
              <w:top w:val="nil"/>
              <w:left w:val="nil"/>
              <w:bottom w:val="nil"/>
              <w:right w:val="nil"/>
            </w:tcBorders>
            <w:shd w:val="clear" w:color="auto" w:fill="auto"/>
            <w:noWrap/>
            <w:vAlign w:val="bottom"/>
            <w:hideMark/>
          </w:tcPr>
          <w:p w14:paraId="721F803C"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0.04397</w:t>
            </w:r>
          </w:p>
        </w:tc>
        <w:tc>
          <w:tcPr>
            <w:tcW w:w="865" w:type="dxa"/>
            <w:tcBorders>
              <w:top w:val="nil"/>
              <w:left w:val="nil"/>
              <w:bottom w:val="nil"/>
              <w:right w:val="nil"/>
            </w:tcBorders>
            <w:shd w:val="clear" w:color="auto" w:fill="auto"/>
            <w:noWrap/>
            <w:vAlign w:val="bottom"/>
            <w:hideMark/>
          </w:tcPr>
          <w:p w14:paraId="3D878232"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0.04236</w:t>
            </w:r>
          </w:p>
        </w:tc>
        <w:tc>
          <w:tcPr>
            <w:tcW w:w="940" w:type="dxa"/>
            <w:tcBorders>
              <w:top w:val="nil"/>
              <w:left w:val="nil"/>
              <w:bottom w:val="nil"/>
              <w:right w:val="nil"/>
            </w:tcBorders>
            <w:shd w:val="clear" w:color="auto" w:fill="auto"/>
            <w:noWrap/>
            <w:vAlign w:val="bottom"/>
            <w:hideMark/>
          </w:tcPr>
          <w:p w14:paraId="129A9082"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0.02565</w:t>
            </w:r>
          </w:p>
        </w:tc>
        <w:tc>
          <w:tcPr>
            <w:tcW w:w="940" w:type="dxa"/>
            <w:tcBorders>
              <w:top w:val="nil"/>
              <w:left w:val="nil"/>
              <w:bottom w:val="nil"/>
              <w:right w:val="nil"/>
            </w:tcBorders>
            <w:shd w:val="clear" w:color="auto" w:fill="auto"/>
            <w:noWrap/>
            <w:vAlign w:val="bottom"/>
            <w:hideMark/>
          </w:tcPr>
          <w:p w14:paraId="4EA6849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0.14458</w:t>
            </w:r>
          </w:p>
        </w:tc>
        <w:tc>
          <w:tcPr>
            <w:tcW w:w="940" w:type="dxa"/>
            <w:tcBorders>
              <w:top w:val="nil"/>
              <w:left w:val="nil"/>
              <w:bottom w:val="nil"/>
              <w:right w:val="nil"/>
            </w:tcBorders>
            <w:shd w:val="clear" w:color="auto" w:fill="auto"/>
            <w:noWrap/>
            <w:vAlign w:val="bottom"/>
            <w:hideMark/>
          </w:tcPr>
          <w:p w14:paraId="653AA6D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0.45367</w:t>
            </w:r>
          </w:p>
        </w:tc>
      </w:tr>
      <w:tr w:rsidR="007359EC" w:rsidRPr="007359EC" w14:paraId="12F55A57"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55531522"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Bettembourg</w:t>
            </w:r>
            <w:proofErr w:type="spellEnd"/>
          </w:p>
        </w:tc>
        <w:tc>
          <w:tcPr>
            <w:tcW w:w="940" w:type="dxa"/>
            <w:tcBorders>
              <w:top w:val="nil"/>
              <w:left w:val="nil"/>
              <w:bottom w:val="nil"/>
              <w:right w:val="nil"/>
            </w:tcBorders>
            <w:shd w:val="clear" w:color="auto" w:fill="auto"/>
            <w:noWrap/>
            <w:vAlign w:val="bottom"/>
            <w:hideMark/>
          </w:tcPr>
          <w:p w14:paraId="6F5EA1C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0.82098</w:t>
            </w:r>
          </w:p>
        </w:tc>
        <w:tc>
          <w:tcPr>
            <w:tcW w:w="940" w:type="dxa"/>
            <w:tcBorders>
              <w:top w:val="nil"/>
              <w:left w:val="nil"/>
              <w:bottom w:val="nil"/>
              <w:right w:val="nil"/>
            </w:tcBorders>
            <w:shd w:val="clear" w:color="auto" w:fill="auto"/>
            <w:noWrap/>
            <w:vAlign w:val="bottom"/>
            <w:hideMark/>
          </w:tcPr>
          <w:p w14:paraId="1C721742"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0.02719</w:t>
            </w:r>
          </w:p>
        </w:tc>
        <w:tc>
          <w:tcPr>
            <w:tcW w:w="1075" w:type="dxa"/>
            <w:tcBorders>
              <w:top w:val="nil"/>
              <w:left w:val="nil"/>
              <w:bottom w:val="nil"/>
              <w:right w:val="nil"/>
            </w:tcBorders>
            <w:shd w:val="clear" w:color="auto" w:fill="auto"/>
            <w:noWrap/>
            <w:vAlign w:val="bottom"/>
            <w:hideMark/>
          </w:tcPr>
          <w:p w14:paraId="5FF2F41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0.06297</w:t>
            </w:r>
          </w:p>
        </w:tc>
        <w:tc>
          <w:tcPr>
            <w:tcW w:w="865" w:type="dxa"/>
            <w:tcBorders>
              <w:top w:val="nil"/>
              <w:left w:val="nil"/>
              <w:bottom w:val="nil"/>
              <w:right w:val="nil"/>
            </w:tcBorders>
            <w:shd w:val="clear" w:color="auto" w:fill="auto"/>
            <w:noWrap/>
            <w:vAlign w:val="bottom"/>
            <w:hideMark/>
          </w:tcPr>
          <w:p w14:paraId="068B5AF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2B2DA78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0.36233</w:t>
            </w:r>
          </w:p>
        </w:tc>
        <w:tc>
          <w:tcPr>
            <w:tcW w:w="940" w:type="dxa"/>
            <w:tcBorders>
              <w:top w:val="nil"/>
              <w:left w:val="nil"/>
              <w:bottom w:val="nil"/>
              <w:right w:val="nil"/>
            </w:tcBorders>
            <w:shd w:val="clear" w:color="auto" w:fill="auto"/>
            <w:noWrap/>
            <w:vAlign w:val="bottom"/>
            <w:hideMark/>
          </w:tcPr>
          <w:p w14:paraId="11817C5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0.21826</w:t>
            </w:r>
          </w:p>
        </w:tc>
        <w:tc>
          <w:tcPr>
            <w:tcW w:w="940" w:type="dxa"/>
            <w:tcBorders>
              <w:top w:val="nil"/>
              <w:left w:val="nil"/>
              <w:bottom w:val="nil"/>
              <w:right w:val="nil"/>
            </w:tcBorders>
            <w:shd w:val="clear" w:color="auto" w:fill="auto"/>
            <w:noWrap/>
            <w:vAlign w:val="bottom"/>
            <w:hideMark/>
          </w:tcPr>
          <w:p w14:paraId="2F8B6D8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0.46175</w:t>
            </w:r>
          </w:p>
        </w:tc>
      </w:tr>
      <w:tr w:rsidR="007359EC" w:rsidRPr="007359EC" w14:paraId="1DA0D8AB"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699778F8"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Differdange</w:t>
            </w:r>
            <w:proofErr w:type="spellEnd"/>
          </w:p>
        </w:tc>
        <w:tc>
          <w:tcPr>
            <w:tcW w:w="940" w:type="dxa"/>
            <w:tcBorders>
              <w:top w:val="nil"/>
              <w:left w:val="nil"/>
              <w:bottom w:val="nil"/>
              <w:right w:val="nil"/>
            </w:tcBorders>
            <w:shd w:val="clear" w:color="auto" w:fill="auto"/>
            <w:noWrap/>
            <w:vAlign w:val="bottom"/>
            <w:hideMark/>
          </w:tcPr>
          <w:p w14:paraId="7308B93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0.25831</w:t>
            </w:r>
          </w:p>
        </w:tc>
        <w:tc>
          <w:tcPr>
            <w:tcW w:w="940" w:type="dxa"/>
            <w:tcBorders>
              <w:top w:val="nil"/>
              <w:left w:val="nil"/>
              <w:bottom w:val="nil"/>
              <w:right w:val="nil"/>
            </w:tcBorders>
            <w:shd w:val="clear" w:color="auto" w:fill="auto"/>
            <w:noWrap/>
            <w:vAlign w:val="bottom"/>
            <w:hideMark/>
          </w:tcPr>
          <w:p w14:paraId="30B6DEEE"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0.01227</w:t>
            </w:r>
          </w:p>
        </w:tc>
        <w:tc>
          <w:tcPr>
            <w:tcW w:w="1075" w:type="dxa"/>
            <w:tcBorders>
              <w:top w:val="nil"/>
              <w:left w:val="nil"/>
              <w:bottom w:val="nil"/>
              <w:right w:val="nil"/>
            </w:tcBorders>
            <w:shd w:val="clear" w:color="auto" w:fill="auto"/>
            <w:noWrap/>
            <w:vAlign w:val="bottom"/>
            <w:hideMark/>
          </w:tcPr>
          <w:p w14:paraId="729329D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0.52862</w:t>
            </w:r>
          </w:p>
        </w:tc>
        <w:tc>
          <w:tcPr>
            <w:tcW w:w="865" w:type="dxa"/>
            <w:tcBorders>
              <w:top w:val="nil"/>
              <w:left w:val="nil"/>
              <w:bottom w:val="nil"/>
              <w:right w:val="nil"/>
            </w:tcBorders>
            <w:shd w:val="clear" w:color="auto" w:fill="auto"/>
            <w:noWrap/>
            <w:vAlign w:val="bottom"/>
            <w:hideMark/>
          </w:tcPr>
          <w:p w14:paraId="12B95E6C"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0.0498</w:t>
            </w:r>
          </w:p>
        </w:tc>
        <w:tc>
          <w:tcPr>
            <w:tcW w:w="940" w:type="dxa"/>
            <w:tcBorders>
              <w:top w:val="nil"/>
              <w:left w:val="nil"/>
              <w:bottom w:val="nil"/>
              <w:right w:val="nil"/>
            </w:tcBorders>
            <w:shd w:val="clear" w:color="auto" w:fill="auto"/>
            <w:noWrap/>
            <w:vAlign w:val="bottom"/>
            <w:hideMark/>
          </w:tcPr>
          <w:p w14:paraId="6C6820F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0.84132</w:t>
            </w:r>
          </w:p>
        </w:tc>
        <w:tc>
          <w:tcPr>
            <w:tcW w:w="940" w:type="dxa"/>
            <w:tcBorders>
              <w:top w:val="nil"/>
              <w:left w:val="nil"/>
              <w:bottom w:val="nil"/>
              <w:right w:val="nil"/>
            </w:tcBorders>
            <w:shd w:val="clear" w:color="auto" w:fill="auto"/>
            <w:noWrap/>
            <w:vAlign w:val="bottom"/>
            <w:hideMark/>
          </w:tcPr>
          <w:p w14:paraId="71C655E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0.77332</w:t>
            </w:r>
          </w:p>
        </w:tc>
        <w:tc>
          <w:tcPr>
            <w:tcW w:w="940" w:type="dxa"/>
            <w:tcBorders>
              <w:top w:val="nil"/>
              <w:left w:val="nil"/>
              <w:bottom w:val="nil"/>
              <w:right w:val="nil"/>
            </w:tcBorders>
            <w:shd w:val="clear" w:color="auto" w:fill="auto"/>
            <w:noWrap/>
            <w:vAlign w:val="bottom"/>
            <w:hideMark/>
          </w:tcPr>
          <w:p w14:paraId="60D9C67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r>
      <w:tr w:rsidR="007359EC" w:rsidRPr="007359EC" w14:paraId="7C8F995F"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EA4EC7E"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Hesperange</w:t>
            </w:r>
            <w:proofErr w:type="spellEnd"/>
          </w:p>
        </w:tc>
        <w:tc>
          <w:tcPr>
            <w:tcW w:w="940" w:type="dxa"/>
            <w:tcBorders>
              <w:top w:val="nil"/>
              <w:left w:val="nil"/>
              <w:bottom w:val="nil"/>
              <w:right w:val="nil"/>
            </w:tcBorders>
            <w:shd w:val="clear" w:color="auto" w:fill="auto"/>
            <w:noWrap/>
            <w:vAlign w:val="bottom"/>
            <w:hideMark/>
          </w:tcPr>
          <w:p w14:paraId="5811657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0.17594</w:t>
            </w:r>
          </w:p>
        </w:tc>
        <w:tc>
          <w:tcPr>
            <w:tcW w:w="940" w:type="dxa"/>
            <w:tcBorders>
              <w:top w:val="nil"/>
              <w:left w:val="nil"/>
              <w:bottom w:val="nil"/>
              <w:right w:val="nil"/>
            </w:tcBorders>
            <w:shd w:val="clear" w:color="auto" w:fill="auto"/>
            <w:noWrap/>
            <w:vAlign w:val="bottom"/>
            <w:hideMark/>
          </w:tcPr>
          <w:p w14:paraId="2E6EF301"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0.0289</w:t>
            </w:r>
          </w:p>
        </w:tc>
        <w:tc>
          <w:tcPr>
            <w:tcW w:w="1075" w:type="dxa"/>
            <w:tcBorders>
              <w:top w:val="nil"/>
              <w:left w:val="nil"/>
              <w:bottom w:val="nil"/>
              <w:right w:val="nil"/>
            </w:tcBorders>
            <w:shd w:val="clear" w:color="auto" w:fill="auto"/>
            <w:noWrap/>
            <w:vAlign w:val="bottom"/>
            <w:hideMark/>
          </w:tcPr>
          <w:p w14:paraId="716D469A"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0.00755</w:t>
            </w:r>
          </w:p>
        </w:tc>
        <w:tc>
          <w:tcPr>
            <w:tcW w:w="865" w:type="dxa"/>
            <w:tcBorders>
              <w:top w:val="nil"/>
              <w:left w:val="nil"/>
              <w:bottom w:val="nil"/>
              <w:right w:val="nil"/>
            </w:tcBorders>
            <w:shd w:val="clear" w:color="auto" w:fill="auto"/>
            <w:noWrap/>
            <w:vAlign w:val="bottom"/>
            <w:hideMark/>
          </w:tcPr>
          <w:p w14:paraId="083A689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0.09473</w:t>
            </w:r>
          </w:p>
        </w:tc>
        <w:tc>
          <w:tcPr>
            <w:tcW w:w="940" w:type="dxa"/>
            <w:tcBorders>
              <w:top w:val="nil"/>
              <w:left w:val="nil"/>
              <w:bottom w:val="nil"/>
              <w:right w:val="nil"/>
            </w:tcBorders>
            <w:shd w:val="clear" w:color="auto" w:fill="auto"/>
            <w:noWrap/>
            <w:vAlign w:val="bottom"/>
            <w:hideMark/>
          </w:tcPr>
          <w:p w14:paraId="43CB89B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0.09085</w:t>
            </w:r>
          </w:p>
        </w:tc>
        <w:tc>
          <w:tcPr>
            <w:tcW w:w="940" w:type="dxa"/>
            <w:tcBorders>
              <w:top w:val="nil"/>
              <w:left w:val="nil"/>
              <w:bottom w:val="nil"/>
              <w:right w:val="nil"/>
            </w:tcBorders>
            <w:shd w:val="clear" w:color="auto" w:fill="auto"/>
            <w:noWrap/>
            <w:vAlign w:val="bottom"/>
            <w:hideMark/>
          </w:tcPr>
          <w:p w14:paraId="726F7DB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0.75882</w:t>
            </w:r>
          </w:p>
        </w:tc>
        <w:tc>
          <w:tcPr>
            <w:tcW w:w="940" w:type="dxa"/>
            <w:tcBorders>
              <w:top w:val="nil"/>
              <w:left w:val="nil"/>
              <w:bottom w:val="nil"/>
              <w:right w:val="nil"/>
            </w:tcBorders>
            <w:shd w:val="clear" w:color="auto" w:fill="auto"/>
            <w:noWrap/>
            <w:vAlign w:val="bottom"/>
            <w:hideMark/>
          </w:tcPr>
          <w:p w14:paraId="3A3774FB"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0.00783</w:t>
            </w:r>
          </w:p>
        </w:tc>
      </w:tr>
      <w:tr w:rsidR="007359EC" w:rsidRPr="007359EC" w14:paraId="0A8C2A72"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BFBC9B3"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Leudelange</w:t>
            </w:r>
            <w:proofErr w:type="spellEnd"/>
          </w:p>
        </w:tc>
        <w:tc>
          <w:tcPr>
            <w:tcW w:w="940" w:type="dxa"/>
            <w:tcBorders>
              <w:top w:val="nil"/>
              <w:left w:val="nil"/>
              <w:bottom w:val="nil"/>
              <w:right w:val="nil"/>
            </w:tcBorders>
            <w:shd w:val="clear" w:color="auto" w:fill="auto"/>
            <w:noWrap/>
            <w:vAlign w:val="bottom"/>
            <w:hideMark/>
          </w:tcPr>
          <w:p w14:paraId="757598F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0.51488</w:t>
            </w:r>
          </w:p>
        </w:tc>
        <w:tc>
          <w:tcPr>
            <w:tcW w:w="940" w:type="dxa"/>
            <w:tcBorders>
              <w:top w:val="nil"/>
              <w:left w:val="nil"/>
              <w:bottom w:val="nil"/>
              <w:right w:val="nil"/>
            </w:tcBorders>
            <w:shd w:val="clear" w:color="auto" w:fill="auto"/>
            <w:noWrap/>
            <w:vAlign w:val="bottom"/>
            <w:hideMark/>
          </w:tcPr>
          <w:p w14:paraId="3B7B0E4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0.74713</w:t>
            </w:r>
          </w:p>
        </w:tc>
        <w:tc>
          <w:tcPr>
            <w:tcW w:w="1075" w:type="dxa"/>
            <w:tcBorders>
              <w:top w:val="nil"/>
              <w:left w:val="nil"/>
              <w:bottom w:val="nil"/>
              <w:right w:val="nil"/>
            </w:tcBorders>
            <w:shd w:val="clear" w:color="auto" w:fill="auto"/>
            <w:noWrap/>
            <w:vAlign w:val="bottom"/>
            <w:hideMark/>
          </w:tcPr>
          <w:p w14:paraId="7ADEC6A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0.4415</w:t>
            </w:r>
          </w:p>
        </w:tc>
        <w:tc>
          <w:tcPr>
            <w:tcW w:w="865" w:type="dxa"/>
            <w:tcBorders>
              <w:top w:val="nil"/>
              <w:left w:val="nil"/>
              <w:bottom w:val="nil"/>
              <w:right w:val="nil"/>
            </w:tcBorders>
            <w:shd w:val="clear" w:color="auto" w:fill="auto"/>
            <w:noWrap/>
            <w:vAlign w:val="bottom"/>
            <w:hideMark/>
          </w:tcPr>
          <w:p w14:paraId="4F76E15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0.75031</w:t>
            </w:r>
          </w:p>
        </w:tc>
        <w:tc>
          <w:tcPr>
            <w:tcW w:w="940" w:type="dxa"/>
            <w:tcBorders>
              <w:top w:val="nil"/>
              <w:left w:val="nil"/>
              <w:bottom w:val="nil"/>
              <w:right w:val="nil"/>
            </w:tcBorders>
            <w:shd w:val="clear" w:color="auto" w:fill="auto"/>
            <w:noWrap/>
            <w:vAlign w:val="bottom"/>
            <w:hideMark/>
          </w:tcPr>
          <w:p w14:paraId="1EB05C5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0.81947</w:t>
            </w:r>
          </w:p>
        </w:tc>
        <w:tc>
          <w:tcPr>
            <w:tcW w:w="940" w:type="dxa"/>
            <w:tcBorders>
              <w:top w:val="nil"/>
              <w:left w:val="nil"/>
              <w:bottom w:val="nil"/>
              <w:right w:val="nil"/>
            </w:tcBorders>
            <w:shd w:val="clear" w:color="auto" w:fill="auto"/>
            <w:noWrap/>
            <w:vAlign w:val="bottom"/>
            <w:hideMark/>
          </w:tcPr>
          <w:p w14:paraId="6ED442B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0.52532</w:t>
            </w:r>
          </w:p>
        </w:tc>
        <w:tc>
          <w:tcPr>
            <w:tcW w:w="940" w:type="dxa"/>
            <w:tcBorders>
              <w:top w:val="nil"/>
              <w:left w:val="nil"/>
              <w:bottom w:val="nil"/>
              <w:right w:val="nil"/>
            </w:tcBorders>
            <w:shd w:val="clear" w:color="auto" w:fill="auto"/>
            <w:noWrap/>
            <w:vAlign w:val="bottom"/>
            <w:hideMark/>
          </w:tcPr>
          <w:p w14:paraId="6011162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r>
      <w:tr w:rsidR="007359EC" w:rsidRPr="007359EC" w14:paraId="2F052695"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E44FB15"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776119C9"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0.0034</w:t>
            </w:r>
          </w:p>
        </w:tc>
        <w:tc>
          <w:tcPr>
            <w:tcW w:w="940" w:type="dxa"/>
            <w:tcBorders>
              <w:top w:val="nil"/>
              <w:left w:val="nil"/>
              <w:bottom w:val="nil"/>
              <w:right w:val="nil"/>
            </w:tcBorders>
            <w:shd w:val="clear" w:color="auto" w:fill="auto"/>
            <w:noWrap/>
            <w:vAlign w:val="bottom"/>
            <w:hideMark/>
          </w:tcPr>
          <w:p w14:paraId="632726F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0.11569</w:t>
            </w:r>
          </w:p>
        </w:tc>
        <w:tc>
          <w:tcPr>
            <w:tcW w:w="1075" w:type="dxa"/>
            <w:tcBorders>
              <w:top w:val="nil"/>
              <w:left w:val="nil"/>
              <w:bottom w:val="nil"/>
              <w:right w:val="nil"/>
            </w:tcBorders>
            <w:shd w:val="clear" w:color="auto" w:fill="auto"/>
            <w:noWrap/>
            <w:vAlign w:val="bottom"/>
            <w:hideMark/>
          </w:tcPr>
          <w:p w14:paraId="700E776B"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2.50E-05</w:t>
            </w:r>
          </w:p>
        </w:tc>
        <w:tc>
          <w:tcPr>
            <w:tcW w:w="865" w:type="dxa"/>
            <w:tcBorders>
              <w:top w:val="nil"/>
              <w:left w:val="nil"/>
              <w:bottom w:val="nil"/>
              <w:right w:val="nil"/>
            </w:tcBorders>
            <w:shd w:val="clear" w:color="auto" w:fill="auto"/>
            <w:noWrap/>
            <w:vAlign w:val="bottom"/>
            <w:hideMark/>
          </w:tcPr>
          <w:p w14:paraId="76082BB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0.78179</w:t>
            </w:r>
          </w:p>
        </w:tc>
        <w:tc>
          <w:tcPr>
            <w:tcW w:w="940" w:type="dxa"/>
            <w:tcBorders>
              <w:top w:val="nil"/>
              <w:left w:val="nil"/>
              <w:bottom w:val="nil"/>
              <w:right w:val="nil"/>
            </w:tcBorders>
            <w:shd w:val="clear" w:color="auto" w:fill="auto"/>
            <w:noWrap/>
            <w:vAlign w:val="bottom"/>
            <w:hideMark/>
          </w:tcPr>
          <w:p w14:paraId="328228C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0.08737</w:t>
            </w:r>
          </w:p>
        </w:tc>
        <w:tc>
          <w:tcPr>
            <w:tcW w:w="940" w:type="dxa"/>
            <w:tcBorders>
              <w:top w:val="nil"/>
              <w:left w:val="nil"/>
              <w:bottom w:val="nil"/>
              <w:right w:val="nil"/>
            </w:tcBorders>
            <w:shd w:val="clear" w:color="auto" w:fill="auto"/>
            <w:noWrap/>
            <w:vAlign w:val="bottom"/>
            <w:hideMark/>
          </w:tcPr>
          <w:p w14:paraId="4662582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0.94801</w:t>
            </w:r>
          </w:p>
        </w:tc>
        <w:tc>
          <w:tcPr>
            <w:tcW w:w="940" w:type="dxa"/>
            <w:tcBorders>
              <w:top w:val="nil"/>
              <w:left w:val="nil"/>
              <w:bottom w:val="nil"/>
              <w:right w:val="nil"/>
            </w:tcBorders>
            <w:shd w:val="clear" w:color="auto" w:fill="auto"/>
            <w:noWrap/>
            <w:vAlign w:val="bottom"/>
            <w:hideMark/>
          </w:tcPr>
          <w:p w14:paraId="45DC49B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0.17845</w:t>
            </w:r>
          </w:p>
        </w:tc>
      </w:tr>
      <w:tr w:rsidR="007359EC" w:rsidRPr="007359EC" w14:paraId="0F0BE6E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73A5FCF0"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Mondercange</w:t>
            </w:r>
            <w:proofErr w:type="spellEnd"/>
          </w:p>
        </w:tc>
        <w:tc>
          <w:tcPr>
            <w:tcW w:w="940" w:type="dxa"/>
            <w:tcBorders>
              <w:top w:val="nil"/>
              <w:left w:val="nil"/>
              <w:bottom w:val="nil"/>
              <w:right w:val="nil"/>
            </w:tcBorders>
            <w:shd w:val="clear" w:color="auto" w:fill="auto"/>
            <w:noWrap/>
            <w:vAlign w:val="bottom"/>
            <w:hideMark/>
          </w:tcPr>
          <w:p w14:paraId="41E5891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0.38665</w:t>
            </w:r>
          </w:p>
        </w:tc>
        <w:tc>
          <w:tcPr>
            <w:tcW w:w="940" w:type="dxa"/>
            <w:tcBorders>
              <w:top w:val="nil"/>
              <w:left w:val="nil"/>
              <w:bottom w:val="nil"/>
              <w:right w:val="nil"/>
            </w:tcBorders>
            <w:shd w:val="clear" w:color="auto" w:fill="auto"/>
            <w:noWrap/>
            <w:vAlign w:val="bottom"/>
            <w:hideMark/>
          </w:tcPr>
          <w:p w14:paraId="1DC8DB4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0.73393</w:t>
            </w:r>
          </w:p>
        </w:tc>
        <w:tc>
          <w:tcPr>
            <w:tcW w:w="1075" w:type="dxa"/>
            <w:tcBorders>
              <w:top w:val="nil"/>
              <w:left w:val="nil"/>
              <w:bottom w:val="nil"/>
              <w:right w:val="nil"/>
            </w:tcBorders>
            <w:shd w:val="clear" w:color="auto" w:fill="auto"/>
            <w:noWrap/>
            <w:vAlign w:val="bottom"/>
            <w:hideMark/>
          </w:tcPr>
          <w:p w14:paraId="3D8FD9F3"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0.06728</w:t>
            </w:r>
          </w:p>
        </w:tc>
        <w:tc>
          <w:tcPr>
            <w:tcW w:w="865" w:type="dxa"/>
            <w:tcBorders>
              <w:top w:val="nil"/>
              <w:left w:val="nil"/>
              <w:bottom w:val="nil"/>
              <w:right w:val="nil"/>
            </w:tcBorders>
            <w:shd w:val="clear" w:color="auto" w:fill="auto"/>
            <w:noWrap/>
            <w:vAlign w:val="bottom"/>
            <w:hideMark/>
          </w:tcPr>
          <w:p w14:paraId="52A925D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0.70222</w:t>
            </w:r>
          </w:p>
        </w:tc>
        <w:tc>
          <w:tcPr>
            <w:tcW w:w="940" w:type="dxa"/>
            <w:tcBorders>
              <w:top w:val="nil"/>
              <w:left w:val="nil"/>
              <w:bottom w:val="nil"/>
              <w:right w:val="nil"/>
            </w:tcBorders>
            <w:shd w:val="clear" w:color="auto" w:fill="auto"/>
            <w:noWrap/>
            <w:vAlign w:val="bottom"/>
            <w:hideMark/>
          </w:tcPr>
          <w:p w14:paraId="3E1E0F96"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0.00067</w:t>
            </w:r>
          </w:p>
        </w:tc>
        <w:tc>
          <w:tcPr>
            <w:tcW w:w="940" w:type="dxa"/>
            <w:tcBorders>
              <w:top w:val="nil"/>
              <w:left w:val="nil"/>
              <w:bottom w:val="nil"/>
              <w:right w:val="nil"/>
            </w:tcBorders>
            <w:shd w:val="clear" w:color="auto" w:fill="auto"/>
            <w:noWrap/>
            <w:vAlign w:val="bottom"/>
            <w:hideMark/>
          </w:tcPr>
          <w:p w14:paraId="2248BCD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0.66159</w:t>
            </w:r>
          </w:p>
        </w:tc>
        <w:tc>
          <w:tcPr>
            <w:tcW w:w="940" w:type="dxa"/>
            <w:tcBorders>
              <w:top w:val="nil"/>
              <w:left w:val="nil"/>
              <w:bottom w:val="nil"/>
              <w:right w:val="nil"/>
            </w:tcBorders>
            <w:shd w:val="clear" w:color="auto" w:fill="auto"/>
            <w:noWrap/>
            <w:vAlign w:val="bottom"/>
            <w:hideMark/>
          </w:tcPr>
          <w:p w14:paraId="5B816BA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0.60818</w:t>
            </w:r>
          </w:p>
        </w:tc>
      </w:tr>
      <w:tr w:rsidR="007359EC" w:rsidRPr="007359EC" w14:paraId="7C44293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56A6ABDF"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Reckange.sur.Mess</w:t>
            </w:r>
            <w:proofErr w:type="spellEnd"/>
          </w:p>
        </w:tc>
        <w:tc>
          <w:tcPr>
            <w:tcW w:w="940" w:type="dxa"/>
            <w:tcBorders>
              <w:top w:val="nil"/>
              <w:left w:val="nil"/>
              <w:bottom w:val="nil"/>
              <w:right w:val="nil"/>
            </w:tcBorders>
            <w:shd w:val="clear" w:color="auto" w:fill="auto"/>
            <w:noWrap/>
            <w:vAlign w:val="bottom"/>
            <w:hideMark/>
          </w:tcPr>
          <w:p w14:paraId="531C766F"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0.0188</w:t>
            </w:r>
          </w:p>
        </w:tc>
        <w:tc>
          <w:tcPr>
            <w:tcW w:w="940" w:type="dxa"/>
            <w:tcBorders>
              <w:top w:val="nil"/>
              <w:left w:val="nil"/>
              <w:bottom w:val="nil"/>
              <w:right w:val="nil"/>
            </w:tcBorders>
            <w:shd w:val="clear" w:color="auto" w:fill="auto"/>
            <w:noWrap/>
            <w:vAlign w:val="bottom"/>
            <w:hideMark/>
          </w:tcPr>
          <w:p w14:paraId="05F853C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0.28713</w:t>
            </w:r>
          </w:p>
        </w:tc>
        <w:tc>
          <w:tcPr>
            <w:tcW w:w="1075" w:type="dxa"/>
            <w:tcBorders>
              <w:top w:val="nil"/>
              <w:left w:val="nil"/>
              <w:bottom w:val="nil"/>
              <w:right w:val="nil"/>
            </w:tcBorders>
            <w:shd w:val="clear" w:color="auto" w:fill="auto"/>
            <w:noWrap/>
            <w:vAlign w:val="bottom"/>
            <w:hideMark/>
          </w:tcPr>
          <w:p w14:paraId="22B379ED"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0.00128</w:t>
            </w:r>
          </w:p>
        </w:tc>
        <w:tc>
          <w:tcPr>
            <w:tcW w:w="865" w:type="dxa"/>
            <w:tcBorders>
              <w:top w:val="nil"/>
              <w:left w:val="nil"/>
              <w:bottom w:val="nil"/>
              <w:right w:val="nil"/>
            </w:tcBorders>
            <w:shd w:val="clear" w:color="auto" w:fill="auto"/>
            <w:noWrap/>
            <w:vAlign w:val="bottom"/>
            <w:hideMark/>
          </w:tcPr>
          <w:p w14:paraId="5A59312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2ABF2D3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0.22058</w:t>
            </w:r>
          </w:p>
        </w:tc>
        <w:tc>
          <w:tcPr>
            <w:tcW w:w="940" w:type="dxa"/>
            <w:tcBorders>
              <w:top w:val="nil"/>
              <w:left w:val="nil"/>
              <w:bottom w:val="nil"/>
              <w:right w:val="nil"/>
            </w:tcBorders>
            <w:shd w:val="clear" w:color="auto" w:fill="auto"/>
            <w:noWrap/>
            <w:vAlign w:val="bottom"/>
            <w:hideMark/>
          </w:tcPr>
          <w:p w14:paraId="03354EA0"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0.02668</w:t>
            </w:r>
          </w:p>
        </w:tc>
        <w:tc>
          <w:tcPr>
            <w:tcW w:w="940" w:type="dxa"/>
            <w:tcBorders>
              <w:top w:val="nil"/>
              <w:left w:val="nil"/>
              <w:bottom w:val="nil"/>
              <w:right w:val="nil"/>
            </w:tcBorders>
            <w:shd w:val="clear" w:color="auto" w:fill="auto"/>
            <w:noWrap/>
            <w:vAlign w:val="bottom"/>
            <w:hideMark/>
          </w:tcPr>
          <w:p w14:paraId="2F160ED7"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0.13222</w:t>
            </w:r>
          </w:p>
        </w:tc>
      </w:tr>
      <w:tr w:rsidR="007359EC" w:rsidRPr="007359EC" w14:paraId="112307C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5DEE3564"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Roeser</w:t>
            </w:r>
            <w:proofErr w:type="spellEnd"/>
          </w:p>
        </w:tc>
        <w:tc>
          <w:tcPr>
            <w:tcW w:w="940" w:type="dxa"/>
            <w:tcBorders>
              <w:top w:val="nil"/>
              <w:left w:val="nil"/>
              <w:bottom w:val="nil"/>
              <w:right w:val="nil"/>
            </w:tcBorders>
            <w:shd w:val="clear" w:color="auto" w:fill="auto"/>
            <w:noWrap/>
            <w:vAlign w:val="bottom"/>
            <w:hideMark/>
          </w:tcPr>
          <w:p w14:paraId="1683147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0.60075</w:t>
            </w:r>
          </w:p>
        </w:tc>
        <w:tc>
          <w:tcPr>
            <w:tcW w:w="940" w:type="dxa"/>
            <w:tcBorders>
              <w:top w:val="nil"/>
              <w:left w:val="nil"/>
              <w:bottom w:val="nil"/>
              <w:right w:val="nil"/>
            </w:tcBorders>
            <w:shd w:val="clear" w:color="auto" w:fill="auto"/>
            <w:noWrap/>
            <w:vAlign w:val="bottom"/>
            <w:hideMark/>
          </w:tcPr>
          <w:p w14:paraId="3DB522F3"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0.44421</w:t>
            </w:r>
          </w:p>
        </w:tc>
        <w:tc>
          <w:tcPr>
            <w:tcW w:w="1075" w:type="dxa"/>
            <w:tcBorders>
              <w:top w:val="nil"/>
              <w:left w:val="nil"/>
              <w:bottom w:val="nil"/>
              <w:right w:val="nil"/>
            </w:tcBorders>
            <w:shd w:val="clear" w:color="auto" w:fill="auto"/>
            <w:noWrap/>
            <w:vAlign w:val="bottom"/>
            <w:hideMark/>
          </w:tcPr>
          <w:p w14:paraId="690A989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0.71558</w:t>
            </w:r>
          </w:p>
        </w:tc>
        <w:tc>
          <w:tcPr>
            <w:tcW w:w="865" w:type="dxa"/>
            <w:tcBorders>
              <w:top w:val="nil"/>
              <w:left w:val="nil"/>
              <w:bottom w:val="nil"/>
              <w:right w:val="nil"/>
            </w:tcBorders>
            <w:shd w:val="clear" w:color="auto" w:fill="auto"/>
            <w:noWrap/>
            <w:vAlign w:val="bottom"/>
            <w:hideMark/>
          </w:tcPr>
          <w:p w14:paraId="568C002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3EE3C8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0.20036</w:t>
            </w:r>
          </w:p>
        </w:tc>
        <w:tc>
          <w:tcPr>
            <w:tcW w:w="940" w:type="dxa"/>
            <w:tcBorders>
              <w:top w:val="nil"/>
              <w:left w:val="nil"/>
              <w:bottom w:val="nil"/>
              <w:right w:val="nil"/>
            </w:tcBorders>
            <w:shd w:val="clear" w:color="auto" w:fill="auto"/>
            <w:noWrap/>
            <w:vAlign w:val="bottom"/>
            <w:hideMark/>
          </w:tcPr>
          <w:p w14:paraId="7594932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0.98877</w:t>
            </w:r>
          </w:p>
        </w:tc>
        <w:tc>
          <w:tcPr>
            <w:tcW w:w="940" w:type="dxa"/>
            <w:tcBorders>
              <w:top w:val="nil"/>
              <w:left w:val="nil"/>
              <w:bottom w:val="nil"/>
              <w:right w:val="nil"/>
            </w:tcBorders>
            <w:shd w:val="clear" w:color="auto" w:fill="auto"/>
            <w:noWrap/>
            <w:vAlign w:val="bottom"/>
            <w:hideMark/>
          </w:tcPr>
          <w:p w14:paraId="5FDF35E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0.28223</w:t>
            </w:r>
          </w:p>
        </w:tc>
      </w:tr>
      <w:tr w:rsidR="007359EC" w:rsidRPr="007359EC" w14:paraId="1C1C207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07EE2D9F"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Sanem</w:t>
            </w:r>
            <w:proofErr w:type="spellEnd"/>
          </w:p>
        </w:tc>
        <w:tc>
          <w:tcPr>
            <w:tcW w:w="940" w:type="dxa"/>
            <w:tcBorders>
              <w:top w:val="nil"/>
              <w:left w:val="nil"/>
              <w:bottom w:val="nil"/>
              <w:right w:val="nil"/>
            </w:tcBorders>
            <w:shd w:val="clear" w:color="auto" w:fill="auto"/>
            <w:noWrap/>
            <w:vAlign w:val="bottom"/>
            <w:hideMark/>
          </w:tcPr>
          <w:p w14:paraId="5758D57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0.40735</w:t>
            </w:r>
          </w:p>
        </w:tc>
        <w:tc>
          <w:tcPr>
            <w:tcW w:w="940" w:type="dxa"/>
            <w:tcBorders>
              <w:top w:val="nil"/>
              <w:left w:val="nil"/>
              <w:bottom w:val="nil"/>
              <w:right w:val="nil"/>
            </w:tcBorders>
            <w:shd w:val="clear" w:color="auto" w:fill="auto"/>
            <w:noWrap/>
            <w:vAlign w:val="bottom"/>
            <w:hideMark/>
          </w:tcPr>
          <w:p w14:paraId="0601687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0.1923</w:t>
            </w:r>
          </w:p>
        </w:tc>
        <w:tc>
          <w:tcPr>
            <w:tcW w:w="1075" w:type="dxa"/>
            <w:tcBorders>
              <w:top w:val="nil"/>
              <w:left w:val="nil"/>
              <w:bottom w:val="nil"/>
              <w:right w:val="nil"/>
            </w:tcBorders>
            <w:shd w:val="clear" w:color="auto" w:fill="auto"/>
            <w:noWrap/>
            <w:vAlign w:val="bottom"/>
            <w:hideMark/>
          </w:tcPr>
          <w:p w14:paraId="7F11158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0.4325</w:t>
            </w:r>
          </w:p>
        </w:tc>
        <w:tc>
          <w:tcPr>
            <w:tcW w:w="865" w:type="dxa"/>
            <w:tcBorders>
              <w:top w:val="nil"/>
              <w:left w:val="nil"/>
              <w:bottom w:val="nil"/>
              <w:right w:val="nil"/>
            </w:tcBorders>
            <w:shd w:val="clear" w:color="auto" w:fill="auto"/>
            <w:noWrap/>
            <w:vAlign w:val="bottom"/>
            <w:hideMark/>
          </w:tcPr>
          <w:p w14:paraId="4D73279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0.94902</w:t>
            </w:r>
          </w:p>
        </w:tc>
        <w:tc>
          <w:tcPr>
            <w:tcW w:w="940" w:type="dxa"/>
            <w:tcBorders>
              <w:top w:val="nil"/>
              <w:left w:val="nil"/>
              <w:bottom w:val="nil"/>
              <w:right w:val="nil"/>
            </w:tcBorders>
            <w:shd w:val="clear" w:color="auto" w:fill="auto"/>
            <w:noWrap/>
            <w:vAlign w:val="bottom"/>
            <w:hideMark/>
          </w:tcPr>
          <w:p w14:paraId="55C2C65D"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0.0098</w:t>
            </w:r>
          </w:p>
        </w:tc>
        <w:tc>
          <w:tcPr>
            <w:tcW w:w="940" w:type="dxa"/>
            <w:tcBorders>
              <w:top w:val="nil"/>
              <w:left w:val="nil"/>
              <w:bottom w:val="nil"/>
              <w:right w:val="nil"/>
            </w:tcBorders>
            <w:shd w:val="clear" w:color="auto" w:fill="auto"/>
            <w:noWrap/>
            <w:vAlign w:val="bottom"/>
            <w:hideMark/>
          </w:tcPr>
          <w:p w14:paraId="2C40B6F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0.61927</w:t>
            </w:r>
          </w:p>
        </w:tc>
        <w:tc>
          <w:tcPr>
            <w:tcW w:w="940" w:type="dxa"/>
            <w:tcBorders>
              <w:top w:val="nil"/>
              <w:left w:val="nil"/>
              <w:bottom w:val="nil"/>
              <w:right w:val="nil"/>
            </w:tcBorders>
            <w:shd w:val="clear" w:color="auto" w:fill="auto"/>
            <w:noWrap/>
            <w:vAlign w:val="bottom"/>
            <w:hideMark/>
          </w:tcPr>
          <w:p w14:paraId="49B767F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0.34174</w:t>
            </w:r>
          </w:p>
        </w:tc>
      </w:tr>
    </w:tbl>
    <w:p w14:paraId="0F664B40" w14:textId="77777777" w:rsidR="007359EC" w:rsidRDefault="007359EC" w:rsidP="009A6F39">
      <w:pPr>
        <w:rPr>
          <w:b/>
        </w:rPr>
      </w:pPr>
    </w:p>
    <w:p w14:paraId="2E6A53AE" w14:textId="3C4DE3FA" w:rsidR="007359EC" w:rsidRDefault="007359EC">
      <w:pPr>
        <w:spacing w:after="160" w:line="259" w:lineRule="auto"/>
        <w:rPr>
          <w:b/>
        </w:rPr>
      </w:pPr>
      <w:r>
        <w:rPr>
          <w:b/>
        </w:rPr>
        <w:br w:type="page"/>
      </w:r>
    </w:p>
    <w:p w14:paraId="5D588D2C" w14:textId="717750DC" w:rsidR="007359EC" w:rsidRDefault="007359EC" w:rsidP="007359EC">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Pr>
          <w:rFonts w:eastAsia="Times New Roman" w:cs="Times New Roman"/>
          <w:b/>
          <w:bCs/>
          <w:color w:val="000000"/>
          <w:szCs w:val="20"/>
          <w:lang w:val="en-GB" w:eastAsia="de-DE"/>
        </w:rPr>
        <w:t>2 (continued)</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Underlined values describes significance of the raw exact Monte Carlo p-values</w:t>
      </w:r>
      <w:r w:rsidR="00C06887">
        <w:rPr>
          <w:rFonts w:eastAsia="Times New Roman" w:cs="Times New Roman"/>
          <w:bCs/>
          <w:color w:val="000000"/>
          <w:szCs w:val="20"/>
          <w:lang w:val="en-GB" w:eastAsia="de-DE"/>
        </w:rPr>
        <w:t xml:space="preserve"> and values in bold describes significance after </w:t>
      </w:r>
      <w:proofErr w:type="spellStart"/>
      <w:r w:rsidR="00C06887">
        <w:rPr>
          <w:rFonts w:eastAsia="Times New Roman" w:cs="Times New Roman"/>
          <w:bCs/>
          <w:color w:val="000000"/>
          <w:szCs w:val="20"/>
          <w:lang w:val="en-GB" w:eastAsia="de-DE"/>
        </w:rPr>
        <w:t>Benjamini</w:t>
      </w:r>
      <w:proofErr w:type="spellEnd"/>
      <w:r w:rsidR="00C06887">
        <w:rPr>
          <w:rFonts w:eastAsia="Times New Roman" w:cs="Times New Roman"/>
          <w:bCs/>
          <w:color w:val="000000"/>
          <w:szCs w:val="20"/>
          <w:lang w:val="en-GB" w:eastAsia="de-DE"/>
        </w:rPr>
        <w:t>-Hochberg correction.</w:t>
      </w:r>
    </w:p>
    <w:p w14:paraId="292CAA13" w14:textId="77777777" w:rsidR="007359EC" w:rsidRPr="007359EC" w:rsidRDefault="007359EC" w:rsidP="007359EC">
      <w:pPr>
        <w:spacing w:after="0"/>
        <w:rPr>
          <w:rFonts w:eastAsia="Times New Roman" w:cs="Times New Roman"/>
          <w:bCs/>
          <w:color w:val="000000"/>
          <w:szCs w:val="20"/>
          <w:lang w:eastAsia="de-DE"/>
        </w:rPr>
      </w:pPr>
    </w:p>
    <w:p w14:paraId="3185739E" w14:textId="74BEFDAC" w:rsidR="007359EC" w:rsidRDefault="007359EC" w:rsidP="007359EC">
      <w:pPr>
        <w:spacing w:after="0"/>
        <w:rPr>
          <w:rFonts w:eastAsia="Times New Roman" w:cs="Times New Roman"/>
          <w:bCs/>
          <w:color w:val="000000"/>
          <w:szCs w:val="20"/>
          <w:lang w:val="de-LU" w:eastAsia="de-DE"/>
        </w:rPr>
      </w:pPr>
      <w:r>
        <w:rPr>
          <w:rFonts w:eastAsia="Times New Roman" w:cs="Times New Roman"/>
          <w:bCs/>
          <w:color w:val="000000"/>
          <w:szCs w:val="20"/>
          <w:lang w:val="de-LU" w:eastAsia="de-DE"/>
        </w:rPr>
        <w:t>B</w:t>
      </w:r>
      <w:r w:rsidRPr="007359EC">
        <w:rPr>
          <w:rFonts w:eastAsia="Times New Roman" w:cs="Times New Roman"/>
          <w:bCs/>
          <w:color w:val="000000"/>
          <w:szCs w:val="20"/>
          <w:lang w:val="de-LU" w:eastAsia="de-DE"/>
        </w:rPr>
        <w:t xml:space="preserve">) </w:t>
      </w:r>
      <w:r w:rsidRPr="007359EC">
        <w:rPr>
          <w:rFonts w:eastAsia="Times New Roman" w:cs="Times New Roman"/>
          <w:bCs/>
          <w:i/>
          <w:color w:val="000000"/>
          <w:szCs w:val="20"/>
          <w:lang w:val="de-LU" w:eastAsia="de-DE"/>
        </w:rPr>
        <w:t>S. pipiens</w:t>
      </w:r>
      <w:r w:rsidRPr="007359EC">
        <w:rPr>
          <w:rFonts w:eastAsia="Times New Roman" w:cs="Times New Roman"/>
          <w:bCs/>
          <w:color w:val="000000"/>
          <w:szCs w:val="20"/>
          <w:lang w:val="de-LU" w:eastAsia="de-DE"/>
        </w:rPr>
        <w:t xml:space="preserve"> in </w:t>
      </w:r>
      <w:r>
        <w:rPr>
          <w:rFonts w:eastAsia="Times New Roman" w:cs="Times New Roman"/>
          <w:bCs/>
          <w:color w:val="000000"/>
          <w:szCs w:val="20"/>
          <w:lang w:val="de-LU" w:eastAsia="de-DE"/>
        </w:rPr>
        <w:t>Cologne</w:t>
      </w:r>
    </w:p>
    <w:p w14:paraId="5E1698E8" w14:textId="77777777" w:rsidR="00C06887" w:rsidRPr="007359EC" w:rsidRDefault="00C06887" w:rsidP="007359EC">
      <w:pPr>
        <w:spacing w:after="0"/>
        <w:rPr>
          <w:rFonts w:eastAsia="Times New Roman" w:cs="Times New Roman"/>
          <w:bCs/>
          <w:color w:val="000000"/>
          <w:szCs w:val="20"/>
          <w:lang w:val="de-LU" w:eastAsia="de-DE"/>
        </w:rPr>
      </w:pPr>
    </w:p>
    <w:tbl>
      <w:tblPr>
        <w:tblW w:w="8640" w:type="dxa"/>
        <w:tblCellMar>
          <w:left w:w="70" w:type="dxa"/>
          <w:right w:w="70" w:type="dxa"/>
        </w:tblCellMar>
        <w:tblLook w:val="04A0" w:firstRow="1" w:lastRow="0" w:firstColumn="1" w:lastColumn="0" w:noHBand="0" w:noVBand="1"/>
      </w:tblPr>
      <w:tblGrid>
        <w:gridCol w:w="1880"/>
        <w:gridCol w:w="940"/>
        <w:gridCol w:w="940"/>
        <w:gridCol w:w="1120"/>
        <w:gridCol w:w="940"/>
        <w:gridCol w:w="940"/>
        <w:gridCol w:w="940"/>
        <w:gridCol w:w="940"/>
      </w:tblGrid>
      <w:tr w:rsidR="00C06887" w:rsidRPr="00C06887" w14:paraId="760F99C9" w14:textId="77777777" w:rsidTr="00C06887">
        <w:trPr>
          <w:trHeight w:val="315"/>
        </w:trPr>
        <w:tc>
          <w:tcPr>
            <w:tcW w:w="1880" w:type="dxa"/>
            <w:tcBorders>
              <w:top w:val="nil"/>
              <w:left w:val="nil"/>
              <w:bottom w:val="single" w:sz="4" w:space="0" w:color="auto"/>
              <w:right w:val="nil"/>
            </w:tcBorders>
            <w:shd w:val="clear" w:color="auto" w:fill="auto"/>
            <w:noWrap/>
            <w:vAlign w:val="bottom"/>
            <w:hideMark/>
          </w:tcPr>
          <w:p w14:paraId="40332F19"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06A2A30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Spp010</w:t>
            </w:r>
          </w:p>
        </w:tc>
        <w:tc>
          <w:tcPr>
            <w:tcW w:w="940" w:type="dxa"/>
            <w:tcBorders>
              <w:top w:val="nil"/>
              <w:left w:val="nil"/>
              <w:bottom w:val="single" w:sz="4" w:space="0" w:color="auto"/>
              <w:right w:val="nil"/>
            </w:tcBorders>
            <w:shd w:val="clear" w:color="auto" w:fill="auto"/>
            <w:noWrap/>
            <w:vAlign w:val="bottom"/>
            <w:hideMark/>
          </w:tcPr>
          <w:p w14:paraId="28543DCC"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Spp053</w:t>
            </w:r>
          </w:p>
        </w:tc>
        <w:tc>
          <w:tcPr>
            <w:tcW w:w="1120" w:type="dxa"/>
            <w:tcBorders>
              <w:top w:val="nil"/>
              <w:left w:val="nil"/>
              <w:bottom w:val="single" w:sz="4" w:space="0" w:color="auto"/>
              <w:right w:val="nil"/>
            </w:tcBorders>
            <w:shd w:val="clear" w:color="auto" w:fill="auto"/>
            <w:noWrap/>
            <w:vAlign w:val="bottom"/>
            <w:hideMark/>
          </w:tcPr>
          <w:p w14:paraId="42D38C2F"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Spp080</w:t>
            </w:r>
          </w:p>
        </w:tc>
        <w:tc>
          <w:tcPr>
            <w:tcW w:w="940" w:type="dxa"/>
            <w:tcBorders>
              <w:top w:val="nil"/>
              <w:left w:val="nil"/>
              <w:bottom w:val="single" w:sz="4" w:space="0" w:color="auto"/>
              <w:right w:val="nil"/>
            </w:tcBorders>
            <w:shd w:val="clear" w:color="auto" w:fill="auto"/>
            <w:noWrap/>
            <w:vAlign w:val="bottom"/>
            <w:hideMark/>
          </w:tcPr>
          <w:p w14:paraId="48B5AF15"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Spp142</w:t>
            </w:r>
          </w:p>
        </w:tc>
        <w:tc>
          <w:tcPr>
            <w:tcW w:w="940" w:type="dxa"/>
            <w:tcBorders>
              <w:top w:val="nil"/>
              <w:left w:val="nil"/>
              <w:bottom w:val="single" w:sz="4" w:space="0" w:color="auto"/>
              <w:right w:val="nil"/>
            </w:tcBorders>
            <w:shd w:val="clear" w:color="auto" w:fill="auto"/>
            <w:noWrap/>
            <w:vAlign w:val="bottom"/>
            <w:hideMark/>
          </w:tcPr>
          <w:p w14:paraId="7D0A8175"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Spp231</w:t>
            </w:r>
          </w:p>
        </w:tc>
        <w:tc>
          <w:tcPr>
            <w:tcW w:w="940" w:type="dxa"/>
            <w:tcBorders>
              <w:top w:val="nil"/>
              <w:left w:val="nil"/>
              <w:bottom w:val="single" w:sz="4" w:space="0" w:color="auto"/>
              <w:right w:val="nil"/>
            </w:tcBorders>
            <w:shd w:val="clear" w:color="auto" w:fill="auto"/>
            <w:noWrap/>
            <w:vAlign w:val="bottom"/>
            <w:hideMark/>
          </w:tcPr>
          <w:p w14:paraId="171554A0"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Spp273</w:t>
            </w:r>
          </w:p>
        </w:tc>
        <w:tc>
          <w:tcPr>
            <w:tcW w:w="940" w:type="dxa"/>
            <w:tcBorders>
              <w:top w:val="nil"/>
              <w:left w:val="nil"/>
              <w:bottom w:val="single" w:sz="4" w:space="0" w:color="auto"/>
              <w:right w:val="nil"/>
            </w:tcBorders>
            <w:shd w:val="clear" w:color="auto" w:fill="auto"/>
            <w:noWrap/>
            <w:vAlign w:val="bottom"/>
            <w:hideMark/>
          </w:tcPr>
          <w:p w14:paraId="285C3FFD"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Spp476</w:t>
            </w:r>
          </w:p>
        </w:tc>
      </w:tr>
      <w:tr w:rsidR="00C06887" w:rsidRPr="00C06887" w14:paraId="2F23DF83"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F8B9BC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DISTRICT</w:t>
            </w:r>
          </w:p>
        </w:tc>
        <w:tc>
          <w:tcPr>
            <w:tcW w:w="940" w:type="dxa"/>
            <w:tcBorders>
              <w:top w:val="nil"/>
              <w:left w:val="nil"/>
              <w:bottom w:val="nil"/>
              <w:right w:val="nil"/>
            </w:tcBorders>
            <w:shd w:val="clear" w:color="auto" w:fill="auto"/>
            <w:noWrap/>
            <w:vAlign w:val="bottom"/>
            <w:hideMark/>
          </w:tcPr>
          <w:p w14:paraId="39E4AA9D" w14:textId="77777777" w:rsidR="00C06887" w:rsidRPr="00C06887" w:rsidRDefault="00C06887" w:rsidP="00C06887">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14722A25"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7AC79080"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4FF6E24"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6314DCB"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C82421C"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7C2EEC15"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1E877D32"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0E425E10"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Chorweiler</w:t>
            </w:r>
          </w:p>
        </w:tc>
        <w:tc>
          <w:tcPr>
            <w:tcW w:w="940" w:type="dxa"/>
            <w:tcBorders>
              <w:top w:val="nil"/>
              <w:left w:val="nil"/>
              <w:bottom w:val="nil"/>
              <w:right w:val="nil"/>
            </w:tcBorders>
            <w:shd w:val="clear" w:color="auto" w:fill="auto"/>
            <w:noWrap/>
            <w:vAlign w:val="bottom"/>
            <w:hideMark/>
          </w:tcPr>
          <w:p w14:paraId="231F4B8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0.12752</w:t>
            </w:r>
          </w:p>
        </w:tc>
        <w:tc>
          <w:tcPr>
            <w:tcW w:w="940" w:type="dxa"/>
            <w:tcBorders>
              <w:top w:val="nil"/>
              <w:left w:val="nil"/>
              <w:bottom w:val="nil"/>
              <w:right w:val="nil"/>
            </w:tcBorders>
            <w:shd w:val="clear" w:color="auto" w:fill="auto"/>
            <w:noWrap/>
            <w:vAlign w:val="bottom"/>
            <w:hideMark/>
          </w:tcPr>
          <w:p w14:paraId="02A0567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0.60563</w:t>
            </w:r>
          </w:p>
        </w:tc>
        <w:tc>
          <w:tcPr>
            <w:tcW w:w="1120" w:type="dxa"/>
            <w:tcBorders>
              <w:top w:val="nil"/>
              <w:left w:val="nil"/>
              <w:bottom w:val="nil"/>
              <w:right w:val="nil"/>
            </w:tcBorders>
            <w:shd w:val="clear" w:color="auto" w:fill="auto"/>
            <w:noWrap/>
            <w:vAlign w:val="bottom"/>
            <w:hideMark/>
          </w:tcPr>
          <w:p w14:paraId="5C224C2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0.150394</w:t>
            </w:r>
          </w:p>
        </w:tc>
        <w:tc>
          <w:tcPr>
            <w:tcW w:w="940" w:type="dxa"/>
            <w:tcBorders>
              <w:top w:val="nil"/>
              <w:left w:val="nil"/>
              <w:bottom w:val="nil"/>
              <w:right w:val="nil"/>
            </w:tcBorders>
            <w:shd w:val="clear" w:color="auto" w:fill="auto"/>
            <w:noWrap/>
            <w:vAlign w:val="bottom"/>
            <w:hideMark/>
          </w:tcPr>
          <w:p w14:paraId="2AD0591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0.10686</w:t>
            </w:r>
          </w:p>
        </w:tc>
        <w:tc>
          <w:tcPr>
            <w:tcW w:w="940" w:type="dxa"/>
            <w:tcBorders>
              <w:top w:val="nil"/>
              <w:left w:val="nil"/>
              <w:bottom w:val="nil"/>
              <w:right w:val="nil"/>
            </w:tcBorders>
            <w:shd w:val="clear" w:color="auto" w:fill="auto"/>
            <w:noWrap/>
            <w:vAlign w:val="bottom"/>
            <w:hideMark/>
          </w:tcPr>
          <w:p w14:paraId="15F6F84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0.53282</w:t>
            </w:r>
          </w:p>
        </w:tc>
        <w:tc>
          <w:tcPr>
            <w:tcW w:w="940" w:type="dxa"/>
            <w:tcBorders>
              <w:top w:val="nil"/>
              <w:left w:val="nil"/>
              <w:bottom w:val="nil"/>
              <w:right w:val="nil"/>
            </w:tcBorders>
            <w:shd w:val="clear" w:color="auto" w:fill="auto"/>
            <w:noWrap/>
            <w:vAlign w:val="bottom"/>
            <w:hideMark/>
          </w:tcPr>
          <w:p w14:paraId="3E9EF68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0.88323</w:t>
            </w:r>
          </w:p>
        </w:tc>
        <w:tc>
          <w:tcPr>
            <w:tcW w:w="940" w:type="dxa"/>
            <w:tcBorders>
              <w:top w:val="nil"/>
              <w:left w:val="nil"/>
              <w:bottom w:val="nil"/>
              <w:right w:val="nil"/>
            </w:tcBorders>
            <w:shd w:val="clear" w:color="auto" w:fill="auto"/>
            <w:noWrap/>
            <w:vAlign w:val="bottom"/>
            <w:hideMark/>
          </w:tcPr>
          <w:p w14:paraId="7365AC1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0.99145</w:t>
            </w:r>
          </w:p>
        </w:tc>
      </w:tr>
      <w:tr w:rsidR="00C06887" w:rsidRPr="00C06887" w14:paraId="113608CE"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EDA9971"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Ehrenfeld</w:t>
            </w:r>
          </w:p>
        </w:tc>
        <w:tc>
          <w:tcPr>
            <w:tcW w:w="940" w:type="dxa"/>
            <w:tcBorders>
              <w:top w:val="nil"/>
              <w:left w:val="nil"/>
              <w:bottom w:val="nil"/>
              <w:right w:val="nil"/>
            </w:tcBorders>
            <w:shd w:val="clear" w:color="auto" w:fill="auto"/>
            <w:noWrap/>
            <w:vAlign w:val="bottom"/>
            <w:hideMark/>
          </w:tcPr>
          <w:p w14:paraId="333D595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3986D63"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0.02225</w:t>
            </w:r>
          </w:p>
        </w:tc>
        <w:tc>
          <w:tcPr>
            <w:tcW w:w="1120" w:type="dxa"/>
            <w:tcBorders>
              <w:top w:val="nil"/>
              <w:left w:val="nil"/>
              <w:bottom w:val="nil"/>
              <w:right w:val="nil"/>
            </w:tcBorders>
            <w:shd w:val="clear" w:color="auto" w:fill="auto"/>
            <w:noWrap/>
            <w:vAlign w:val="bottom"/>
            <w:hideMark/>
          </w:tcPr>
          <w:p w14:paraId="19A95D90"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0.020745</w:t>
            </w:r>
          </w:p>
        </w:tc>
        <w:tc>
          <w:tcPr>
            <w:tcW w:w="940" w:type="dxa"/>
            <w:tcBorders>
              <w:top w:val="nil"/>
              <w:left w:val="nil"/>
              <w:bottom w:val="nil"/>
              <w:right w:val="nil"/>
            </w:tcBorders>
            <w:shd w:val="clear" w:color="auto" w:fill="auto"/>
            <w:noWrap/>
            <w:vAlign w:val="bottom"/>
            <w:hideMark/>
          </w:tcPr>
          <w:p w14:paraId="117714B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0.91336</w:t>
            </w:r>
          </w:p>
        </w:tc>
        <w:tc>
          <w:tcPr>
            <w:tcW w:w="940" w:type="dxa"/>
            <w:tcBorders>
              <w:top w:val="nil"/>
              <w:left w:val="nil"/>
              <w:bottom w:val="nil"/>
              <w:right w:val="nil"/>
            </w:tcBorders>
            <w:shd w:val="clear" w:color="auto" w:fill="auto"/>
            <w:noWrap/>
            <w:vAlign w:val="bottom"/>
            <w:hideMark/>
          </w:tcPr>
          <w:p w14:paraId="2061605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0.34489</w:t>
            </w:r>
          </w:p>
        </w:tc>
        <w:tc>
          <w:tcPr>
            <w:tcW w:w="940" w:type="dxa"/>
            <w:tcBorders>
              <w:top w:val="nil"/>
              <w:left w:val="nil"/>
              <w:bottom w:val="nil"/>
              <w:right w:val="nil"/>
            </w:tcBorders>
            <w:shd w:val="clear" w:color="auto" w:fill="auto"/>
            <w:noWrap/>
            <w:vAlign w:val="bottom"/>
            <w:hideMark/>
          </w:tcPr>
          <w:p w14:paraId="52B95FC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0.51535</w:t>
            </w:r>
          </w:p>
        </w:tc>
        <w:tc>
          <w:tcPr>
            <w:tcW w:w="940" w:type="dxa"/>
            <w:tcBorders>
              <w:top w:val="nil"/>
              <w:left w:val="nil"/>
              <w:bottom w:val="nil"/>
              <w:right w:val="nil"/>
            </w:tcBorders>
            <w:shd w:val="clear" w:color="auto" w:fill="auto"/>
            <w:noWrap/>
            <w:vAlign w:val="bottom"/>
            <w:hideMark/>
          </w:tcPr>
          <w:p w14:paraId="2C9CAA1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0.82652</w:t>
            </w:r>
          </w:p>
        </w:tc>
      </w:tr>
      <w:tr w:rsidR="00C06887" w:rsidRPr="00C06887" w14:paraId="6A0BDAC0"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0FC6F25"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Innenstadt</w:t>
            </w:r>
          </w:p>
        </w:tc>
        <w:tc>
          <w:tcPr>
            <w:tcW w:w="940" w:type="dxa"/>
            <w:tcBorders>
              <w:top w:val="nil"/>
              <w:left w:val="nil"/>
              <w:bottom w:val="nil"/>
              <w:right w:val="nil"/>
            </w:tcBorders>
            <w:shd w:val="clear" w:color="auto" w:fill="auto"/>
            <w:noWrap/>
            <w:vAlign w:val="bottom"/>
            <w:hideMark/>
          </w:tcPr>
          <w:p w14:paraId="4F40D40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0.28081</w:t>
            </w:r>
          </w:p>
        </w:tc>
        <w:tc>
          <w:tcPr>
            <w:tcW w:w="940" w:type="dxa"/>
            <w:tcBorders>
              <w:top w:val="nil"/>
              <w:left w:val="nil"/>
              <w:bottom w:val="nil"/>
              <w:right w:val="nil"/>
            </w:tcBorders>
            <w:shd w:val="clear" w:color="auto" w:fill="auto"/>
            <w:noWrap/>
            <w:vAlign w:val="bottom"/>
            <w:hideMark/>
          </w:tcPr>
          <w:p w14:paraId="051203FB"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0.04494</w:t>
            </w:r>
          </w:p>
        </w:tc>
        <w:tc>
          <w:tcPr>
            <w:tcW w:w="1120" w:type="dxa"/>
            <w:tcBorders>
              <w:top w:val="nil"/>
              <w:left w:val="nil"/>
              <w:bottom w:val="nil"/>
              <w:right w:val="nil"/>
            </w:tcBorders>
            <w:shd w:val="clear" w:color="auto" w:fill="auto"/>
            <w:noWrap/>
            <w:vAlign w:val="bottom"/>
            <w:hideMark/>
          </w:tcPr>
          <w:p w14:paraId="1F2F70F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0.093206</w:t>
            </w:r>
          </w:p>
        </w:tc>
        <w:tc>
          <w:tcPr>
            <w:tcW w:w="940" w:type="dxa"/>
            <w:tcBorders>
              <w:top w:val="nil"/>
              <w:left w:val="nil"/>
              <w:bottom w:val="nil"/>
              <w:right w:val="nil"/>
            </w:tcBorders>
            <w:shd w:val="clear" w:color="auto" w:fill="auto"/>
            <w:noWrap/>
            <w:vAlign w:val="bottom"/>
            <w:hideMark/>
          </w:tcPr>
          <w:p w14:paraId="7A0D000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0.7953</w:t>
            </w:r>
          </w:p>
        </w:tc>
        <w:tc>
          <w:tcPr>
            <w:tcW w:w="940" w:type="dxa"/>
            <w:tcBorders>
              <w:top w:val="nil"/>
              <w:left w:val="nil"/>
              <w:bottom w:val="nil"/>
              <w:right w:val="nil"/>
            </w:tcBorders>
            <w:shd w:val="clear" w:color="auto" w:fill="auto"/>
            <w:noWrap/>
            <w:vAlign w:val="bottom"/>
            <w:hideMark/>
          </w:tcPr>
          <w:p w14:paraId="5FC7000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0.83661</w:t>
            </w:r>
          </w:p>
        </w:tc>
        <w:tc>
          <w:tcPr>
            <w:tcW w:w="940" w:type="dxa"/>
            <w:tcBorders>
              <w:top w:val="nil"/>
              <w:left w:val="nil"/>
              <w:bottom w:val="nil"/>
              <w:right w:val="nil"/>
            </w:tcBorders>
            <w:shd w:val="clear" w:color="auto" w:fill="auto"/>
            <w:noWrap/>
            <w:vAlign w:val="bottom"/>
            <w:hideMark/>
          </w:tcPr>
          <w:p w14:paraId="7058231E"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0.30467</w:t>
            </w:r>
          </w:p>
        </w:tc>
        <w:tc>
          <w:tcPr>
            <w:tcW w:w="940" w:type="dxa"/>
            <w:tcBorders>
              <w:top w:val="nil"/>
              <w:left w:val="nil"/>
              <w:bottom w:val="nil"/>
              <w:right w:val="nil"/>
            </w:tcBorders>
            <w:shd w:val="clear" w:color="auto" w:fill="auto"/>
            <w:noWrap/>
            <w:vAlign w:val="bottom"/>
            <w:hideMark/>
          </w:tcPr>
          <w:p w14:paraId="0048204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0.34926</w:t>
            </w:r>
          </w:p>
        </w:tc>
      </w:tr>
      <w:tr w:rsidR="00C06887" w:rsidRPr="00C06887" w14:paraId="7E084E5A"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3D3DB1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Kalk</w:t>
            </w:r>
          </w:p>
        </w:tc>
        <w:tc>
          <w:tcPr>
            <w:tcW w:w="940" w:type="dxa"/>
            <w:tcBorders>
              <w:top w:val="nil"/>
              <w:left w:val="nil"/>
              <w:bottom w:val="nil"/>
              <w:right w:val="nil"/>
            </w:tcBorders>
            <w:shd w:val="clear" w:color="auto" w:fill="auto"/>
            <w:noWrap/>
            <w:vAlign w:val="bottom"/>
            <w:hideMark/>
          </w:tcPr>
          <w:p w14:paraId="51897D7D"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0.02072</w:t>
            </w:r>
          </w:p>
        </w:tc>
        <w:tc>
          <w:tcPr>
            <w:tcW w:w="940" w:type="dxa"/>
            <w:tcBorders>
              <w:top w:val="nil"/>
              <w:left w:val="nil"/>
              <w:bottom w:val="nil"/>
              <w:right w:val="nil"/>
            </w:tcBorders>
            <w:shd w:val="clear" w:color="auto" w:fill="auto"/>
            <w:noWrap/>
            <w:vAlign w:val="bottom"/>
            <w:hideMark/>
          </w:tcPr>
          <w:p w14:paraId="22A006B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0.85614</w:t>
            </w:r>
          </w:p>
        </w:tc>
        <w:tc>
          <w:tcPr>
            <w:tcW w:w="1120" w:type="dxa"/>
            <w:tcBorders>
              <w:top w:val="nil"/>
              <w:left w:val="nil"/>
              <w:bottom w:val="nil"/>
              <w:right w:val="nil"/>
            </w:tcBorders>
            <w:shd w:val="clear" w:color="auto" w:fill="auto"/>
            <w:noWrap/>
            <w:vAlign w:val="bottom"/>
            <w:hideMark/>
          </w:tcPr>
          <w:p w14:paraId="702E804E"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0.011822</w:t>
            </w:r>
          </w:p>
        </w:tc>
        <w:tc>
          <w:tcPr>
            <w:tcW w:w="940" w:type="dxa"/>
            <w:tcBorders>
              <w:top w:val="nil"/>
              <w:left w:val="nil"/>
              <w:bottom w:val="nil"/>
              <w:right w:val="nil"/>
            </w:tcBorders>
            <w:shd w:val="clear" w:color="auto" w:fill="auto"/>
            <w:noWrap/>
            <w:vAlign w:val="bottom"/>
            <w:hideMark/>
          </w:tcPr>
          <w:p w14:paraId="42FD2AC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0.9951</w:t>
            </w:r>
          </w:p>
        </w:tc>
        <w:tc>
          <w:tcPr>
            <w:tcW w:w="940" w:type="dxa"/>
            <w:tcBorders>
              <w:top w:val="nil"/>
              <w:left w:val="nil"/>
              <w:bottom w:val="nil"/>
              <w:right w:val="nil"/>
            </w:tcBorders>
            <w:shd w:val="clear" w:color="auto" w:fill="auto"/>
            <w:noWrap/>
            <w:vAlign w:val="bottom"/>
            <w:hideMark/>
          </w:tcPr>
          <w:p w14:paraId="055E99E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0.72311</w:t>
            </w:r>
          </w:p>
        </w:tc>
        <w:tc>
          <w:tcPr>
            <w:tcW w:w="940" w:type="dxa"/>
            <w:tcBorders>
              <w:top w:val="nil"/>
              <w:left w:val="nil"/>
              <w:bottom w:val="nil"/>
              <w:right w:val="nil"/>
            </w:tcBorders>
            <w:shd w:val="clear" w:color="auto" w:fill="auto"/>
            <w:noWrap/>
            <w:vAlign w:val="bottom"/>
            <w:hideMark/>
          </w:tcPr>
          <w:p w14:paraId="1943716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0.52521</w:t>
            </w:r>
          </w:p>
        </w:tc>
        <w:tc>
          <w:tcPr>
            <w:tcW w:w="940" w:type="dxa"/>
            <w:tcBorders>
              <w:top w:val="nil"/>
              <w:left w:val="nil"/>
              <w:bottom w:val="nil"/>
              <w:right w:val="nil"/>
            </w:tcBorders>
            <w:shd w:val="clear" w:color="auto" w:fill="auto"/>
            <w:noWrap/>
            <w:vAlign w:val="bottom"/>
            <w:hideMark/>
          </w:tcPr>
          <w:p w14:paraId="4B61B27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0.72626</w:t>
            </w:r>
          </w:p>
        </w:tc>
      </w:tr>
      <w:tr w:rsidR="00C06887" w:rsidRPr="00C06887" w14:paraId="13A2F768"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1FB2CBB5" w14:textId="77777777" w:rsidR="00C06887" w:rsidRPr="00C06887" w:rsidRDefault="00C06887" w:rsidP="00C06887">
            <w:pPr>
              <w:spacing w:after="0" w:line="240" w:lineRule="auto"/>
              <w:rPr>
                <w:rFonts w:eastAsia="Times New Roman" w:cs="Times New Roman"/>
                <w:color w:val="000000"/>
                <w:szCs w:val="24"/>
                <w:lang w:val="de-LU" w:eastAsia="de-LU"/>
              </w:rPr>
            </w:pPr>
            <w:proofErr w:type="spellStart"/>
            <w:r w:rsidRPr="00C06887">
              <w:rPr>
                <w:rFonts w:eastAsia="Times New Roman" w:cs="Times New Roman"/>
                <w:color w:val="000000"/>
                <w:szCs w:val="24"/>
                <w:lang w:val="de-LU" w:eastAsia="de-LU"/>
              </w:rPr>
              <w:t>Lindenthal</w:t>
            </w:r>
            <w:proofErr w:type="spellEnd"/>
          </w:p>
        </w:tc>
        <w:tc>
          <w:tcPr>
            <w:tcW w:w="940" w:type="dxa"/>
            <w:tcBorders>
              <w:top w:val="nil"/>
              <w:left w:val="nil"/>
              <w:bottom w:val="nil"/>
              <w:right w:val="nil"/>
            </w:tcBorders>
            <w:shd w:val="clear" w:color="auto" w:fill="auto"/>
            <w:noWrap/>
            <w:vAlign w:val="bottom"/>
            <w:hideMark/>
          </w:tcPr>
          <w:p w14:paraId="293D9FB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3C251BD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0.5187</w:t>
            </w:r>
          </w:p>
        </w:tc>
        <w:tc>
          <w:tcPr>
            <w:tcW w:w="1120" w:type="dxa"/>
            <w:tcBorders>
              <w:top w:val="nil"/>
              <w:left w:val="nil"/>
              <w:bottom w:val="nil"/>
              <w:right w:val="nil"/>
            </w:tcBorders>
            <w:shd w:val="clear" w:color="auto" w:fill="auto"/>
            <w:noWrap/>
            <w:vAlign w:val="bottom"/>
            <w:hideMark/>
          </w:tcPr>
          <w:p w14:paraId="76A9608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0.301973</w:t>
            </w:r>
          </w:p>
        </w:tc>
        <w:tc>
          <w:tcPr>
            <w:tcW w:w="940" w:type="dxa"/>
            <w:tcBorders>
              <w:top w:val="nil"/>
              <w:left w:val="nil"/>
              <w:bottom w:val="nil"/>
              <w:right w:val="nil"/>
            </w:tcBorders>
            <w:shd w:val="clear" w:color="auto" w:fill="auto"/>
            <w:noWrap/>
            <w:vAlign w:val="bottom"/>
            <w:hideMark/>
          </w:tcPr>
          <w:p w14:paraId="5AE8934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0.31506</w:t>
            </w:r>
          </w:p>
        </w:tc>
        <w:tc>
          <w:tcPr>
            <w:tcW w:w="940" w:type="dxa"/>
            <w:tcBorders>
              <w:top w:val="nil"/>
              <w:left w:val="nil"/>
              <w:bottom w:val="nil"/>
              <w:right w:val="nil"/>
            </w:tcBorders>
            <w:shd w:val="clear" w:color="auto" w:fill="auto"/>
            <w:noWrap/>
            <w:vAlign w:val="bottom"/>
            <w:hideMark/>
          </w:tcPr>
          <w:p w14:paraId="2765DC4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0.24409</w:t>
            </w:r>
          </w:p>
        </w:tc>
        <w:tc>
          <w:tcPr>
            <w:tcW w:w="940" w:type="dxa"/>
            <w:tcBorders>
              <w:top w:val="nil"/>
              <w:left w:val="nil"/>
              <w:bottom w:val="nil"/>
              <w:right w:val="nil"/>
            </w:tcBorders>
            <w:shd w:val="clear" w:color="auto" w:fill="auto"/>
            <w:noWrap/>
            <w:vAlign w:val="bottom"/>
            <w:hideMark/>
          </w:tcPr>
          <w:p w14:paraId="09C0B4C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0.08357</w:t>
            </w:r>
          </w:p>
        </w:tc>
        <w:tc>
          <w:tcPr>
            <w:tcW w:w="940" w:type="dxa"/>
            <w:tcBorders>
              <w:top w:val="nil"/>
              <w:left w:val="nil"/>
              <w:bottom w:val="nil"/>
              <w:right w:val="nil"/>
            </w:tcBorders>
            <w:shd w:val="clear" w:color="auto" w:fill="auto"/>
            <w:noWrap/>
            <w:vAlign w:val="bottom"/>
            <w:hideMark/>
          </w:tcPr>
          <w:p w14:paraId="40E45BC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0.32403</w:t>
            </w:r>
          </w:p>
        </w:tc>
      </w:tr>
      <w:tr w:rsidR="00C06887" w:rsidRPr="00C06887" w14:paraId="766CD74A"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DFA1723"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Mülheim</w:t>
            </w:r>
          </w:p>
        </w:tc>
        <w:tc>
          <w:tcPr>
            <w:tcW w:w="940" w:type="dxa"/>
            <w:tcBorders>
              <w:top w:val="nil"/>
              <w:left w:val="nil"/>
              <w:bottom w:val="nil"/>
              <w:right w:val="nil"/>
            </w:tcBorders>
            <w:shd w:val="clear" w:color="auto" w:fill="auto"/>
            <w:noWrap/>
            <w:vAlign w:val="bottom"/>
            <w:hideMark/>
          </w:tcPr>
          <w:p w14:paraId="2E56890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0.50703</w:t>
            </w:r>
          </w:p>
        </w:tc>
        <w:tc>
          <w:tcPr>
            <w:tcW w:w="940" w:type="dxa"/>
            <w:tcBorders>
              <w:top w:val="nil"/>
              <w:left w:val="nil"/>
              <w:bottom w:val="nil"/>
              <w:right w:val="nil"/>
            </w:tcBorders>
            <w:shd w:val="clear" w:color="auto" w:fill="auto"/>
            <w:noWrap/>
            <w:vAlign w:val="bottom"/>
            <w:hideMark/>
          </w:tcPr>
          <w:p w14:paraId="48D4DB4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0.25692</w:t>
            </w:r>
          </w:p>
        </w:tc>
        <w:tc>
          <w:tcPr>
            <w:tcW w:w="1120" w:type="dxa"/>
            <w:tcBorders>
              <w:top w:val="nil"/>
              <w:left w:val="nil"/>
              <w:bottom w:val="nil"/>
              <w:right w:val="nil"/>
            </w:tcBorders>
            <w:shd w:val="clear" w:color="auto" w:fill="auto"/>
            <w:noWrap/>
            <w:vAlign w:val="bottom"/>
            <w:hideMark/>
          </w:tcPr>
          <w:p w14:paraId="28ED93B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0.099152</w:t>
            </w:r>
          </w:p>
        </w:tc>
        <w:tc>
          <w:tcPr>
            <w:tcW w:w="940" w:type="dxa"/>
            <w:tcBorders>
              <w:top w:val="nil"/>
              <w:left w:val="nil"/>
              <w:bottom w:val="nil"/>
              <w:right w:val="nil"/>
            </w:tcBorders>
            <w:shd w:val="clear" w:color="auto" w:fill="auto"/>
            <w:noWrap/>
            <w:vAlign w:val="bottom"/>
            <w:hideMark/>
          </w:tcPr>
          <w:p w14:paraId="3D492B59"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0.0474</w:t>
            </w:r>
          </w:p>
        </w:tc>
        <w:tc>
          <w:tcPr>
            <w:tcW w:w="940" w:type="dxa"/>
            <w:tcBorders>
              <w:top w:val="nil"/>
              <w:left w:val="nil"/>
              <w:bottom w:val="nil"/>
              <w:right w:val="nil"/>
            </w:tcBorders>
            <w:shd w:val="clear" w:color="auto" w:fill="auto"/>
            <w:noWrap/>
            <w:vAlign w:val="bottom"/>
            <w:hideMark/>
          </w:tcPr>
          <w:p w14:paraId="3B10DAE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0.97048</w:t>
            </w:r>
          </w:p>
        </w:tc>
        <w:tc>
          <w:tcPr>
            <w:tcW w:w="940" w:type="dxa"/>
            <w:tcBorders>
              <w:top w:val="nil"/>
              <w:left w:val="nil"/>
              <w:bottom w:val="nil"/>
              <w:right w:val="nil"/>
            </w:tcBorders>
            <w:shd w:val="clear" w:color="auto" w:fill="auto"/>
            <w:noWrap/>
            <w:vAlign w:val="bottom"/>
            <w:hideMark/>
          </w:tcPr>
          <w:p w14:paraId="10ABE85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0.09012</w:t>
            </w:r>
          </w:p>
        </w:tc>
        <w:tc>
          <w:tcPr>
            <w:tcW w:w="940" w:type="dxa"/>
            <w:tcBorders>
              <w:top w:val="nil"/>
              <w:left w:val="nil"/>
              <w:bottom w:val="nil"/>
              <w:right w:val="nil"/>
            </w:tcBorders>
            <w:shd w:val="clear" w:color="auto" w:fill="auto"/>
            <w:noWrap/>
            <w:vAlign w:val="bottom"/>
            <w:hideMark/>
          </w:tcPr>
          <w:p w14:paraId="2DFDA34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0.31427</w:t>
            </w:r>
          </w:p>
        </w:tc>
      </w:tr>
      <w:tr w:rsidR="00C06887" w:rsidRPr="00C06887" w14:paraId="2D20436B"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88C3A8D"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Nippes</w:t>
            </w:r>
          </w:p>
        </w:tc>
        <w:tc>
          <w:tcPr>
            <w:tcW w:w="940" w:type="dxa"/>
            <w:tcBorders>
              <w:top w:val="nil"/>
              <w:left w:val="nil"/>
              <w:bottom w:val="nil"/>
              <w:right w:val="nil"/>
            </w:tcBorders>
            <w:shd w:val="clear" w:color="auto" w:fill="auto"/>
            <w:noWrap/>
            <w:vAlign w:val="bottom"/>
            <w:hideMark/>
          </w:tcPr>
          <w:p w14:paraId="46AF190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0.79712</w:t>
            </w:r>
          </w:p>
        </w:tc>
        <w:tc>
          <w:tcPr>
            <w:tcW w:w="940" w:type="dxa"/>
            <w:tcBorders>
              <w:top w:val="nil"/>
              <w:left w:val="nil"/>
              <w:bottom w:val="nil"/>
              <w:right w:val="nil"/>
            </w:tcBorders>
            <w:shd w:val="clear" w:color="auto" w:fill="auto"/>
            <w:noWrap/>
            <w:vAlign w:val="bottom"/>
            <w:hideMark/>
          </w:tcPr>
          <w:p w14:paraId="4660DBC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0.13555</w:t>
            </w:r>
          </w:p>
        </w:tc>
        <w:tc>
          <w:tcPr>
            <w:tcW w:w="1120" w:type="dxa"/>
            <w:tcBorders>
              <w:top w:val="nil"/>
              <w:left w:val="nil"/>
              <w:bottom w:val="nil"/>
              <w:right w:val="nil"/>
            </w:tcBorders>
            <w:shd w:val="clear" w:color="auto" w:fill="auto"/>
            <w:noWrap/>
            <w:vAlign w:val="bottom"/>
            <w:hideMark/>
          </w:tcPr>
          <w:p w14:paraId="0CDCCCF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0.753436</w:t>
            </w:r>
          </w:p>
        </w:tc>
        <w:tc>
          <w:tcPr>
            <w:tcW w:w="940" w:type="dxa"/>
            <w:tcBorders>
              <w:top w:val="nil"/>
              <w:left w:val="nil"/>
              <w:bottom w:val="nil"/>
              <w:right w:val="nil"/>
            </w:tcBorders>
            <w:shd w:val="clear" w:color="auto" w:fill="auto"/>
            <w:noWrap/>
            <w:vAlign w:val="bottom"/>
            <w:hideMark/>
          </w:tcPr>
          <w:p w14:paraId="0DAF1D5C"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0.04397</w:t>
            </w:r>
          </w:p>
        </w:tc>
        <w:tc>
          <w:tcPr>
            <w:tcW w:w="940" w:type="dxa"/>
            <w:tcBorders>
              <w:top w:val="nil"/>
              <w:left w:val="nil"/>
              <w:bottom w:val="nil"/>
              <w:right w:val="nil"/>
            </w:tcBorders>
            <w:shd w:val="clear" w:color="auto" w:fill="auto"/>
            <w:noWrap/>
            <w:vAlign w:val="bottom"/>
            <w:hideMark/>
          </w:tcPr>
          <w:p w14:paraId="120603CE"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0.1436</w:t>
            </w:r>
          </w:p>
        </w:tc>
        <w:tc>
          <w:tcPr>
            <w:tcW w:w="940" w:type="dxa"/>
            <w:tcBorders>
              <w:top w:val="nil"/>
              <w:left w:val="nil"/>
              <w:bottom w:val="nil"/>
              <w:right w:val="nil"/>
            </w:tcBorders>
            <w:shd w:val="clear" w:color="auto" w:fill="auto"/>
            <w:noWrap/>
            <w:vAlign w:val="bottom"/>
            <w:hideMark/>
          </w:tcPr>
          <w:p w14:paraId="0BCC9DD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0.3169</w:t>
            </w:r>
          </w:p>
        </w:tc>
        <w:tc>
          <w:tcPr>
            <w:tcW w:w="940" w:type="dxa"/>
            <w:tcBorders>
              <w:top w:val="nil"/>
              <w:left w:val="nil"/>
              <w:bottom w:val="nil"/>
              <w:right w:val="nil"/>
            </w:tcBorders>
            <w:shd w:val="clear" w:color="auto" w:fill="auto"/>
            <w:noWrap/>
            <w:vAlign w:val="bottom"/>
            <w:hideMark/>
          </w:tcPr>
          <w:p w14:paraId="43D0678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0.49341</w:t>
            </w:r>
          </w:p>
        </w:tc>
      </w:tr>
      <w:tr w:rsidR="00C06887" w:rsidRPr="00C06887" w14:paraId="7BAB6504"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9C71B24"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Porz</w:t>
            </w:r>
          </w:p>
        </w:tc>
        <w:tc>
          <w:tcPr>
            <w:tcW w:w="940" w:type="dxa"/>
            <w:tcBorders>
              <w:top w:val="nil"/>
              <w:left w:val="nil"/>
              <w:bottom w:val="nil"/>
              <w:right w:val="nil"/>
            </w:tcBorders>
            <w:shd w:val="clear" w:color="auto" w:fill="auto"/>
            <w:noWrap/>
            <w:vAlign w:val="bottom"/>
            <w:hideMark/>
          </w:tcPr>
          <w:p w14:paraId="7669018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0.80316</w:t>
            </w:r>
          </w:p>
        </w:tc>
        <w:tc>
          <w:tcPr>
            <w:tcW w:w="940" w:type="dxa"/>
            <w:tcBorders>
              <w:top w:val="nil"/>
              <w:left w:val="nil"/>
              <w:bottom w:val="nil"/>
              <w:right w:val="nil"/>
            </w:tcBorders>
            <w:shd w:val="clear" w:color="auto" w:fill="auto"/>
            <w:noWrap/>
            <w:vAlign w:val="bottom"/>
            <w:hideMark/>
          </w:tcPr>
          <w:p w14:paraId="356D776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0.08885</w:t>
            </w:r>
          </w:p>
        </w:tc>
        <w:tc>
          <w:tcPr>
            <w:tcW w:w="1120" w:type="dxa"/>
            <w:tcBorders>
              <w:top w:val="nil"/>
              <w:left w:val="nil"/>
              <w:bottom w:val="nil"/>
              <w:right w:val="nil"/>
            </w:tcBorders>
            <w:shd w:val="clear" w:color="auto" w:fill="auto"/>
            <w:noWrap/>
            <w:vAlign w:val="bottom"/>
            <w:hideMark/>
          </w:tcPr>
          <w:p w14:paraId="4389B98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59E479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0.32349</w:t>
            </w:r>
          </w:p>
        </w:tc>
        <w:tc>
          <w:tcPr>
            <w:tcW w:w="940" w:type="dxa"/>
            <w:tcBorders>
              <w:top w:val="nil"/>
              <w:left w:val="nil"/>
              <w:bottom w:val="nil"/>
              <w:right w:val="nil"/>
            </w:tcBorders>
            <w:shd w:val="clear" w:color="auto" w:fill="auto"/>
            <w:noWrap/>
            <w:vAlign w:val="bottom"/>
            <w:hideMark/>
          </w:tcPr>
          <w:p w14:paraId="742DD28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0.80507</w:t>
            </w:r>
          </w:p>
        </w:tc>
        <w:tc>
          <w:tcPr>
            <w:tcW w:w="940" w:type="dxa"/>
            <w:tcBorders>
              <w:top w:val="nil"/>
              <w:left w:val="nil"/>
              <w:bottom w:val="nil"/>
              <w:right w:val="nil"/>
            </w:tcBorders>
            <w:shd w:val="clear" w:color="auto" w:fill="auto"/>
            <w:noWrap/>
            <w:vAlign w:val="bottom"/>
            <w:hideMark/>
          </w:tcPr>
          <w:p w14:paraId="1CF39C3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0.16589</w:t>
            </w:r>
          </w:p>
        </w:tc>
        <w:tc>
          <w:tcPr>
            <w:tcW w:w="940" w:type="dxa"/>
            <w:tcBorders>
              <w:top w:val="nil"/>
              <w:left w:val="nil"/>
              <w:bottom w:val="nil"/>
              <w:right w:val="nil"/>
            </w:tcBorders>
            <w:shd w:val="clear" w:color="auto" w:fill="auto"/>
            <w:noWrap/>
            <w:vAlign w:val="bottom"/>
            <w:hideMark/>
          </w:tcPr>
          <w:p w14:paraId="48BC523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0.95115</w:t>
            </w:r>
          </w:p>
        </w:tc>
      </w:tr>
      <w:tr w:rsidR="00C06887" w:rsidRPr="00C06887" w14:paraId="2D178CA5"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794F448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Rodenkirchen</w:t>
            </w:r>
          </w:p>
        </w:tc>
        <w:tc>
          <w:tcPr>
            <w:tcW w:w="940" w:type="dxa"/>
            <w:tcBorders>
              <w:top w:val="nil"/>
              <w:left w:val="nil"/>
              <w:bottom w:val="nil"/>
              <w:right w:val="nil"/>
            </w:tcBorders>
            <w:shd w:val="clear" w:color="auto" w:fill="auto"/>
            <w:noWrap/>
            <w:vAlign w:val="bottom"/>
            <w:hideMark/>
          </w:tcPr>
          <w:p w14:paraId="71042B6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0.73581</w:t>
            </w:r>
          </w:p>
        </w:tc>
        <w:tc>
          <w:tcPr>
            <w:tcW w:w="940" w:type="dxa"/>
            <w:tcBorders>
              <w:top w:val="nil"/>
              <w:left w:val="nil"/>
              <w:bottom w:val="nil"/>
              <w:right w:val="nil"/>
            </w:tcBorders>
            <w:shd w:val="clear" w:color="auto" w:fill="auto"/>
            <w:noWrap/>
            <w:vAlign w:val="bottom"/>
            <w:hideMark/>
          </w:tcPr>
          <w:p w14:paraId="480127B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0.61336</w:t>
            </w:r>
          </w:p>
        </w:tc>
        <w:tc>
          <w:tcPr>
            <w:tcW w:w="1120" w:type="dxa"/>
            <w:tcBorders>
              <w:top w:val="nil"/>
              <w:left w:val="nil"/>
              <w:bottom w:val="nil"/>
              <w:right w:val="nil"/>
            </w:tcBorders>
            <w:shd w:val="clear" w:color="auto" w:fill="auto"/>
            <w:noWrap/>
            <w:vAlign w:val="bottom"/>
            <w:hideMark/>
          </w:tcPr>
          <w:p w14:paraId="6F5C8A1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0.371361</w:t>
            </w:r>
          </w:p>
        </w:tc>
        <w:tc>
          <w:tcPr>
            <w:tcW w:w="940" w:type="dxa"/>
            <w:tcBorders>
              <w:top w:val="nil"/>
              <w:left w:val="nil"/>
              <w:bottom w:val="nil"/>
              <w:right w:val="nil"/>
            </w:tcBorders>
            <w:shd w:val="clear" w:color="auto" w:fill="auto"/>
            <w:noWrap/>
            <w:vAlign w:val="bottom"/>
            <w:hideMark/>
          </w:tcPr>
          <w:p w14:paraId="4C2A778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0.16444</w:t>
            </w:r>
          </w:p>
        </w:tc>
        <w:tc>
          <w:tcPr>
            <w:tcW w:w="940" w:type="dxa"/>
            <w:tcBorders>
              <w:top w:val="nil"/>
              <w:left w:val="nil"/>
              <w:bottom w:val="nil"/>
              <w:right w:val="nil"/>
            </w:tcBorders>
            <w:shd w:val="clear" w:color="auto" w:fill="auto"/>
            <w:noWrap/>
            <w:vAlign w:val="bottom"/>
            <w:hideMark/>
          </w:tcPr>
          <w:p w14:paraId="143995AC"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0.0455</w:t>
            </w:r>
          </w:p>
        </w:tc>
        <w:tc>
          <w:tcPr>
            <w:tcW w:w="940" w:type="dxa"/>
            <w:tcBorders>
              <w:top w:val="nil"/>
              <w:left w:val="nil"/>
              <w:bottom w:val="nil"/>
              <w:right w:val="nil"/>
            </w:tcBorders>
            <w:shd w:val="clear" w:color="auto" w:fill="auto"/>
            <w:noWrap/>
            <w:vAlign w:val="bottom"/>
            <w:hideMark/>
          </w:tcPr>
          <w:p w14:paraId="002FB07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0.60921</w:t>
            </w:r>
          </w:p>
        </w:tc>
        <w:tc>
          <w:tcPr>
            <w:tcW w:w="940" w:type="dxa"/>
            <w:tcBorders>
              <w:top w:val="nil"/>
              <w:left w:val="nil"/>
              <w:bottom w:val="nil"/>
              <w:right w:val="nil"/>
            </w:tcBorders>
            <w:shd w:val="clear" w:color="auto" w:fill="auto"/>
            <w:noWrap/>
            <w:vAlign w:val="bottom"/>
            <w:hideMark/>
          </w:tcPr>
          <w:p w14:paraId="40919BE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0.13224</w:t>
            </w:r>
          </w:p>
        </w:tc>
      </w:tr>
      <w:tr w:rsidR="00C06887" w:rsidRPr="00C06887" w14:paraId="3074DE74" w14:textId="77777777" w:rsidTr="00C06887">
        <w:trPr>
          <w:trHeight w:val="315"/>
        </w:trPr>
        <w:tc>
          <w:tcPr>
            <w:tcW w:w="1880" w:type="dxa"/>
            <w:tcBorders>
              <w:top w:val="nil"/>
              <w:left w:val="nil"/>
              <w:bottom w:val="nil"/>
              <w:right w:val="nil"/>
            </w:tcBorders>
            <w:shd w:val="clear" w:color="auto" w:fill="auto"/>
            <w:noWrap/>
            <w:vAlign w:val="bottom"/>
            <w:hideMark/>
          </w:tcPr>
          <w:p w14:paraId="7B7B6AFB" w14:textId="77777777" w:rsidR="00C06887" w:rsidRPr="00C06887" w:rsidRDefault="00C06887" w:rsidP="00C06887">
            <w:pPr>
              <w:spacing w:after="0" w:line="240" w:lineRule="auto"/>
              <w:jc w:val="right"/>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48C4259B"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7E3800E"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5DB45D45"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B6B0524"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3B1378F"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0AD17A1"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B705B8C"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48814BB1" w14:textId="77777777" w:rsidTr="00C06887">
        <w:trPr>
          <w:trHeight w:val="315"/>
        </w:trPr>
        <w:tc>
          <w:tcPr>
            <w:tcW w:w="1880" w:type="dxa"/>
            <w:tcBorders>
              <w:top w:val="nil"/>
              <w:left w:val="nil"/>
              <w:bottom w:val="nil"/>
              <w:right w:val="nil"/>
            </w:tcBorders>
            <w:shd w:val="clear" w:color="auto" w:fill="auto"/>
            <w:noWrap/>
            <w:vAlign w:val="bottom"/>
            <w:hideMark/>
          </w:tcPr>
          <w:p w14:paraId="0E86E4C1"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8028711"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40497E7"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7F445500"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7B7DEA44"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89129EA"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401CF8C"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34840A06"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00993A74" w14:textId="77777777" w:rsidTr="00C06887">
        <w:trPr>
          <w:trHeight w:val="315"/>
        </w:trPr>
        <w:tc>
          <w:tcPr>
            <w:tcW w:w="1880" w:type="dxa"/>
            <w:tcBorders>
              <w:top w:val="nil"/>
              <w:left w:val="nil"/>
              <w:bottom w:val="single" w:sz="4" w:space="0" w:color="auto"/>
              <w:right w:val="nil"/>
            </w:tcBorders>
            <w:shd w:val="clear" w:color="auto" w:fill="auto"/>
            <w:noWrap/>
            <w:vAlign w:val="bottom"/>
            <w:hideMark/>
          </w:tcPr>
          <w:p w14:paraId="23419208"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258BF06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Spp051</w:t>
            </w:r>
          </w:p>
        </w:tc>
        <w:tc>
          <w:tcPr>
            <w:tcW w:w="940" w:type="dxa"/>
            <w:tcBorders>
              <w:top w:val="nil"/>
              <w:left w:val="nil"/>
              <w:bottom w:val="single" w:sz="4" w:space="0" w:color="auto"/>
              <w:right w:val="nil"/>
            </w:tcBorders>
            <w:shd w:val="clear" w:color="auto" w:fill="auto"/>
            <w:noWrap/>
            <w:vAlign w:val="bottom"/>
            <w:hideMark/>
          </w:tcPr>
          <w:p w14:paraId="0491B147"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Spp108</w:t>
            </w:r>
          </w:p>
        </w:tc>
        <w:tc>
          <w:tcPr>
            <w:tcW w:w="1120" w:type="dxa"/>
            <w:tcBorders>
              <w:top w:val="nil"/>
              <w:left w:val="nil"/>
              <w:bottom w:val="single" w:sz="4" w:space="0" w:color="auto"/>
              <w:right w:val="nil"/>
            </w:tcBorders>
            <w:shd w:val="clear" w:color="auto" w:fill="auto"/>
            <w:noWrap/>
            <w:vAlign w:val="bottom"/>
            <w:hideMark/>
          </w:tcPr>
          <w:p w14:paraId="644AA3D1"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Spp141</w:t>
            </w:r>
          </w:p>
        </w:tc>
        <w:tc>
          <w:tcPr>
            <w:tcW w:w="940" w:type="dxa"/>
            <w:tcBorders>
              <w:top w:val="nil"/>
              <w:left w:val="nil"/>
              <w:bottom w:val="single" w:sz="4" w:space="0" w:color="auto"/>
              <w:right w:val="nil"/>
            </w:tcBorders>
            <w:shd w:val="clear" w:color="auto" w:fill="auto"/>
            <w:noWrap/>
            <w:vAlign w:val="bottom"/>
            <w:hideMark/>
          </w:tcPr>
          <w:p w14:paraId="1E7B7D84"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Spp313</w:t>
            </w:r>
          </w:p>
        </w:tc>
        <w:tc>
          <w:tcPr>
            <w:tcW w:w="940" w:type="dxa"/>
            <w:tcBorders>
              <w:top w:val="nil"/>
              <w:left w:val="nil"/>
              <w:bottom w:val="single" w:sz="4" w:space="0" w:color="auto"/>
              <w:right w:val="nil"/>
            </w:tcBorders>
            <w:shd w:val="clear" w:color="auto" w:fill="auto"/>
            <w:noWrap/>
            <w:vAlign w:val="bottom"/>
            <w:hideMark/>
          </w:tcPr>
          <w:p w14:paraId="028AFCB6"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Spp360</w:t>
            </w:r>
          </w:p>
        </w:tc>
        <w:tc>
          <w:tcPr>
            <w:tcW w:w="940" w:type="dxa"/>
            <w:tcBorders>
              <w:top w:val="nil"/>
              <w:left w:val="nil"/>
              <w:bottom w:val="single" w:sz="4" w:space="0" w:color="auto"/>
              <w:right w:val="nil"/>
            </w:tcBorders>
            <w:shd w:val="clear" w:color="auto" w:fill="auto"/>
            <w:noWrap/>
            <w:vAlign w:val="bottom"/>
            <w:hideMark/>
          </w:tcPr>
          <w:p w14:paraId="290D77BC"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Spp391</w:t>
            </w:r>
          </w:p>
        </w:tc>
        <w:tc>
          <w:tcPr>
            <w:tcW w:w="940" w:type="dxa"/>
            <w:tcBorders>
              <w:top w:val="nil"/>
              <w:left w:val="nil"/>
              <w:bottom w:val="single" w:sz="4" w:space="0" w:color="auto"/>
              <w:right w:val="nil"/>
            </w:tcBorders>
            <w:shd w:val="clear" w:color="auto" w:fill="auto"/>
            <w:noWrap/>
            <w:vAlign w:val="bottom"/>
            <w:hideMark/>
          </w:tcPr>
          <w:p w14:paraId="04B721D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Spp416</w:t>
            </w:r>
          </w:p>
        </w:tc>
      </w:tr>
      <w:tr w:rsidR="00C06887" w:rsidRPr="00C06887" w14:paraId="17E632D6"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11641A5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DISTRICT</w:t>
            </w:r>
          </w:p>
        </w:tc>
        <w:tc>
          <w:tcPr>
            <w:tcW w:w="940" w:type="dxa"/>
            <w:tcBorders>
              <w:top w:val="nil"/>
              <w:left w:val="nil"/>
              <w:bottom w:val="nil"/>
              <w:right w:val="nil"/>
            </w:tcBorders>
            <w:shd w:val="clear" w:color="auto" w:fill="auto"/>
            <w:noWrap/>
            <w:vAlign w:val="bottom"/>
            <w:hideMark/>
          </w:tcPr>
          <w:p w14:paraId="4853E0F6" w14:textId="77777777" w:rsidR="00C06887" w:rsidRPr="00C06887" w:rsidRDefault="00C06887" w:rsidP="00C06887">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54EA22C8"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354539E9"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3BCB5EA9"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3FB4A05"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A536660"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C8B526E"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6819148D"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7538EC4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Chorweiler</w:t>
            </w:r>
          </w:p>
        </w:tc>
        <w:tc>
          <w:tcPr>
            <w:tcW w:w="940" w:type="dxa"/>
            <w:tcBorders>
              <w:top w:val="nil"/>
              <w:left w:val="nil"/>
              <w:bottom w:val="nil"/>
              <w:right w:val="nil"/>
            </w:tcBorders>
            <w:shd w:val="clear" w:color="auto" w:fill="auto"/>
            <w:noWrap/>
            <w:vAlign w:val="bottom"/>
            <w:hideMark/>
          </w:tcPr>
          <w:p w14:paraId="23CDEE1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0.52708</w:t>
            </w:r>
          </w:p>
        </w:tc>
        <w:tc>
          <w:tcPr>
            <w:tcW w:w="940" w:type="dxa"/>
            <w:tcBorders>
              <w:top w:val="nil"/>
              <w:left w:val="nil"/>
              <w:bottom w:val="nil"/>
              <w:right w:val="nil"/>
            </w:tcBorders>
            <w:shd w:val="clear" w:color="auto" w:fill="auto"/>
            <w:noWrap/>
            <w:vAlign w:val="bottom"/>
            <w:hideMark/>
          </w:tcPr>
          <w:p w14:paraId="2E32962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0.11054</w:t>
            </w:r>
          </w:p>
        </w:tc>
        <w:tc>
          <w:tcPr>
            <w:tcW w:w="1120" w:type="dxa"/>
            <w:tcBorders>
              <w:top w:val="nil"/>
              <w:left w:val="nil"/>
              <w:bottom w:val="nil"/>
              <w:right w:val="nil"/>
            </w:tcBorders>
            <w:shd w:val="clear" w:color="auto" w:fill="auto"/>
            <w:noWrap/>
            <w:vAlign w:val="bottom"/>
            <w:hideMark/>
          </w:tcPr>
          <w:p w14:paraId="65B84FA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0.130841</w:t>
            </w:r>
          </w:p>
        </w:tc>
        <w:tc>
          <w:tcPr>
            <w:tcW w:w="940" w:type="dxa"/>
            <w:tcBorders>
              <w:top w:val="nil"/>
              <w:left w:val="nil"/>
              <w:bottom w:val="nil"/>
              <w:right w:val="nil"/>
            </w:tcBorders>
            <w:shd w:val="clear" w:color="auto" w:fill="auto"/>
            <w:noWrap/>
            <w:vAlign w:val="bottom"/>
            <w:hideMark/>
          </w:tcPr>
          <w:p w14:paraId="6AD4BDE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0.12865</w:t>
            </w:r>
          </w:p>
        </w:tc>
        <w:tc>
          <w:tcPr>
            <w:tcW w:w="940" w:type="dxa"/>
            <w:tcBorders>
              <w:top w:val="nil"/>
              <w:left w:val="nil"/>
              <w:bottom w:val="nil"/>
              <w:right w:val="nil"/>
            </w:tcBorders>
            <w:shd w:val="clear" w:color="auto" w:fill="auto"/>
            <w:noWrap/>
            <w:vAlign w:val="bottom"/>
            <w:hideMark/>
          </w:tcPr>
          <w:p w14:paraId="7E86AAB2"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0.00732</w:t>
            </w:r>
          </w:p>
        </w:tc>
        <w:tc>
          <w:tcPr>
            <w:tcW w:w="940" w:type="dxa"/>
            <w:tcBorders>
              <w:top w:val="nil"/>
              <w:left w:val="nil"/>
              <w:bottom w:val="nil"/>
              <w:right w:val="nil"/>
            </w:tcBorders>
            <w:shd w:val="clear" w:color="auto" w:fill="auto"/>
            <w:noWrap/>
            <w:vAlign w:val="bottom"/>
            <w:hideMark/>
          </w:tcPr>
          <w:p w14:paraId="0F4F761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0.21973</w:t>
            </w:r>
          </w:p>
        </w:tc>
        <w:tc>
          <w:tcPr>
            <w:tcW w:w="940" w:type="dxa"/>
            <w:tcBorders>
              <w:top w:val="nil"/>
              <w:left w:val="nil"/>
              <w:bottom w:val="nil"/>
              <w:right w:val="nil"/>
            </w:tcBorders>
            <w:shd w:val="clear" w:color="auto" w:fill="auto"/>
            <w:noWrap/>
            <w:vAlign w:val="bottom"/>
            <w:hideMark/>
          </w:tcPr>
          <w:p w14:paraId="7670FFF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0.97576</w:t>
            </w:r>
          </w:p>
        </w:tc>
      </w:tr>
      <w:tr w:rsidR="00C06887" w:rsidRPr="00C06887" w14:paraId="59A221FF"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2536537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Ehrenfeld</w:t>
            </w:r>
          </w:p>
        </w:tc>
        <w:tc>
          <w:tcPr>
            <w:tcW w:w="940" w:type="dxa"/>
            <w:tcBorders>
              <w:top w:val="nil"/>
              <w:left w:val="nil"/>
              <w:bottom w:val="nil"/>
              <w:right w:val="nil"/>
            </w:tcBorders>
            <w:shd w:val="clear" w:color="auto" w:fill="auto"/>
            <w:noWrap/>
            <w:vAlign w:val="bottom"/>
            <w:hideMark/>
          </w:tcPr>
          <w:p w14:paraId="302BF74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0.24925</w:t>
            </w:r>
          </w:p>
        </w:tc>
        <w:tc>
          <w:tcPr>
            <w:tcW w:w="940" w:type="dxa"/>
            <w:tcBorders>
              <w:top w:val="nil"/>
              <w:left w:val="nil"/>
              <w:bottom w:val="nil"/>
              <w:right w:val="nil"/>
            </w:tcBorders>
            <w:shd w:val="clear" w:color="auto" w:fill="auto"/>
            <w:noWrap/>
            <w:vAlign w:val="bottom"/>
            <w:hideMark/>
          </w:tcPr>
          <w:p w14:paraId="21BB62B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0.43465</w:t>
            </w:r>
          </w:p>
        </w:tc>
        <w:tc>
          <w:tcPr>
            <w:tcW w:w="1120" w:type="dxa"/>
            <w:tcBorders>
              <w:top w:val="nil"/>
              <w:left w:val="nil"/>
              <w:bottom w:val="nil"/>
              <w:right w:val="nil"/>
            </w:tcBorders>
            <w:shd w:val="clear" w:color="auto" w:fill="auto"/>
            <w:noWrap/>
            <w:vAlign w:val="bottom"/>
            <w:hideMark/>
          </w:tcPr>
          <w:p w14:paraId="2CC62E11"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0.006584</w:t>
            </w:r>
          </w:p>
        </w:tc>
        <w:tc>
          <w:tcPr>
            <w:tcW w:w="940" w:type="dxa"/>
            <w:tcBorders>
              <w:top w:val="nil"/>
              <w:left w:val="nil"/>
              <w:bottom w:val="nil"/>
              <w:right w:val="nil"/>
            </w:tcBorders>
            <w:shd w:val="clear" w:color="auto" w:fill="auto"/>
            <w:noWrap/>
            <w:vAlign w:val="bottom"/>
            <w:hideMark/>
          </w:tcPr>
          <w:p w14:paraId="49E20F2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0.60381</w:t>
            </w:r>
          </w:p>
        </w:tc>
        <w:tc>
          <w:tcPr>
            <w:tcW w:w="940" w:type="dxa"/>
            <w:tcBorders>
              <w:top w:val="nil"/>
              <w:left w:val="nil"/>
              <w:bottom w:val="nil"/>
              <w:right w:val="nil"/>
            </w:tcBorders>
            <w:shd w:val="clear" w:color="auto" w:fill="auto"/>
            <w:noWrap/>
            <w:vAlign w:val="bottom"/>
            <w:hideMark/>
          </w:tcPr>
          <w:p w14:paraId="006B2D6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0.26081</w:t>
            </w:r>
          </w:p>
        </w:tc>
        <w:tc>
          <w:tcPr>
            <w:tcW w:w="940" w:type="dxa"/>
            <w:tcBorders>
              <w:top w:val="nil"/>
              <w:left w:val="nil"/>
              <w:bottom w:val="nil"/>
              <w:right w:val="nil"/>
            </w:tcBorders>
            <w:shd w:val="clear" w:color="auto" w:fill="auto"/>
            <w:noWrap/>
            <w:vAlign w:val="bottom"/>
            <w:hideMark/>
          </w:tcPr>
          <w:p w14:paraId="2AB85AD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0.67129</w:t>
            </w:r>
          </w:p>
        </w:tc>
        <w:tc>
          <w:tcPr>
            <w:tcW w:w="940" w:type="dxa"/>
            <w:tcBorders>
              <w:top w:val="nil"/>
              <w:left w:val="nil"/>
              <w:bottom w:val="nil"/>
              <w:right w:val="nil"/>
            </w:tcBorders>
            <w:shd w:val="clear" w:color="auto" w:fill="auto"/>
            <w:noWrap/>
            <w:vAlign w:val="bottom"/>
            <w:hideMark/>
          </w:tcPr>
          <w:p w14:paraId="7D8104C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0.13751</w:t>
            </w:r>
          </w:p>
        </w:tc>
      </w:tr>
      <w:tr w:rsidR="00C06887" w:rsidRPr="00C06887" w14:paraId="7A42B807"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3BFF1D10"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Innenstadt</w:t>
            </w:r>
          </w:p>
        </w:tc>
        <w:tc>
          <w:tcPr>
            <w:tcW w:w="940" w:type="dxa"/>
            <w:tcBorders>
              <w:top w:val="nil"/>
              <w:left w:val="nil"/>
              <w:bottom w:val="nil"/>
              <w:right w:val="nil"/>
            </w:tcBorders>
            <w:shd w:val="clear" w:color="auto" w:fill="auto"/>
            <w:noWrap/>
            <w:vAlign w:val="bottom"/>
            <w:hideMark/>
          </w:tcPr>
          <w:p w14:paraId="450AB81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0.80358</w:t>
            </w:r>
          </w:p>
        </w:tc>
        <w:tc>
          <w:tcPr>
            <w:tcW w:w="940" w:type="dxa"/>
            <w:tcBorders>
              <w:top w:val="nil"/>
              <w:left w:val="nil"/>
              <w:bottom w:val="nil"/>
              <w:right w:val="nil"/>
            </w:tcBorders>
            <w:shd w:val="clear" w:color="auto" w:fill="auto"/>
            <w:noWrap/>
            <w:vAlign w:val="bottom"/>
            <w:hideMark/>
          </w:tcPr>
          <w:p w14:paraId="47453CE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0.26216</w:t>
            </w:r>
          </w:p>
        </w:tc>
        <w:tc>
          <w:tcPr>
            <w:tcW w:w="1120" w:type="dxa"/>
            <w:tcBorders>
              <w:top w:val="nil"/>
              <w:left w:val="nil"/>
              <w:bottom w:val="nil"/>
              <w:right w:val="nil"/>
            </w:tcBorders>
            <w:shd w:val="clear" w:color="auto" w:fill="auto"/>
            <w:noWrap/>
            <w:vAlign w:val="bottom"/>
            <w:hideMark/>
          </w:tcPr>
          <w:p w14:paraId="463EF92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0.803424</w:t>
            </w:r>
          </w:p>
        </w:tc>
        <w:tc>
          <w:tcPr>
            <w:tcW w:w="940" w:type="dxa"/>
            <w:tcBorders>
              <w:top w:val="nil"/>
              <w:left w:val="nil"/>
              <w:bottom w:val="nil"/>
              <w:right w:val="nil"/>
            </w:tcBorders>
            <w:shd w:val="clear" w:color="auto" w:fill="auto"/>
            <w:noWrap/>
            <w:vAlign w:val="bottom"/>
            <w:hideMark/>
          </w:tcPr>
          <w:p w14:paraId="78E9620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0.62112</w:t>
            </w:r>
          </w:p>
        </w:tc>
        <w:tc>
          <w:tcPr>
            <w:tcW w:w="940" w:type="dxa"/>
            <w:tcBorders>
              <w:top w:val="nil"/>
              <w:left w:val="nil"/>
              <w:bottom w:val="nil"/>
              <w:right w:val="nil"/>
            </w:tcBorders>
            <w:shd w:val="clear" w:color="auto" w:fill="auto"/>
            <w:noWrap/>
            <w:vAlign w:val="bottom"/>
            <w:hideMark/>
          </w:tcPr>
          <w:p w14:paraId="2C63637E"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0.87794</w:t>
            </w:r>
          </w:p>
        </w:tc>
        <w:tc>
          <w:tcPr>
            <w:tcW w:w="940" w:type="dxa"/>
            <w:tcBorders>
              <w:top w:val="nil"/>
              <w:left w:val="nil"/>
              <w:bottom w:val="nil"/>
              <w:right w:val="nil"/>
            </w:tcBorders>
            <w:shd w:val="clear" w:color="auto" w:fill="auto"/>
            <w:noWrap/>
            <w:vAlign w:val="bottom"/>
            <w:hideMark/>
          </w:tcPr>
          <w:p w14:paraId="7BEC996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0.21896</w:t>
            </w:r>
          </w:p>
        </w:tc>
        <w:tc>
          <w:tcPr>
            <w:tcW w:w="940" w:type="dxa"/>
            <w:tcBorders>
              <w:top w:val="nil"/>
              <w:left w:val="nil"/>
              <w:bottom w:val="nil"/>
              <w:right w:val="nil"/>
            </w:tcBorders>
            <w:shd w:val="clear" w:color="auto" w:fill="auto"/>
            <w:noWrap/>
            <w:vAlign w:val="bottom"/>
            <w:hideMark/>
          </w:tcPr>
          <w:p w14:paraId="3EC72E2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0.79259</w:t>
            </w:r>
          </w:p>
        </w:tc>
      </w:tr>
      <w:tr w:rsidR="00C06887" w:rsidRPr="00C06887" w14:paraId="640F738A"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C9ADC47"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Kalk</w:t>
            </w:r>
          </w:p>
        </w:tc>
        <w:tc>
          <w:tcPr>
            <w:tcW w:w="940" w:type="dxa"/>
            <w:tcBorders>
              <w:top w:val="nil"/>
              <w:left w:val="nil"/>
              <w:bottom w:val="nil"/>
              <w:right w:val="nil"/>
            </w:tcBorders>
            <w:shd w:val="clear" w:color="auto" w:fill="auto"/>
            <w:noWrap/>
            <w:vAlign w:val="bottom"/>
            <w:hideMark/>
          </w:tcPr>
          <w:p w14:paraId="0C0173D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0.37096</w:t>
            </w:r>
          </w:p>
        </w:tc>
        <w:tc>
          <w:tcPr>
            <w:tcW w:w="940" w:type="dxa"/>
            <w:tcBorders>
              <w:top w:val="nil"/>
              <w:left w:val="nil"/>
              <w:bottom w:val="nil"/>
              <w:right w:val="nil"/>
            </w:tcBorders>
            <w:shd w:val="clear" w:color="auto" w:fill="auto"/>
            <w:noWrap/>
            <w:vAlign w:val="bottom"/>
            <w:hideMark/>
          </w:tcPr>
          <w:p w14:paraId="2EC52C0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0.50108</w:t>
            </w:r>
          </w:p>
        </w:tc>
        <w:tc>
          <w:tcPr>
            <w:tcW w:w="1120" w:type="dxa"/>
            <w:tcBorders>
              <w:top w:val="nil"/>
              <w:left w:val="nil"/>
              <w:bottom w:val="nil"/>
              <w:right w:val="nil"/>
            </w:tcBorders>
            <w:shd w:val="clear" w:color="auto" w:fill="auto"/>
            <w:noWrap/>
            <w:vAlign w:val="bottom"/>
            <w:hideMark/>
          </w:tcPr>
          <w:p w14:paraId="5D36381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0.147073</w:t>
            </w:r>
          </w:p>
        </w:tc>
        <w:tc>
          <w:tcPr>
            <w:tcW w:w="940" w:type="dxa"/>
            <w:tcBorders>
              <w:top w:val="nil"/>
              <w:left w:val="nil"/>
              <w:bottom w:val="nil"/>
              <w:right w:val="nil"/>
            </w:tcBorders>
            <w:shd w:val="clear" w:color="auto" w:fill="auto"/>
            <w:noWrap/>
            <w:vAlign w:val="bottom"/>
            <w:hideMark/>
          </w:tcPr>
          <w:p w14:paraId="0411E13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0.13964</w:t>
            </w:r>
          </w:p>
        </w:tc>
        <w:tc>
          <w:tcPr>
            <w:tcW w:w="940" w:type="dxa"/>
            <w:tcBorders>
              <w:top w:val="nil"/>
              <w:left w:val="nil"/>
              <w:bottom w:val="nil"/>
              <w:right w:val="nil"/>
            </w:tcBorders>
            <w:shd w:val="clear" w:color="auto" w:fill="auto"/>
            <w:noWrap/>
            <w:vAlign w:val="bottom"/>
            <w:hideMark/>
          </w:tcPr>
          <w:p w14:paraId="3CFA745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6F4E1AA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0.77844</w:t>
            </w:r>
          </w:p>
        </w:tc>
        <w:tc>
          <w:tcPr>
            <w:tcW w:w="940" w:type="dxa"/>
            <w:tcBorders>
              <w:top w:val="nil"/>
              <w:left w:val="nil"/>
              <w:bottom w:val="nil"/>
              <w:right w:val="nil"/>
            </w:tcBorders>
            <w:shd w:val="clear" w:color="auto" w:fill="auto"/>
            <w:noWrap/>
            <w:vAlign w:val="bottom"/>
            <w:hideMark/>
          </w:tcPr>
          <w:p w14:paraId="226050F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0.11707</w:t>
            </w:r>
          </w:p>
        </w:tc>
      </w:tr>
      <w:tr w:rsidR="00C06887" w:rsidRPr="00C06887" w14:paraId="3E652700"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3FD0647A" w14:textId="77777777" w:rsidR="00C06887" w:rsidRPr="00C06887" w:rsidRDefault="00C06887" w:rsidP="00C06887">
            <w:pPr>
              <w:spacing w:after="0" w:line="240" w:lineRule="auto"/>
              <w:rPr>
                <w:rFonts w:eastAsia="Times New Roman" w:cs="Times New Roman"/>
                <w:color w:val="000000"/>
                <w:szCs w:val="24"/>
                <w:lang w:val="de-LU" w:eastAsia="de-LU"/>
              </w:rPr>
            </w:pPr>
            <w:proofErr w:type="spellStart"/>
            <w:r w:rsidRPr="00C06887">
              <w:rPr>
                <w:rFonts w:eastAsia="Times New Roman" w:cs="Times New Roman"/>
                <w:color w:val="000000"/>
                <w:szCs w:val="24"/>
                <w:lang w:val="de-LU" w:eastAsia="de-LU"/>
              </w:rPr>
              <w:t>Lindenthal</w:t>
            </w:r>
            <w:proofErr w:type="spellEnd"/>
          </w:p>
        </w:tc>
        <w:tc>
          <w:tcPr>
            <w:tcW w:w="940" w:type="dxa"/>
            <w:tcBorders>
              <w:top w:val="nil"/>
              <w:left w:val="nil"/>
              <w:bottom w:val="nil"/>
              <w:right w:val="nil"/>
            </w:tcBorders>
            <w:shd w:val="clear" w:color="auto" w:fill="auto"/>
            <w:noWrap/>
            <w:vAlign w:val="bottom"/>
            <w:hideMark/>
          </w:tcPr>
          <w:p w14:paraId="38AB730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0.09665</w:t>
            </w:r>
          </w:p>
        </w:tc>
        <w:tc>
          <w:tcPr>
            <w:tcW w:w="940" w:type="dxa"/>
            <w:tcBorders>
              <w:top w:val="nil"/>
              <w:left w:val="nil"/>
              <w:bottom w:val="nil"/>
              <w:right w:val="nil"/>
            </w:tcBorders>
            <w:shd w:val="clear" w:color="auto" w:fill="auto"/>
            <w:noWrap/>
            <w:vAlign w:val="bottom"/>
            <w:hideMark/>
          </w:tcPr>
          <w:p w14:paraId="24681A0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0.52755</w:t>
            </w:r>
          </w:p>
        </w:tc>
        <w:tc>
          <w:tcPr>
            <w:tcW w:w="1120" w:type="dxa"/>
            <w:tcBorders>
              <w:top w:val="nil"/>
              <w:left w:val="nil"/>
              <w:bottom w:val="nil"/>
              <w:right w:val="nil"/>
            </w:tcBorders>
            <w:shd w:val="clear" w:color="auto" w:fill="auto"/>
            <w:noWrap/>
            <w:vAlign w:val="bottom"/>
            <w:hideMark/>
          </w:tcPr>
          <w:p w14:paraId="48BA38A8"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0.000811</w:t>
            </w:r>
          </w:p>
        </w:tc>
        <w:tc>
          <w:tcPr>
            <w:tcW w:w="940" w:type="dxa"/>
            <w:tcBorders>
              <w:top w:val="nil"/>
              <w:left w:val="nil"/>
              <w:bottom w:val="nil"/>
              <w:right w:val="nil"/>
            </w:tcBorders>
            <w:shd w:val="clear" w:color="auto" w:fill="auto"/>
            <w:noWrap/>
            <w:vAlign w:val="bottom"/>
            <w:hideMark/>
          </w:tcPr>
          <w:p w14:paraId="2B1C69E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0.05372</w:t>
            </w:r>
          </w:p>
        </w:tc>
        <w:tc>
          <w:tcPr>
            <w:tcW w:w="940" w:type="dxa"/>
            <w:tcBorders>
              <w:top w:val="nil"/>
              <w:left w:val="nil"/>
              <w:bottom w:val="nil"/>
              <w:right w:val="nil"/>
            </w:tcBorders>
            <w:shd w:val="clear" w:color="auto" w:fill="auto"/>
            <w:noWrap/>
            <w:vAlign w:val="bottom"/>
            <w:hideMark/>
          </w:tcPr>
          <w:p w14:paraId="7C16EFAB"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0.0009</w:t>
            </w:r>
          </w:p>
        </w:tc>
        <w:tc>
          <w:tcPr>
            <w:tcW w:w="940" w:type="dxa"/>
            <w:tcBorders>
              <w:top w:val="nil"/>
              <w:left w:val="nil"/>
              <w:bottom w:val="nil"/>
              <w:right w:val="nil"/>
            </w:tcBorders>
            <w:shd w:val="clear" w:color="auto" w:fill="auto"/>
            <w:noWrap/>
            <w:vAlign w:val="bottom"/>
            <w:hideMark/>
          </w:tcPr>
          <w:p w14:paraId="16F57AE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0.75324</w:t>
            </w:r>
          </w:p>
        </w:tc>
        <w:tc>
          <w:tcPr>
            <w:tcW w:w="940" w:type="dxa"/>
            <w:tcBorders>
              <w:top w:val="nil"/>
              <w:left w:val="nil"/>
              <w:bottom w:val="nil"/>
              <w:right w:val="nil"/>
            </w:tcBorders>
            <w:shd w:val="clear" w:color="auto" w:fill="auto"/>
            <w:noWrap/>
            <w:vAlign w:val="bottom"/>
            <w:hideMark/>
          </w:tcPr>
          <w:p w14:paraId="62785BC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0.09903</w:t>
            </w:r>
          </w:p>
        </w:tc>
      </w:tr>
      <w:tr w:rsidR="00C06887" w:rsidRPr="00C06887" w14:paraId="19BB1C99"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995F8B3"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Mülheim</w:t>
            </w:r>
          </w:p>
        </w:tc>
        <w:tc>
          <w:tcPr>
            <w:tcW w:w="940" w:type="dxa"/>
            <w:tcBorders>
              <w:top w:val="nil"/>
              <w:left w:val="nil"/>
              <w:bottom w:val="nil"/>
              <w:right w:val="nil"/>
            </w:tcBorders>
            <w:shd w:val="clear" w:color="auto" w:fill="auto"/>
            <w:noWrap/>
            <w:vAlign w:val="bottom"/>
            <w:hideMark/>
          </w:tcPr>
          <w:p w14:paraId="1972D2B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0.12872</w:t>
            </w:r>
          </w:p>
        </w:tc>
        <w:tc>
          <w:tcPr>
            <w:tcW w:w="940" w:type="dxa"/>
            <w:tcBorders>
              <w:top w:val="nil"/>
              <w:left w:val="nil"/>
              <w:bottom w:val="nil"/>
              <w:right w:val="nil"/>
            </w:tcBorders>
            <w:shd w:val="clear" w:color="auto" w:fill="auto"/>
            <w:noWrap/>
            <w:vAlign w:val="bottom"/>
            <w:hideMark/>
          </w:tcPr>
          <w:p w14:paraId="650B1265"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0.04677</w:t>
            </w:r>
          </w:p>
        </w:tc>
        <w:tc>
          <w:tcPr>
            <w:tcW w:w="1120" w:type="dxa"/>
            <w:tcBorders>
              <w:top w:val="nil"/>
              <w:left w:val="nil"/>
              <w:bottom w:val="nil"/>
              <w:right w:val="nil"/>
            </w:tcBorders>
            <w:shd w:val="clear" w:color="auto" w:fill="auto"/>
            <w:noWrap/>
            <w:vAlign w:val="bottom"/>
            <w:hideMark/>
          </w:tcPr>
          <w:p w14:paraId="74CD8AF3"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0.000504</w:t>
            </w:r>
          </w:p>
        </w:tc>
        <w:tc>
          <w:tcPr>
            <w:tcW w:w="940" w:type="dxa"/>
            <w:tcBorders>
              <w:top w:val="nil"/>
              <w:left w:val="nil"/>
              <w:bottom w:val="nil"/>
              <w:right w:val="nil"/>
            </w:tcBorders>
            <w:shd w:val="clear" w:color="auto" w:fill="auto"/>
            <w:noWrap/>
            <w:vAlign w:val="bottom"/>
            <w:hideMark/>
          </w:tcPr>
          <w:p w14:paraId="0C58797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0.20815</w:t>
            </w:r>
          </w:p>
        </w:tc>
        <w:tc>
          <w:tcPr>
            <w:tcW w:w="940" w:type="dxa"/>
            <w:tcBorders>
              <w:top w:val="nil"/>
              <w:left w:val="nil"/>
              <w:bottom w:val="nil"/>
              <w:right w:val="nil"/>
            </w:tcBorders>
            <w:shd w:val="clear" w:color="auto" w:fill="auto"/>
            <w:noWrap/>
            <w:vAlign w:val="bottom"/>
            <w:hideMark/>
          </w:tcPr>
          <w:p w14:paraId="3937FD48"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0.03027</w:t>
            </w:r>
          </w:p>
        </w:tc>
        <w:tc>
          <w:tcPr>
            <w:tcW w:w="940" w:type="dxa"/>
            <w:tcBorders>
              <w:top w:val="nil"/>
              <w:left w:val="nil"/>
              <w:bottom w:val="nil"/>
              <w:right w:val="nil"/>
            </w:tcBorders>
            <w:shd w:val="clear" w:color="auto" w:fill="auto"/>
            <w:noWrap/>
            <w:vAlign w:val="bottom"/>
            <w:hideMark/>
          </w:tcPr>
          <w:p w14:paraId="33FC781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0.27453</w:t>
            </w:r>
          </w:p>
        </w:tc>
        <w:tc>
          <w:tcPr>
            <w:tcW w:w="940" w:type="dxa"/>
            <w:tcBorders>
              <w:top w:val="nil"/>
              <w:left w:val="nil"/>
              <w:bottom w:val="nil"/>
              <w:right w:val="nil"/>
            </w:tcBorders>
            <w:shd w:val="clear" w:color="auto" w:fill="auto"/>
            <w:noWrap/>
            <w:vAlign w:val="bottom"/>
            <w:hideMark/>
          </w:tcPr>
          <w:p w14:paraId="7797E86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0.34293</w:t>
            </w:r>
          </w:p>
        </w:tc>
      </w:tr>
      <w:tr w:rsidR="00C06887" w:rsidRPr="00C06887" w14:paraId="6637B7B5"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3A44CC29"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Nippes</w:t>
            </w:r>
          </w:p>
        </w:tc>
        <w:tc>
          <w:tcPr>
            <w:tcW w:w="940" w:type="dxa"/>
            <w:tcBorders>
              <w:top w:val="nil"/>
              <w:left w:val="nil"/>
              <w:bottom w:val="nil"/>
              <w:right w:val="nil"/>
            </w:tcBorders>
            <w:shd w:val="clear" w:color="auto" w:fill="auto"/>
            <w:noWrap/>
            <w:vAlign w:val="bottom"/>
            <w:hideMark/>
          </w:tcPr>
          <w:p w14:paraId="7C590BAB"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0.03816</w:t>
            </w:r>
          </w:p>
        </w:tc>
        <w:tc>
          <w:tcPr>
            <w:tcW w:w="940" w:type="dxa"/>
            <w:tcBorders>
              <w:top w:val="nil"/>
              <w:left w:val="nil"/>
              <w:bottom w:val="nil"/>
              <w:right w:val="nil"/>
            </w:tcBorders>
            <w:shd w:val="clear" w:color="auto" w:fill="auto"/>
            <w:noWrap/>
            <w:vAlign w:val="bottom"/>
            <w:hideMark/>
          </w:tcPr>
          <w:p w14:paraId="7F21A9F6"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0.24386</w:t>
            </w:r>
          </w:p>
        </w:tc>
        <w:tc>
          <w:tcPr>
            <w:tcW w:w="1120" w:type="dxa"/>
            <w:tcBorders>
              <w:top w:val="nil"/>
              <w:left w:val="nil"/>
              <w:bottom w:val="nil"/>
              <w:right w:val="nil"/>
            </w:tcBorders>
            <w:shd w:val="clear" w:color="auto" w:fill="auto"/>
            <w:noWrap/>
            <w:vAlign w:val="bottom"/>
            <w:hideMark/>
          </w:tcPr>
          <w:p w14:paraId="4982328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0.062558</w:t>
            </w:r>
          </w:p>
        </w:tc>
        <w:tc>
          <w:tcPr>
            <w:tcW w:w="940" w:type="dxa"/>
            <w:tcBorders>
              <w:top w:val="nil"/>
              <w:left w:val="nil"/>
              <w:bottom w:val="nil"/>
              <w:right w:val="nil"/>
            </w:tcBorders>
            <w:shd w:val="clear" w:color="auto" w:fill="auto"/>
            <w:noWrap/>
            <w:vAlign w:val="bottom"/>
            <w:hideMark/>
          </w:tcPr>
          <w:p w14:paraId="22D9887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0.86321</w:t>
            </w:r>
          </w:p>
        </w:tc>
        <w:tc>
          <w:tcPr>
            <w:tcW w:w="940" w:type="dxa"/>
            <w:tcBorders>
              <w:top w:val="nil"/>
              <w:left w:val="nil"/>
              <w:bottom w:val="nil"/>
              <w:right w:val="nil"/>
            </w:tcBorders>
            <w:shd w:val="clear" w:color="auto" w:fill="auto"/>
            <w:noWrap/>
            <w:vAlign w:val="bottom"/>
            <w:hideMark/>
          </w:tcPr>
          <w:p w14:paraId="0E54F6C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0.14086</w:t>
            </w:r>
          </w:p>
        </w:tc>
        <w:tc>
          <w:tcPr>
            <w:tcW w:w="940" w:type="dxa"/>
            <w:tcBorders>
              <w:top w:val="nil"/>
              <w:left w:val="nil"/>
              <w:bottom w:val="nil"/>
              <w:right w:val="nil"/>
            </w:tcBorders>
            <w:shd w:val="clear" w:color="auto" w:fill="auto"/>
            <w:noWrap/>
            <w:vAlign w:val="bottom"/>
            <w:hideMark/>
          </w:tcPr>
          <w:p w14:paraId="6C8BF6F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0.60568</w:t>
            </w:r>
          </w:p>
        </w:tc>
        <w:tc>
          <w:tcPr>
            <w:tcW w:w="940" w:type="dxa"/>
            <w:tcBorders>
              <w:top w:val="nil"/>
              <w:left w:val="nil"/>
              <w:bottom w:val="nil"/>
              <w:right w:val="nil"/>
            </w:tcBorders>
            <w:shd w:val="clear" w:color="auto" w:fill="auto"/>
            <w:noWrap/>
            <w:vAlign w:val="bottom"/>
            <w:hideMark/>
          </w:tcPr>
          <w:p w14:paraId="508DAD2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0.37727</w:t>
            </w:r>
          </w:p>
        </w:tc>
      </w:tr>
      <w:tr w:rsidR="00C06887" w:rsidRPr="00C06887" w14:paraId="2A6B1B71"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028F8A1A"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Porz</w:t>
            </w:r>
          </w:p>
        </w:tc>
        <w:tc>
          <w:tcPr>
            <w:tcW w:w="940" w:type="dxa"/>
            <w:tcBorders>
              <w:top w:val="nil"/>
              <w:left w:val="nil"/>
              <w:bottom w:val="nil"/>
              <w:right w:val="nil"/>
            </w:tcBorders>
            <w:shd w:val="clear" w:color="auto" w:fill="auto"/>
            <w:noWrap/>
            <w:vAlign w:val="bottom"/>
            <w:hideMark/>
          </w:tcPr>
          <w:p w14:paraId="57B1B7C6"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0.29718</w:t>
            </w:r>
          </w:p>
        </w:tc>
        <w:tc>
          <w:tcPr>
            <w:tcW w:w="940" w:type="dxa"/>
            <w:tcBorders>
              <w:top w:val="nil"/>
              <w:left w:val="nil"/>
              <w:bottom w:val="nil"/>
              <w:right w:val="nil"/>
            </w:tcBorders>
            <w:shd w:val="clear" w:color="auto" w:fill="auto"/>
            <w:noWrap/>
            <w:vAlign w:val="bottom"/>
            <w:hideMark/>
          </w:tcPr>
          <w:p w14:paraId="57E406D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0.92317</w:t>
            </w:r>
          </w:p>
        </w:tc>
        <w:tc>
          <w:tcPr>
            <w:tcW w:w="1120" w:type="dxa"/>
            <w:tcBorders>
              <w:top w:val="nil"/>
              <w:left w:val="nil"/>
              <w:bottom w:val="nil"/>
              <w:right w:val="nil"/>
            </w:tcBorders>
            <w:shd w:val="clear" w:color="auto" w:fill="auto"/>
            <w:noWrap/>
            <w:vAlign w:val="bottom"/>
            <w:hideMark/>
          </w:tcPr>
          <w:p w14:paraId="61E743C4"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4.80E-05</w:t>
            </w:r>
          </w:p>
        </w:tc>
        <w:tc>
          <w:tcPr>
            <w:tcW w:w="940" w:type="dxa"/>
            <w:tcBorders>
              <w:top w:val="nil"/>
              <w:left w:val="nil"/>
              <w:bottom w:val="nil"/>
              <w:right w:val="nil"/>
            </w:tcBorders>
            <w:shd w:val="clear" w:color="auto" w:fill="auto"/>
            <w:noWrap/>
            <w:vAlign w:val="bottom"/>
            <w:hideMark/>
          </w:tcPr>
          <w:p w14:paraId="001F91F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0.59336</w:t>
            </w:r>
          </w:p>
        </w:tc>
        <w:tc>
          <w:tcPr>
            <w:tcW w:w="940" w:type="dxa"/>
            <w:tcBorders>
              <w:top w:val="nil"/>
              <w:left w:val="nil"/>
              <w:bottom w:val="nil"/>
              <w:right w:val="nil"/>
            </w:tcBorders>
            <w:shd w:val="clear" w:color="auto" w:fill="auto"/>
            <w:noWrap/>
            <w:vAlign w:val="bottom"/>
            <w:hideMark/>
          </w:tcPr>
          <w:p w14:paraId="5630844E"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0.00266</w:t>
            </w:r>
          </w:p>
        </w:tc>
        <w:tc>
          <w:tcPr>
            <w:tcW w:w="940" w:type="dxa"/>
            <w:tcBorders>
              <w:top w:val="nil"/>
              <w:left w:val="nil"/>
              <w:bottom w:val="nil"/>
              <w:right w:val="nil"/>
            </w:tcBorders>
            <w:shd w:val="clear" w:color="auto" w:fill="auto"/>
            <w:noWrap/>
            <w:vAlign w:val="bottom"/>
            <w:hideMark/>
          </w:tcPr>
          <w:p w14:paraId="1E5085A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0.72204</w:t>
            </w:r>
          </w:p>
        </w:tc>
        <w:tc>
          <w:tcPr>
            <w:tcW w:w="940" w:type="dxa"/>
            <w:tcBorders>
              <w:top w:val="nil"/>
              <w:left w:val="nil"/>
              <w:bottom w:val="nil"/>
              <w:right w:val="nil"/>
            </w:tcBorders>
            <w:shd w:val="clear" w:color="auto" w:fill="auto"/>
            <w:noWrap/>
            <w:vAlign w:val="bottom"/>
            <w:hideMark/>
          </w:tcPr>
          <w:p w14:paraId="1224D77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0.21004</w:t>
            </w:r>
          </w:p>
        </w:tc>
      </w:tr>
      <w:tr w:rsidR="00C06887" w:rsidRPr="00C06887" w14:paraId="2F91F322"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A0899C3"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Rodenkirchen</w:t>
            </w:r>
          </w:p>
        </w:tc>
        <w:tc>
          <w:tcPr>
            <w:tcW w:w="940" w:type="dxa"/>
            <w:tcBorders>
              <w:top w:val="nil"/>
              <w:left w:val="nil"/>
              <w:bottom w:val="nil"/>
              <w:right w:val="nil"/>
            </w:tcBorders>
            <w:shd w:val="clear" w:color="auto" w:fill="auto"/>
            <w:noWrap/>
            <w:vAlign w:val="bottom"/>
            <w:hideMark/>
          </w:tcPr>
          <w:p w14:paraId="66FFB44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0.25726</w:t>
            </w:r>
          </w:p>
        </w:tc>
        <w:tc>
          <w:tcPr>
            <w:tcW w:w="940" w:type="dxa"/>
            <w:tcBorders>
              <w:top w:val="nil"/>
              <w:left w:val="nil"/>
              <w:bottom w:val="nil"/>
              <w:right w:val="nil"/>
            </w:tcBorders>
            <w:shd w:val="clear" w:color="auto" w:fill="auto"/>
            <w:noWrap/>
            <w:vAlign w:val="bottom"/>
            <w:hideMark/>
          </w:tcPr>
          <w:p w14:paraId="7AB37A27"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0.02631</w:t>
            </w:r>
          </w:p>
        </w:tc>
        <w:tc>
          <w:tcPr>
            <w:tcW w:w="1120" w:type="dxa"/>
            <w:tcBorders>
              <w:top w:val="nil"/>
              <w:left w:val="nil"/>
              <w:bottom w:val="nil"/>
              <w:right w:val="nil"/>
            </w:tcBorders>
            <w:shd w:val="clear" w:color="auto" w:fill="auto"/>
            <w:noWrap/>
            <w:vAlign w:val="bottom"/>
            <w:hideMark/>
          </w:tcPr>
          <w:p w14:paraId="5262281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0.099492</w:t>
            </w:r>
          </w:p>
        </w:tc>
        <w:tc>
          <w:tcPr>
            <w:tcW w:w="940" w:type="dxa"/>
            <w:tcBorders>
              <w:top w:val="nil"/>
              <w:left w:val="nil"/>
              <w:bottom w:val="nil"/>
              <w:right w:val="nil"/>
            </w:tcBorders>
            <w:shd w:val="clear" w:color="auto" w:fill="auto"/>
            <w:noWrap/>
            <w:vAlign w:val="bottom"/>
            <w:hideMark/>
          </w:tcPr>
          <w:p w14:paraId="1AAA142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0.51345</w:t>
            </w:r>
          </w:p>
        </w:tc>
        <w:tc>
          <w:tcPr>
            <w:tcW w:w="940" w:type="dxa"/>
            <w:tcBorders>
              <w:top w:val="nil"/>
              <w:left w:val="nil"/>
              <w:bottom w:val="nil"/>
              <w:right w:val="nil"/>
            </w:tcBorders>
            <w:shd w:val="clear" w:color="auto" w:fill="auto"/>
            <w:noWrap/>
            <w:vAlign w:val="bottom"/>
            <w:hideMark/>
          </w:tcPr>
          <w:p w14:paraId="09D36B9E"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0.00092</w:t>
            </w:r>
          </w:p>
        </w:tc>
        <w:tc>
          <w:tcPr>
            <w:tcW w:w="940" w:type="dxa"/>
            <w:tcBorders>
              <w:top w:val="nil"/>
              <w:left w:val="nil"/>
              <w:bottom w:val="nil"/>
              <w:right w:val="nil"/>
            </w:tcBorders>
            <w:shd w:val="clear" w:color="auto" w:fill="auto"/>
            <w:noWrap/>
            <w:vAlign w:val="bottom"/>
            <w:hideMark/>
          </w:tcPr>
          <w:p w14:paraId="0ED44B44"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0.01676</w:t>
            </w:r>
          </w:p>
        </w:tc>
        <w:tc>
          <w:tcPr>
            <w:tcW w:w="940" w:type="dxa"/>
            <w:tcBorders>
              <w:top w:val="nil"/>
              <w:left w:val="nil"/>
              <w:bottom w:val="nil"/>
              <w:right w:val="nil"/>
            </w:tcBorders>
            <w:shd w:val="clear" w:color="auto" w:fill="auto"/>
            <w:noWrap/>
            <w:vAlign w:val="bottom"/>
            <w:hideMark/>
          </w:tcPr>
          <w:p w14:paraId="0158326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0.34083</w:t>
            </w:r>
          </w:p>
        </w:tc>
      </w:tr>
    </w:tbl>
    <w:p w14:paraId="132FC950" w14:textId="77777777" w:rsidR="007359EC" w:rsidRPr="007359EC" w:rsidRDefault="007359EC" w:rsidP="009A6F39">
      <w:pPr>
        <w:rPr>
          <w:b/>
          <w:lang w:val="de-LU"/>
        </w:rPr>
      </w:pPr>
    </w:p>
    <w:p w14:paraId="39D26424" w14:textId="77777777" w:rsidR="007359EC" w:rsidRPr="007359EC" w:rsidRDefault="007359EC" w:rsidP="009A6F39">
      <w:pPr>
        <w:rPr>
          <w:b/>
          <w:lang w:val="de-LU"/>
        </w:rPr>
      </w:pPr>
    </w:p>
    <w:p w14:paraId="50F2DDAC" w14:textId="77777777" w:rsidR="007359EC" w:rsidRPr="007359EC" w:rsidRDefault="007359EC" w:rsidP="009A6F39">
      <w:pPr>
        <w:rPr>
          <w:b/>
          <w:lang w:val="de-LU"/>
        </w:rPr>
      </w:pPr>
    </w:p>
    <w:p w14:paraId="57875891" w14:textId="77777777" w:rsidR="007359EC" w:rsidRPr="007359EC" w:rsidRDefault="007359EC" w:rsidP="009A6F39">
      <w:pPr>
        <w:rPr>
          <w:b/>
          <w:lang w:val="de-LU"/>
        </w:rPr>
      </w:pPr>
    </w:p>
    <w:p w14:paraId="4700D36C" w14:textId="5B956ADE" w:rsidR="00695C09" w:rsidRDefault="00695C09">
      <w:pPr>
        <w:spacing w:after="160" w:line="259" w:lineRule="auto"/>
        <w:rPr>
          <w:b/>
          <w:lang w:val="de-LU"/>
        </w:rPr>
      </w:pPr>
      <w:r>
        <w:rPr>
          <w:b/>
          <w:lang w:val="de-LU"/>
        </w:rPr>
        <w:br w:type="page"/>
      </w:r>
    </w:p>
    <w:p w14:paraId="3D77DDFB" w14:textId="77777777" w:rsidR="00695C09" w:rsidRDefault="00695C09" w:rsidP="00695C09">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Pr>
          <w:rFonts w:eastAsia="Times New Roman" w:cs="Times New Roman"/>
          <w:b/>
          <w:bCs/>
          <w:color w:val="000000"/>
          <w:szCs w:val="20"/>
          <w:lang w:val="en-GB" w:eastAsia="de-DE"/>
        </w:rPr>
        <w:t>2 (continued)</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Underlined values describes significance of the raw exact Monte Carlo p-values and values in bold describes significance after </w:t>
      </w:r>
      <w:proofErr w:type="spellStart"/>
      <w:r>
        <w:rPr>
          <w:rFonts w:eastAsia="Times New Roman" w:cs="Times New Roman"/>
          <w:bCs/>
          <w:color w:val="000000"/>
          <w:szCs w:val="20"/>
          <w:lang w:val="en-GB" w:eastAsia="de-DE"/>
        </w:rPr>
        <w:t>Benjamini</w:t>
      </w:r>
      <w:proofErr w:type="spellEnd"/>
      <w:r>
        <w:rPr>
          <w:rFonts w:eastAsia="Times New Roman" w:cs="Times New Roman"/>
          <w:bCs/>
          <w:color w:val="000000"/>
          <w:szCs w:val="20"/>
          <w:lang w:val="en-GB" w:eastAsia="de-DE"/>
        </w:rPr>
        <w:t>-Hochberg correction.</w:t>
      </w:r>
    </w:p>
    <w:p w14:paraId="3A8BC62B" w14:textId="77777777" w:rsidR="00695C09" w:rsidRPr="007359EC" w:rsidRDefault="00695C09" w:rsidP="00695C09">
      <w:pPr>
        <w:spacing w:after="0"/>
        <w:rPr>
          <w:rFonts w:eastAsia="Times New Roman" w:cs="Times New Roman"/>
          <w:bCs/>
          <w:color w:val="000000"/>
          <w:szCs w:val="20"/>
          <w:lang w:eastAsia="de-DE"/>
        </w:rPr>
      </w:pPr>
    </w:p>
    <w:p w14:paraId="1F3E2D40" w14:textId="615CB576" w:rsidR="00695C09" w:rsidRPr="003013E8" w:rsidRDefault="00695C09" w:rsidP="00695C09">
      <w:pPr>
        <w:spacing w:after="0"/>
        <w:rPr>
          <w:rFonts w:eastAsia="Times New Roman" w:cs="Times New Roman"/>
          <w:bCs/>
          <w:color w:val="000000"/>
          <w:szCs w:val="20"/>
          <w:lang w:val="de-LU" w:eastAsia="de-DE"/>
        </w:rPr>
      </w:pPr>
      <w:r w:rsidRPr="003013E8">
        <w:rPr>
          <w:rFonts w:eastAsia="Times New Roman" w:cs="Times New Roman"/>
          <w:bCs/>
          <w:color w:val="000000"/>
          <w:szCs w:val="20"/>
          <w:lang w:val="de-LU" w:eastAsia="de-DE"/>
        </w:rPr>
        <w:t>C</w:t>
      </w:r>
      <w:r w:rsidRPr="003013E8">
        <w:rPr>
          <w:rFonts w:eastAsia="Times New Roman" w:cs="Times New Roman"/>
          <w:bCs/>
          <w:color w:val="000000"/>
          <w:szCs w:val="20"/>
          <w:lang w:val="de-LU" w:eastAsia="de-DE"/>
        </w:rPr>
        <w:t xml:space="preserve">) </w:t>
      </w:r>
      <w:r w:rsidRPr="003013E8">
        <w:rPr>
          <w:rFonts w:eastAsia="Times New Roman" w:cs="Times New Roman"/>
          <w:bCs/>
          <w:i/>
          <w:color w:val="000000"/>
          <w:szCs w:val="20"/>
          <w:lang w:val="de-LU" w:eastAsia="de-DE"/>
        </w:rPr>
        <w:t xml:space="preserve">M. </w:t>
      </w:r>
      <w:proofErr w:type="spellStart"/>
      <w:r w:rsidRPr="003013E8">
        <w:rPr>
          <w:rFonts w:eastAsia="Times New Roman" w:cs="Times New Roman"/>
          <w:bCs/>
          <w:i/>
          <w:color w:val="000000"/>
          <w:szCs w:val="20"/>
          <w:lang w:val="de-LU" w:eastAsia="de-DE"/>
        </w:rPr>
        <w:t>florea</w:t>
      </w:r>
      <w:proofErr w:type="spellEnd"/>
      <w:r w:rsidRPr="003013E8">
        <w:rPr>
          <w:rFonts w:eastAsia="Times New Roman" w:cs="Times New Roman"/>
          <w:bCs/>
          <w:color w:val="000000"/>
          <w:szCs w:val="20"/>
          <w:lang w:val="de-LU" w:eastAsia="de-DE"/>
        </w:rPr>
        <w:t xml:space="preserve"> in </w:t>
      </w:r>
      <w:r w:rsidRPr="003013E8">
        <w:rPr>
          <w:rFonts w:eastAsia="Times New Roman" w:cs="Times New Roman"/>
          <w:bCs/>
          <w:color w:val="000000"/>
          <w:szCs w:val="20"/>
          <w:lang w:val="de-LU" w:eastAsia="de-DE"/>
        </w:rPr>
        <w:t>Luxembourg</w:t>
      </w:r>
    </w:p>
    <w:p w14:paraId="608C3E7D" w14:textId="008F666B" w:rsidR="00695C09" w:rsidRPr="003013E8" w:rsidRDefault="00695C09" w:rsidP="00695C09">
      <w:pPr>
        <w:spacing w:after="0"/>
        <w:rPr>
          <w:rFonts w:eastAsia="Times New Roman" w:cs="Times New Roman"/>
          <w:bCs/>
          <w:color w:val="000000"/>
          <w:szCs w:val="20"/>
          <w:lang w:val="de-LU" w:eastAsia="de-DE"/>
        </w:rPr>
      </w:pPr>
    </w:p>
    <w:p w14:paraId="1858B465" w14:textId="6A9EDA79" w:rsidR="00695C09" w:rsidRPr="003013E8" w:rsidRDefault="00695C09">
      <w:pPr>
        <w:spacing w:after="160" w:line="259" w:lineRule="auto"/>
        <w:rPr>
          <w:rFonts w:eastAsia="Times New Roman" w:cs="Times New Roman"/>
          <w:bCs/>
          <w:color w:val="000000"/>
          <w:szCs w:val="20"/>
          <w:lang w:val="de-LU" w:eastAsia="de-DE"/>
        </w:rPr>
      </w:pPr>
      <w:r w:rsidRPr="003013E8">
        <w:rPr>
          <w:rFonts w:eastAsia="Times New Roman" w:cs="Times New Roman"/>
          <w:bCs/>
          <w:color w:val="000000"/>
          <w:szCs w:val="20"/>
          <w:lang w:val="de-LU" w:eastAsia="de-DE"/>
        </w:rPr>
        <w:br w:type="page"/>
      </w:r>
    </w:p>
    <w:p w14:paraId="6B304C84" w14:textId="77777777" w:rsidR="00695C09" w:rsidRPr="003013E8" w:rsidRDefault="00695C09" w:rsidP="00695C09">
      <w:pPr>
        <w:spacing w:after="0"/>
        <w:rPr>
          <w:rFonts w:eastAsia="Times New Roman" w:cs="Times New Roman"/>
          <w:bCs/>
          <w:color w:val="000000"/>
          <w:szCs w:val="20"/>
          <w:lang w:val="de-LU" w:eastAsia="de-DE"/>
        </w:rPr>
      </w:pPr>
    </w:p>
    <w:p w14:paraId="0E319F24" w14:textId="77777777" w:rsidR="007359EC" w:rsidRPr="003013E8" w:rsidRDefault="007359EC" w:rsidP="009A6F39">
      <w:pPr>
        <w:rPr>
          <w:b/>
          <w:lang w:val="de-LU"/>
        </w:rPr>
      </w:pPr>
    </w:p>
    <w:p w14:paraId="3474F319" w14:textId="085F31A9" w:rsidR="0071552B" w:rsidRPr="003013E8" w:rsidRDefault="000B262E" w:rsidP="009A6F39">
      <w:pPr>
        <w:rPr>
          <w:b/>
          <w:lang w:val="de-LU"/>
        </w:rPr>
      </w:pPr>
      <w:r>
        <w:rPr>
          <w:noProof/>
          <w:lang w:val="de-LU" w:eastAsia="de-LU"/>
        </w:rPr>
        <mc:AlternateContent>
          <mc:Choice Requires="wps">
            <w:drawing>
              <wp:anchor distT="45720" distB="45720" distL="114300" distR="114300" simplePos="0" relativeHeight="251727872" behindDoc="0" locked="0" layoutInCell="1" allowOverlap="1" wp14:anchorId="7D6C8FD7" wp14:editId="5B8C5164">
                <wp:simplePos x="0" y="0"/>
                <wp:positionH relativeFrom="column">
                  <wp:posOffset>1560830</wp:posOffset>
                </wp:positionH>
                <wp:positionV relativeFrom="paragraph">
                  <wp:posOffset>130810</wp:posOffset>
                </wp:positionV>
                <wp:extent cx="3905250" cy="314325"/>
                <wp:effectExtent l="0" t="0" r="0" b="952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78358D54" w14:textId="2A09E85F" w:rsidR="00C06887" w:rsidRDefault="00C06887" w:rsidP="000B262E">
                            <w:r>
                              <w:rPr>
                                <w:i/>
                              </w:rPr>
                              <w:t xml:space="preserve">M. </w:t>
                            </w:r>
                            <w:proofErr w:type="spellStart"/>
                            <w:r>
                              <w:rPr>
                                <w:i/>
                              </w:rPr>
                              <w:t>florea</w:t>
                            </w:r>
                            <w:proofErr w:type="spellEnd"/>
                            <w:r>
                              <w:rPr>
                                <w:i/>
                              </w:rPr>
                              <w:t xml:space="preserve"> </w:t>
                            </w:r>
                            <w:r>
                              <w:rPr>
                                <w:i/>
                              </w:rPr>
                              <w:tab/>
                              <w:t xml:space="preserve">    </w:t>
                            </w:r>
                            <w:r>
                              <w:rPr>
                                <w:i/>
                              </w:rPr>
                              <w:tab/>
                            </w:r>
                            <w:r>
                              <w:rPr>
                                <w:i/>
                              </w:rPr>
                              <w:tab/>
                            </w:r>
                            <w:r>
                              <w:rPr>
                                <w:i/>
                              </w:rPr>
                              <w:tab/>
                              <w:t xml:space="preserve">        S. pipiens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C8FD7" id="_x0000_s1032" type="#_x0000_t202" style="position:absolute;margin-left:122.9pt;margin-top:10.3pt;width:307.5pt;height:24.7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" stroked="f">
                <v:textbox>
                  <w:txbxContent>
                    <w:p w14:paraId="78358D54" w14:textId="2A09E85F" w:rsidR="00C06887" w:rsidRDefault="00C06887" w:rsidP="000B262E">
                      <w:r>
                        <w:rPr>
                          <w:i/>
                        </w:rPr>
                        <w:t xml:space="preserve">M. </w:t>
                      </w:r>
                      <w:proofErr w:type="spellStart"/>
                      <w:r>
                        <w:rPr>
                          <w:i/>
                        </w:rPr>
                        <w:t>florea</w:t>
                      </w:r>
                      <w:proofErr w:type="spellEnd"/>
                      <w:r>
                        <w:rPr>
                          <w:i/>
                        </w:rPr>
                        <w:t xml:space="preserve"> </w:t>
                      </w:r>
                      <w:r>
                        <w:rPr>
                          <w:i/>
                        </w:rPr>
                        <w:tab/>
                        <w:t xml:space="preserve">    </w:t>
                      </w:r>
                      <w:r>
                        <w:rPr>
                          <w:i/>
                        </w:rPr>
                        <w:tab/>
                      </w:r>
                      <w:r>
                        <w:rPr>
                          <w:i/>
                        </w:rPr>
                        <w:tab/>
                      </w:r>
                      <w:r>
                        <w:rPr>
                          <w:i/>
                        </w:rPr>
                        <w:tab/>
                        <w:t xml:space="preserve">        S. pipiens</w:t>
                      </w:r>
                    </w:p>
                  </w:txbxContent>
                </v:textbox>
              </v:shape>
            </w:pict>
          </mc:Fallback>
        </mc:AlternateContent>
      </w:r>
    </w:p>
    <w:p w14:paraId="0AFF447E" w14:textId="21B9E441" w:rsidR="003C3134" w:rsidRPr="00695C09" w:rsidRDefault="00636BB1" w:rsidP="009A6F39">
      <w:r>
        <w:rPr>
          <w:noProof/>
          <w:lang w:val="de-LU" w:eastAsia="de-LU"/>
        </w:rPr>
        <mc:AlternateContent>
          <mc:Choice Requires="wps">
            <w:drawing>
              <wp:anchor distT="45720" distB="45720" distL="114300" distR="114300" simplePos="0" relativeHeight="251730944" behindDoc="1" locked="0" layoutInCell="1" allowOverlap="1" wp14:anchorId="1666BF98" wp14:editId="5D62E174">
                <wp:simplePos x="0" y="0"/>
                <wp:positionH relativeFrom="column">
                  <wp:posOffset>2495550</wp:posOffset>
                </wp:positionH>
                <wp:positionV relativeFrom="paragraph">
                  <wp:posOffset>1651635</wp:posOffset>
                </wp:positionV>
                <wp:extent cx="1905000" cy="542925"/>
                <wp:effectExtent l="0" t="0" r="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542925"/>
                        </a:xfrm>
                        <a:prstGeom prst="rect">
                          <a:avLst/>
                        </a:prstGeom>
                        <a:solidFill>
                          <a:srgbClr val="FFFFFF"/>
                        </a:solidFill>
                        <a:ln w="9525">
                          <a:noFill/>
                          <a:miter lim="800000"/>
                          <a:headEnd/>
                          <a:tailEnd/>
                        </a:ln>
                      </wps:spPr>
                      <wps:txbx>
                        <w:txbxContent>
                          <w:p w14:paraId="7E6FFA91" w14:textId="4DD3F91F" w:rsidR="00C06887" w:rsidRPr="00F3668F" w:rsidRDefault="00C06887" w:rsidP="00636BB1">
                            <w:pPr>
                              <w:rPr>
                                <w:sz w:val="20"/>
                              </w:rPr>
                            </w:pPr>
                            <w:r>
                              <w:rPr>
                                <w:sz w:val="20"/>
                              </w:rPr>
                              <w:t>Number of PCA axes retained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6BF98" id="_x0000_s1033" type="#_x0000_t202" style="position:absolute;margin-left:196.5pt;margin-top:130.05pt;width:150pt;height:42.75pt;z-index:-25158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" stroked="f">
                <v:textbox>
                  <w:txbxContent>
                    <w:p w14:paraId="7E6FFA91" w14:textId="4DD3F91F" w:rsidR="00C06887" w:rsidRPr="00F3668F" w:rsidRDefault="00C06887" w:rsidP="00636BB1">
                      <w:pPr>
                        <w:rPr>
                          <w:sz w:val="20"/>
                        </w:rPr>
                      </w:pPr>
                      <w:r>
                        <w:rPr>
                          <w:sz w:val="20"/>
                        </w:rPr>
                        <w:t>Number of PCA axes retained</w:t>
                      </w:r>
                    </w:p>
                  </w:txbxContent>
                </v:textbox>
              </v:shape>
            </w:pict>
          </mc:Fallback>
        </mc:AlternateContent>
      </w:r>
      <w:r>
        <w:rPr>
          <w:noProof/>
          <w:lang w:val="de-LU" w:eastAsia="de-LU"/>
        </w:rPr>
        <mc:AlternateContent>
          <mc:Choice Requires="wps">
            <w:drawing>
              <wp:anchor distT="45720" distB="45720" distL="114300" distR="114300" simplePos="0" relativeHeight="251734016" behindDoc="1" locked="0" layoutInCell="1" allowOverlap="1" wp14:anchorId="760CCCC9" wp14:editId="0539E8DA">
                <wp:simplePos x="0" y="0"/>
                <wp:positionH relativeFrom="column">
                  <wp:posOffset>-253365</wp:posOffset>
                </wp:positionH>
                <wp:positionV relativeFrom="paragraph">
                  <wp:posOffset>291146</wp:posOffset>
                </wp:positionV>
                <wp:extent cx="1644650" cy="739140"/>
                <wp:effectExtent l="0" t="4445" r="8255" b="825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4650" cy="739140"/>
                        </a:xfrm>
                        <a:prstGeom prst="rect">
                          <a:avLst/>
                        </a:prstGeom>
                        <a:solidFill>
                          <a:srgbClr val="FFFFFF"/>
                        </a:solidFill>
                        <a:ln w="9525">
                          <a:noFill/>
                          <a:miter lim="800000"/>
                          <a:headEnd/>
                          <a:tailEnd/>
                        </a:ln>
                      </wps:spPr>
                      <wps:txbx>
                        <w:txbxContent>
                          <w:p w14:paraId="41C62B31" w14:textId="52856FD2" w:rsidR="00C06887" w:rsidRPr="00F3668F" w:rsidRDefault="00C06887" w:rsidP="00636BB1">
                            <w:pPr>
                              <w:rPr>
                                <w:sz w:val="20"/>
                              </w:rPr>
                            </w:pPr>
                            <w:r>
                              <w:rPr>
                                <w:sz w:val="20"/>
                              </w:rPr>
                              <w:t>Proportion of successful outcome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CCCC9" id="_x0000_s1034" type="#_x0000_t202" style="position:absolute;margin-left:-19.95pt;margin-top:22.9pt;width:129.5pt;height:58.2pt;rotation:-90;z-index:-25158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" stroked="f">
                <v:textbox>
                  <w:txbxContent>
                    <w:p w14:paraId="41C62B31" w14:textId="52856FD2" w:rsidR="00C06887" w:rsidRPr="00F3668F" w:rsidRDefault="00C06887" w:rsidP="00636BB1">
                      <w:pPr>
                        <w:rPr>
                          <w:sz w:val="20"/>
                        </w:rPr>
                      </w:pPr>
                      <w:r>
                        <w:rPr>
                          <w:sz w:val="20"/>
                        </w:rPr>
                        <w:t>Proportion of successful outcome prediction</w:t>
                      </w:r>
                    </w:p>
                  </w:txbxContent>
                </v:textbox>
              </v:shape>
            </w:pict>
          </mc:Fallback>
        </mc:AlternateContent>
      </w:r>
      <w:r w:rsidRPr="002034C6">
        <w:rPr>
          <w:noProof/>
          <w:lang w:val="de-LU" w:eastAsia="de-LU"/>
        </w:rPr>
        <w:drawing>
          <wp:anchor distT="0" distB="0" distL="114300" distR="114300" simplePos="0" relativeHeight="251731968" behindDoc="0" locked="0" layoutInCell="1" allowOverlap="1" wp14:anchorId="6D8D0358" wp14:editId="0398EF06">
            <wp:simplePos x="0" y="0"/>
            <wp:positionH relativeFrom="column">
              <wp:posOffset>3371850</wp:posOffset>
            </wp:positionH>
            <wp:positionV relativeFrom="paragraph">
              <wp:posOffset>51435</wp:posOffset>
            </wp:positionV>
            <wp:extent cx="2600960" cy="1514475"/>
            <wp:effectExtent l="0" t="0" r="8890" b="9525"/>
            <wp:wrapNone/>
            <wp:docPr id="5" name="Picture 5" descr="C:\Users\jwittische\Desktop\Projects\Syrphidae_LandGen\SPpriorxv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SPpriorxval.jpe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876" t="14467" b="8408"/>
                    <a:stretch/>
                  </pic:blipFill>
                  <pic:spPr bwMode="auto">
                    <a:xfrm>
                      <a:off x="0" y="0"/>
                      <a:ext cx="2600960" cy="1514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3013E8">
        <w:rPr>
          <w:noProof/>
          <w:lang w:val="de-LU" w:eastAsia="de-LU"/>
        </w:rPr>
        <w:t xml:space="preserve">                 </w:t>
      </w:r>
      <w:r w:rsidR="000B262E" w:rsidRPr="00A33B45">
        <w:rPr>
          <w:noProof/>
          <w:lang w:val="de-LU" w:eastAsia="de-LU"/>
        </w:rPr>
        <w:drawing>
          <wp:inline distT="0" distB="0" distL="0" distR="0" wp14:anchorId="17190FFA" wp14:editId="3127F2F9">
            <wp:extent cx="2621280" cy="1552575"/>
            <wp:effectExtent l="0" t="0" r="7620" b="9525"/>
            <wp:docPr id="26" name="Picture 26" descr="C:\Users\jwittische\Desktop\Projects\Syrphidae_LandGen\DAPC_MF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DAPC_MF_apriori.jpe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178" t="10735" b="9721"/>
                    <a:stretch/>
                  </pic:blipFill>
                  <pic:spPr bwMode="auto">
                    <a:xfrm>
                      <a:off x="0" y="0"/>
                      <a:ext cx="2621280" cy="1552575"/>
                    </a:xfrm>
                    <a:prstGeom prst="rect">
                      <a:avLst/>
                    </a:prstGeom>
                    <a:noFill/>
                    <a:ln>
                      <a:noFill/>
                    </a:ln>
                    <a:extLst>
                      <a:ext uri="{53640926-AAD7-44D8-BBD7-CCE9431645EC}">
                        <a14:shadowObscured xmlns:a14="http://schemas.microsoft.com/office/drawing/2010/main"/>
                      </a:ext>
                    </a:extLst>
                  </pic:spPr>
                </pic:pic>
              </a:graphicData>
            </a:graphic>
          </wp:inline>
        </w:drawing>
      </w:r>
    </w:p>
    <w:p w14:paraId="361EBA2A" w14:textId="77777777" w:rsidR="00A80E79" w:rsidRPr="00695C09" w:rsidRDefault="00A80E79" w:rsidP="009A6F39"/>
    <w:p w14:paraId="19CBAB8E" w14:textId="4E9F97CD" w:rsidR="00702372" w:rsidRPr="00702372" w:rsidRDefault="00AD3BD8" w:rsidP="00702372">
      <w:r>
        <w:rPr>
          <w:b/>
        </w:rPr>
        <w:t>Supplementary figure 1</w:t>
      </w:r>
      <w:r w:rsidR="002034C6" w:rsidRPr="002034C6">
        <w:rPr>
          <w:b/>
        </w:rPr>
        <w:t>.</w:t>
      </w:r>
      <w:r w:rsidR="002034C6">
        <w:rPr>
          <w:b/>
        </w:rPr>
        <w:t xml:space="preserve"> </w:t>
      </w:r>
      <w:r w:rsidR="00F45EF5" w:rsidRPr="00F45EF5">
        <w:t>DAPC c</w:t>
      </w:r>
      <w:r w:rsidR="000B262E">
        <w:t>ross-validation results</w:t>
      </w:r>
      <w:r w:rsidR="00E5486B">
        <w:t>. T</w:t>
      </w:r>
      <w:r w:rsidR="000B262E" w:rsidRPr="001B287B">
        <w:t>he</w:t>
      </w:r>
      <w:r w:rsidR="000B262E">
        <w:t xml:space="preserve"> solid and dashed lines represent</w:t>
      </w:r>
      <w:r w:rsidR="000B262E" w:rsidRPr="002034C6">
        <w:t xml:space="preserve"> </w:t>
      </w:r>
      <w:r w:rsidR="000B262E">
        <w:t>the me</w:t>
      </w:r>
      <w:r w:rsidR="000B262E" w:rsidRPr="002034C6">
        <w:t xml:space="preserve">dian and </w:t>
      </w:r>
      <w:r w:rsidR="000B262E">
        <w:t>c</w:t>
      </w:r>
      <w:r w:rsidR="000B262E" w:rsidRPr="002034C6">
        <w:t xml:space="preserve">onfidence </w:t>
      </w:r>
      <w:r w:rsidR="000B262E">
        <w:t>interval for a random c</w:t>
      </w:r>
      <w:r w:rsidR="000B262E" w:rsidRPr="002034C6">
        <w:t>hance</w:t>
      </w:r>
      <w:r w:rsidR="00E5486B">
        <w:t xml:space="preserve"> classifier; high overlap between this interval and the estimated values highlights poor performance.</w:t>
      </w:r>
    </w:p>
    <w:p w14:paraId="3721CED8" w14:textId="77777777" w:rsidR="00702372" w:rsidRPr="00702372" w:rsidRDefault="00702372" w:rsidP="00702372"/>
    <w:p w14:paraId="20A7C7AF" w14:textId="77777777" w:rsidR="00702372" w:rsidRPr="00702372" w:rsidRDefault="00702372" w:rsidP="00702372"/>
    <w:p w14:paraId="275E6B0C" w14:textId="270908EA" w:rsidR="00702372" w:rsidRPr="00702372" w:rsidRDefault="00702372" w:rsidP="00702372"/>
    <w:sectPr w:rsidR="00702372" w:rsidRPr="00702372">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TTISCHE Julian" w:date="2022-11-07T10:17:00Z" w:initials="WJ">
    <w:p w14:paraId="538C64C4" w14:textId="6F9ACE00" w:rsidR="00C06887" w:rsidRDefault="00C06887">
      <w:pPr>
        <w:pStyle w:val="CommentText"/>
      </w:pPr>
      <w:r>
        <w:rPr>
          <w:rStyle w:val="CommentReference"/>
        </w:rPr>
        <w:annotationRef/>
      </w:r>
      <w:r>
        <w:t>provisional</w:t>
      </w:r>
    </w:p>
  </w:comment>
  <w:comment w:id="2" w:author="FRANTZ Alain" w:date="2022-11-08T08:45:00Z" w:initials="AF">
    <w:p w14:paraId="7E1BB5B0" w14:textId="189BCC0F" w:rsidR="00C06887" w:rsidRDefault="00C06887">
      <w:pPr>
        <w:pStyle w:val="CommentText"/>
      </w:pPr>
      <w:r>
        <w:rPr>
          <w:rStyle w:val="CommentReference"/>
        </w:rPr>
        <w:annotationRef/>
      </w:r>
      <w:r>
        <w:t xml:space="preserve">You need to add the methods stuff about developing the </w:t>
      </w:r>
      <w:proofErr w:type="spellStart"/>
      <w:r>
        <w:t>microsats</w:t>
      </w:r>
      <w:proofErr w:type="spellEnd"/>
      <w:r>
        <w:t>. I will send you the pdf.</w:t>
      </w:r>
    </w:p>
  </w:comment>
  <w:comment w:id="3" w:author="FRANTZ Alain" w:date="2022-11-08T16:19:00Z" w:initials="AF">
    <w:p w14:paraId="54CB81CE" w14:textId="77777777" w:rsidR="00C06887" w:rsidRDefault="00C06887" w:rsidP="00445354">
      <w:pPr>
        <w:pStyle w:val="CommentText"/>
      </w:pPr>
      <w:r>
        <w:rPr>
          <w:rStyle w:val="CommentReference"/>
        </w:rPr>
        <w:annotationRef/>
      </w:r>
      <w:proofErr w:type="spellStart"/>
      <w:r>
        <w:t>Culley</w:t>
      </w:r>
      <w:proofErr w:type="spellEnd"/>
      <w:r>
        <w:t xml:space="preserve"> TM, Stamper TI, Stokes RL et al (2013) An efficient technique for primer development and application that integrates fluorescent labeling and multiplex PCR. </w:t>
      </w:r>
      <w:proofErr w:type="spellStart"/>
      <w:r>
        <w:t>Appl</w:t>
      </w:r>
      <w:proofErr w:type="spellEnd"/>
      <w:r>
        <w:t xml:space="preserve"> Plant </w:t>
      </w:r>
      <w:proofErr w:type="spellStart"/>
      <w:r>
        <w:t>Sci</w:t>
      </w:r>
      <w:proofErr w:type="spellEnd"/>
      <w:r>
        <w:t xml:space="preserve"> 1:1300027. </w:t>
      </w:r>
      <w:hyperlink r:id="rId1" w:history="1">
        <w:r>
          <w:rPr>
            <w:rStyle w:val="Hyperlink"/>
          </w:rPr>
          <w:t>https://doi.org/10.3732/apps.1300027</w:t>
        </w:r>
      </w:hyperlink>
    </w:p>
  </w:comment>
  <w:comment w:id="4" w:author="WITTISCHE Julian" w:date="2022-11-21T15:51:00Z" w:initials="WJ">
    <w:p w14:paraId="53DDAA30" w14:textId="31E7E5B9" w:rsidR="00C06887" w:rsidRDefault="00C06887">
      <w:pPr>
        <w:pStyle w:val="CommentText"/>
      </w:pPr>
      <w:r>
        <w:rPr>
          <w:rStyle w:val="CommentReference"/>
        </w:rPr>
        <w:annotationRef/>
      </w:r>
      <w:r>
        <w:t>Wrong values? Stéphanie gave me one set and Alain another. Which one is right?</w:t>
      </w:r>
    </w:p>
  </w:comment>
  <w:comment w:id="10" w:author="FRANTZ Alain" w:date="2022-11-09T08:13:00Z" w:initials="AF">
    <w:p w14:paraId="3D23827E" w14:textId="1FDF2840" w:rsidR="00C06887" w:rsidRDefault="00C06887">
      <w:pPr>
        <w:pStyle w:val="CommentText"/>
      </w:pPr>
      <w:r>
        <w:rPr>
          <w:rStyle w:val="CommentReference"/>
        </w:rPr>
        <w:annotationRef/>
      </w:r>
      <w:r>
        <w:t>Need to put the methodology here. I asked Stephanie to provide the data</w:t>
      </w:r>
    </w:p>
  </w:comment>
  <w:comment w:id="11" w:author="FRANTZ Alain" w:date="2022-11-09T09:36:00Z" w:initials="AF">
    <w:p w14:paraId="57AC4EF1" w14:textId="2D0A3CB8" w:rsidR="00C06887" w:rsidRDefault="00C06887">
      <w:pPr>
        <w:pStyle w:val="CommentText"/>
      </w:pPr>
      <w:r>
        <w:rPr>
          <w:rStyle w:val="CommentReference"/>
        </w:rPr>
        <w:annotationRef/>
      </w:r>
      <w:r>
        <w:t xml:space="preserve">This structure is suboptimal. You need to specify: we estimated observed and expected H values using package X. We estimated FST values </w:t>
      </w:r>
      <w:proofErr w:type="gramStart"/>
      <w:r>
        <w:t>using ..</w:t>
      </w:r>
      <w:proofErr w:type="gramEnd"/>
    </w:p>
  </w:comment>
  <w:comment w:id="12" w:author="FRANTZ Alain" w:date="2022-11-09T09:38:00Z" w:initials="AF">
    <w:p w14:paraId="12B05391" w14:textId="5F543FED" w:rsidR="00C06887" w:rsidRDefault="00C06887">
      <w:pPr>
        <w:pStyle w:val="CommentText"/>
      </w:pPr>
      <w:r>
        <w:t xml:space="preserve">After testing for HWE, </w:t>
      </w:r>
      <w:r>
        <w:rPr>
          <w:rStyle w:val="CommentReference"/>
        </w:rPr>
        <w:annotationRef/>
      </w:r>
      <w:r>
        <w:t xml:space="preserve">you should run the structure analysis first to see what the different pops are. We find later that there is not structure, so it doesn’t really make sense to calculate </w:t>
      </w:r>
      <w:proofErr w:type="spellStart"/>
      <w:r>
        <w:t>fst</w:t>
      </w:r>
      <w:proofErr w:type="spellEnd"/>
      <w:r>
        <w:t xml:space="preserve"> between non-existing genetic populations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8C64C4" w15:done="0"/>
  <w15:commentEx w15:paraId="7E1BB5B0" w15:done="0"/>
  <w15:commentEx w15:paraId="54CB81CE" w15:done="0"/>
  <w15:commentEx w15:paraId="53DDAA30" w15:done="0"/>
  <w15:commentEx w15:paraId="3D23827E" w15:done="0"/>
  <w15:commentEx w15:paraId="57AC4EF1" w15:done="0"/>
  <w15:commentEx w15:paraId="12B053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020E" w16cex:dateUtc="2022-10-25T22:47:00Z"/>
  <w16cex:commentExtensible w16cex:durableId="2716B1CC" w16cex:dateUtc="2022-11-09T22:10:00Z"/>
  <w16cex:commentExtensible w16cex:durableId="2716B1F0" w16cex:dateUtc="2022-11-09T22:10:00Z"/>
  <w16cex:commentExtensible w16cex:durableId="2716B224" w16cex:dateUtc="2022-11-09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8C64C4" w16cid:durableId="2716AB6D"/>
  <w16cid:commentId w16cid:paraId="69EA3EB4" w16cid:durableId="2716AB6E"/>
  <w16cid:commentId w16cid:paraId="669CB9D3" w16cid:durableId="2716AB6F"/>
  <w16cid:commentId w16cid:paraId="40135740" w16cid:durableId="2703020E"/>
  <w16cid:commentId w16cid:paraId="7E1BB5B0" w16cid:durableId="2716AB71"/>
  <w16cid:commentId w16cid:paraId="54CB81CE" w16cid:durableId="2716AB72"/>
  <w16cid:commentId w16cid:paraId="7BD3BCE5" w16cid:durableId="2716B1CC"/>
  <w16cid:commentId w16cid:paraId="05C36705" w16cid:durableId="2716AB73"/>
  <w16cid:commentId w16cid:paraId="39F3F6AF" w16cid:durableId="2716B1F0"/>
  <w16cid:commentId w16cid:paraId="2B436B90" w16cid:durableId="2716AB74"/>
  <w16cid:commentId w16cid:paraId="3D23827E" w16cid:durableId="2716AB76"/>
  <w16cid:commentId w16cid:paraId="57AC4EF1" w16cid:durableId="2716AB77"/>
  <w16cid:commentId w16cid:paraId="291D98EA" w16cid:durableId="2716AB78"/>
  <w16cid:commentId w16cid:paraId="4B10EF81" w16cid:durableId="2716AB79"/>
  <w16cid:commentId w16cid:paraId="12B05391" w16cid:durableId="2716AB7A"/>
  <w16cid:commentId w16cid:paraId="769AE29D" w16cid:durableId="2716AB7B"/>
  <w16cid:commentId w16cid:paraId="272B3B2B" w16cid:durableId="2716AB7C"/>
  <w16cid:commentId w16cid:paraId="106031F1" w16cid:durableId="2716AB7D"/>
  <w16cid:commentId w16cid:paraId="006442F3" w16cid:durableId="2716AB7E"/>
  <w16cid:commentId w16cid:paraId="6A1CA1AF" w16cid:durableId="2716B224"/>
  <w16cid:commentId w16cid:paraId="20F87B75" w16cid:durableId="2716AB7F"/>
  <w16cid:commentId w16cid:paraId="32648E71" w16cid:durableId="2716AB8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0CAB9" w14:textId="77777777" w:rsidR="00084ABD" w:rsidRDefault="00084ABD" w:rsidP="001E1E6D">
      <w:pPr>
        <w:spacing w:after="0" w:line="240" w:lineRule="auto"/>
      </w:pPr>
      <w:r>
        <w:separator/>
      </w:r>
    </w:p>
  </w:endnote>
  <w:endnote w:type="continuationSeparator" w:id="0">
    <w:p w14:paraId="067FFD9E" w14:textId="77777777" w:rsidR="00084ABD" w:rsidRDefault="00084ABD"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2B60000A" w:rsidR="00C06887" w:rsidRDefault="00C06887">
        <w:pPr>
          <w:pStyle w:val="Footer"/>
          <w:jc w:val="right"/>
        </w:pPr>
        <w:r>
          <w:fldChar w:fldCharType="begin"/>
        </w:r>
        <w:r>
          <w:instrText xml:space="preserve"> PAGE   \* MERGEFORMAT </w:instrText>
        </w:r>
        <w:r>
          <w:fldChar w:fldCharType="separate"/>
        </w:r>
        <w:r w:rsidR="009C2BFB">
          <w:rPr>
            <w:noProof/>
          </w:rPr>
          <w:t>32</w:t>
        </w:r>
        <w:r>
          <w:rPr>
            <w:noProof/>
          </w:rPr>
          <w:fldChar w:fldCharType="end"/>
        </w:r>
      </w:p>
    </w:sdtContent>
  </w:sdt>
  <w:p w14:paraId="12BA5F2B" w14:textId="77777777" w:rsidR="00C06887" w:rsidRDefault="00C06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782DF2" w14:textId="77777777" w:rsidR="00084ABD" w:rsidRDefault="00084ABD" w:rsidP="001E1E6D">
      <w:pPr>
        <w:spacing w:after="0" w:line="240" w:lineRule="auto"/>
      </w:pPr>
      <w:r>
        <w:separator/>
      </w:r>
    </w:p>
  </w:footnote>
  <w:footnote w:type="continuationSeparator" w:id="0">
    <w:p w14:paraId="1BD71752" w14:textId="77777777" w:rsidR="00084ABD" w:rsidRDefault="00084ABD"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TTISCHE Julian">
    <w15:presenceInfo w15:providerId="AD" w15:userId="S-1-5-21-2161675287-2774260526-3437529454-10197"/>
  </w15:person>
  <w15:person w15:author="FRANTZ Alain">
    <w15:presenceInfo w15:providerId="AD" w15:userId="S-1-5-21-2161675287-2774260526-3437529454-61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07B93"/>
    <w:rsid w:val="00012CE8"/>
    <w:rsid w:val="000168A2"/>
    <w:rsid w:val="00020207"/>
    <w:rsid w:val="000211A1"/>
    <w:rsid w:val="00026F81"/>
    <w:rsid w:val="0002780C"/>
    <w:rsid w:val="00032E08"/>
    <w:rsid w:val="00036544"/>
    <w:rsid w:val="00037499"/>
    <w:rsid w:val="00042AA8"/>
    <w:rsid w:val="000451BB"/>
    <w:rsid w:val="00056907"/>
    <w:rsid w:val="0006107C"/>
    <w:rsid w:val="00063465"/>
    <w:rsid w:val="000673D4"/>
    <w:rsid w:val="00081D01"/>
    <w:rsid w:val="00084ABD"/>
    <w:rsid w:val="00084FC3"/>
    <w:rsid w:val="00091236"/>
    <w:rsid w:val="0009538A"/>
    <w:rsid w:val="000963BF"/>
    <w:rsid w:val="000968B8"/>
    <w:rsid w:val="000A369C"/>
    <w:rsid w:val="000B0738"/>
    <w:rsid w:val="000B262E"/>
    <w:rsid w:val="000B2CB3"/>
    <w:rsid w:val="000B5A77"/>
    <w:rsid w:val="000B5C6C"/>
    <w:rsid w:val="000C0D9C"/>
    <w:rsid w:val="000C301E"/>
    <w:rsid w:val="000C38A8"/>
    <w:rsid w:val="000C470D"/>
    <w:rsid w:val="000C4754"/>
    <w:rsid w:val="000C6407"/>
    <w:rsid w:val="000C684F"/>
    <w:rsid w:val="000C6B21"/>
    <w:rsid w:val="000C6FC2"/>
    <w:rsid w:val="000C7F6C"/>
    <w:rsid w:val="000E0ADA"/>
    <w:rsid w:val="000E20BF"/>
    <w:rsid w:val="000E38D1"/>
    <w:rsid w:val="000E4B2B"/>
    <w:rsid w:val="000E6D1E"/>
    <w:rsid w:val="000F36BF"/>
    <w:rsid w:val="00101757"/>
    <w:rsid w:val="001028B0"/>
    <w:rsid w:val="00107493"/>
    <w:rsid w:val="0011053D"/>
    <w:rsid w:val="0011071F"/>
    <w:rsid w:val="00111378"/>
    <w:rsid w:val="001205C9"/>
    <w:rsid w:val="00120621"/>
    <w:rsid w:val="0012154E"/>
    <w:rsid w:val="001245B2"/>
    <w:rsid w:val="001360C3"/>
    <w:rsid w:val="00137708"/>
    <w:rsid w:val="00140123"/>
    <w:rsid w:val="0014047B"/>
    <w:rsid w:val="00142FD0"/>
    <w:rsid w:val="001529C0"/>
    <w:rsid w:val="00154AA8"/>
    <w:rsid w:val="001611B4"/>
    <w:rsid w:val="0016339B"/>
    <w:rsid w:val="00163921"/>
    <w:rsid w:val="0016497D"/>
    <w:rsid w:val="00165F8F"/>
    <w:rsid w:val="00166CCD"/>
    <w:rsid w:val="00167856"/>
    <w:rsid w:val="00170453"/>
    <w:rsid w:val="001722B1"/>
    <w:rsid w:val="001737CB"/>
    <w:rsid w:val="00174ED3"/>
    <w:rsid w:val="00175A20"/>
    <w:rsid w:val="00177017"/>
    <w:rsid w:val="00185B82"/>
    <w:rsid w:val="00186566"/>
    <w:rsid w:val="001866A0"/>
    <w:rsid w:val="001A0C5C"/>
    <w:rsid w:val="001A2661"/>
    <w:rsid w:val="001A39B2"/>
    <w:rsid w:val="001B287B"/>
    <w:rsid w:val="001B6B2C"/>
    <w:rsid w:val="001C191E"/>
    <w:rsid w:val="001C3D50"/>
    <w:rsid w:val="001C4D16"/>
    <w:rsid w:val="001D2020"/>
    <w:rsid w:val="001D3E35"/>
    <w:rsid w:val="001E0187"/>
    <w:rsid w:val="001E1572"/>
    <w:rsid w:val="001E1E6D"/>
    <w:rsid w:val="001E2830"/>
    <w:rsid w:val="001E39EE"/>
    <w:rsid w:val="001E4B4C"/>
    <w:rsid w:val="001F1176"/>
    <w:rsid w:val="001F6E1B"/>
    <w:rsid w:val="002034C6"/>
    <w:rsid w:val="002040A9"/>
    <w:rsid w:val="0020424C"/>
    <w:rsid w:val="00211E3F"/>
    <w:rsid w:val="0021505B"/>
    <w:rsid w:val="00216E0E"/>
    <w:rsid w:val="00222549"/>
    <w:rsid w:val="00224F6E"/>
    <w:rsid w:val="00227D04"/>
    <w:rsid w:val="00230E84"/>
    <w:rsid w:val="00231976"/>
    <w:rsid w:val="00232380"/>
    <w:rsid w:val="00232AC8"/>
    <w:rsid w:val="00233C1B"/>
    <w:rsid w:val="00235455"/>
    <w:rsid w:val="002364F0"/>
    <w:rsid w:val="002407E8"/>
    <w:rsid w:val="00243DBA"/>
    <w:rsid w:val="0024761A"/>
    <w:rsid w:val="00250BB6"/>
    <w:rsid w:val="00254EE3"/>
    <w:rsid w:val="002561D9"/>
    <w:rsid w:val="00261396"/>
    <w:rsid w:val="00265C11"/>
    <w:rsid w:val="00267577"/>
    <w:rsid w:val="0027098E"/>
    <w:rsid w:val="00273555"/>
    <w:rsid w:val="002749E1"/>
    <w:rsid w:val="0027716E"/>
    <w:rsid w:val="00293122"/>
    <w:rsid w:val="00293A84"/>
    <w:rsid w:val="002958A5"/>
    <w:rsid w:val="002975CD"/>
    <w:rsid w:val="002A1F11"/>
    <w:rsid w:val="002A33E9"/>
    <w:rsid w:val="002B01EC"/>
    <w:rsid w:val="002C2843"/>
    <w:rsid w:val="002C3192"/>
    <w:rsid w:val="002C4857"/>
    <w:rsid w:val="002C5C2B"/>
    <w:rsid w:val="002C63EF"/>
    <w:rsid w:val="002C6FBA"/>
    <w:rsid w:val="002C7B2D"/>
    <w:rsid w:val="002D45FA"/>
    <w:rsid w:val="002D46A5"/>
    <w:rsid w:val="002E6395"/>
    <w:rsid w:val="002F5CAD"/>
    <w:rsid w:val="002F6B7C"/>
    <w:rsid w:val="002F6F08"/>
    <w:rsid w:val="003013E8"/>
    <w:rsid w:val="00302283"/>
    <w:rsid w:val="00304950"/>
    <w:rsid w:val="00304D31"/>
    <w:rsid w:val="003107EE"/>
    <w:rsid w:val="00310AC9"/>
    <w:rsid w:val="0031407A"/>
    <w:rsid w:val="00314DB8"/>
    <w:rsid w:val="00315CCD"/>
    <w:rsid w:val="003216BF"/>
    <w:rsid w:val="00323BFF"/>
    <w:rsid w:val="00323C3B"/>
    <w:rsid w:val="0032742B"/>
    <w:rsid w:val="00330BE7"/>
    <w:rsid w:val="0034214F"/>
    <w:rsid w:val="00344274"/>
    <w:rsid w:val="00345EE0"/>
    <w:rsid w:val="003544EA"/>
    <w:rsid w:val="00355D79"/>
    <w:rsid w:val="003641EA"/>
    <w:rsid w:val="003715BB"/>
    <w:rsid w:val="003738E5"/>
    <w:rsid w:val="00375753"/>
    <w:rsid w:val="0038482E"/>
    <w:rsid w:val="00387FFD"/>
    <w:rsid w:val="00390392"/>
    <w:rsid w:val="0039100B"/>
    <w:rsid w:val="003913DB"/>
    <w:rsid w:val="003946E4"/>
    <w:rsid w:val="00394CAA"/>
    <w:rsid w:val="00397F55"/>
    <w:rsid w:val="003A22AA"/>
    <w:rsid w:val="003A248F"/>
    <w:rsid w:val="003C3134"/>
    <w:rsid w:val="003C3A52"/>
    <w:rsid w:val="003C4446"/>
    <w:rsid w:val="003C4C9B"/>
    <w:rsid w:val="003C7475"/>
    <w:rsid w:val="003D1680"/>
    <w:rsid w:val="003D3B4E"/>
    <w:rsid w:val="003D68F6"/>
    <w:rsid w:val="003D6EAF"/>
    <w:rsid w:val="003E34C1"/>
    <w:rsid w:val="003E4714"/>
    <w:rsid w:val="003F3CD1"/>
    <w:rsid w:val="003F4671"/>
    <w:rsid w:val="003F4DD2"/>
    <w:rsid w:val="003F591F"/>
    <w:rsid w:val="0040773A"/>
    <w:rsid w:val="004139F1"/>
    <w:rsid w:val="004178A9"/>
    <w:rsid w:val="00422AF5"/>
    <w:rsid w:val="00436105"/>
    <w:rsid w:val="004366C6"/>
    <w:rsid w:val="00442A50"/>
    <w:rsid w:val="00444634"/>
    <w:rsid w:val="00445354"/>
    <w:rsid w:val="00453707"/>
    <w:rsid w:val="00455797"/>
    <w:rsid w:val="00463806"/>
    <w:rsid w:val="00463D7C"/>
    <w:rsid w:val="00475EE8"/>
    <w:rsid w:val="00480B08"/>
    <w:rsid w:val="004866D5"/>
    <w:rsid w:val="004937A4"/>
    <w:rsid w:val="004966DF"/>
    <w:rsid w:val="004A34B4"/>
    <w:rsid w:val="004A3BDF"/>
    <w:rsid w:val="004A7CCA"/>
    <w:rsid w:val="004B144A"/>
    <w:rsid w:val="004C1C22"/>
    <w:rsid w:val="004C2CEB"/>
    <w:rsid w:val="004D4FD0"/>
    <w:rsid w:val="004E191E"/>
    <w:rsid w:val="004E1993"/>
    <w:rsid w:val="004E41E0"/>
    <w:rsid w:val="004E4302"/>
    <w:rsid w:val="004E5F81"/>
    <w:rsid w:val="004F6FE8"/>
    <w:rsid w:val="0050084B"/>
    <w:rsid w:val="0050365E"/>
    <w:rsid w:val="0050488B"/>
    <w:rsid w:val="00507F33"/>
    <w:rsid w:val="00512650"/>
    <w:rsid w:val="00512C50"/>
    <w:rsid w:val="005179B8"/>
    <w:rsid w:val="00517AC7"/>
    <w:rsid w:val="005242D1"/>
    <w:rsid w:val="00526715"/>
    <w:rsid w:val="00530D25"/>
    <w:rsid w:val="005314A2"/>
    <w:rsid w:val="00532E4C"/>
    <w:rsid w:val="00546B6C"/>
    <w:rsid w:val="00551B3A"/>
    <w:rsid w:val="005652F2"/>
    <w:rsid w:val="00566FD9"/>
    <w:rsid w:val="00567A1A"/>
    <w:rsid w:val="00571633"/>
    <w:rsid w:val="0057563D"/>
    <w:rsid w:val="00576900"/>
    <w:rsid w:val="005803F9"/>
    <w:rsid w:val="00583F84"/>
    <w:rsid w:val="00586447"/>
    <w:rsid w:val="005868ED"/>
    <w:rsid w:val="005911C0"/>
    <w:rsid w:val="0059396D"/>
    <w:rsid w:val="005943E7"/>
    <w:rsid w:val="005966D4"/>
    <w:rsid w:val="005A14F0"/>
    <w:rsid w:val="005A278A"/>
    <w:rsid w:val="005A6210"/>
    <w:rsid w:val="005A64CB"/>
    <w:rsid w:val="005A787B"/>
    <w:rsid w:val="005B3379"/>
    <w:rsid w:val="005B55B5"/>
    <w:rsid w:val="005B5671"/>
    <w:rsid w:val="005B7760"/>
    <w:rsid w:val="005C0B5C"/>
    <w:rsid w:val="005C10E1"/>
    <w:rsid w:val="005C3158"/>
    <w:rsid w:val="005C38C0"/>
    <w:rsid w:val="005D347F"/>
    <w:rsid w:val="005E357A"/>
    <w:rsid w:val="005E37F6"/>
    <w:rsid w:val="005E6B61"/>
    <w:rsid w:val="005F1C2F"/>
    <w:rsid w:val="005F462A"/>
    <w:rsid w:val="005F4EDF"/>
    <w:rsid w:val="005F5810"/>
    <w:rsid w:val="005F7290"/>
    <w:rsid w:val="00601E28"/>
    <w:rsid w:val="00602B8B"/>
    <w:rsid w:val="00602C35"/>
    <w:rsid w:val="00602D3A"/>
    <w:rsid w:val="00604B51"/>
    <w:rsid w:val="006104F9"/>
    <w:rsid w:val="006150F2"/>
    <w:rsid w:val="00615B93"/>
    <w:rsid w:val="00623A8B"/>
    <w:rsid w:val="00626200"/>
    <w:rsid w:val="00627DCE"/>
    <w:rsid w:val="006339BE"/>
    <w:rsid w:val="00636BB1"/>
    <w:rsid w:val="0064328D"/>
    <w:rsid w:val="006577A9"/>
    <w:rsid w:val="006705B0"/>
    <w:rsid w:val="00670DB0"/>
    <w:rsid w:val="006750AF"/>
    <w:rsid w:val="00675EBE"/>
    <w:rsid w:val="00680903"/>
    <w:rsid w:val="006809BE"/>
    <w:rsid w:val="00681ED5"/>
    <w:rsid w:val="00682835"/>
    <w:rsid w:val="006832AD"/>
    <w:rsid w:val="00691E49"/>
    <w:rsid w:val="006959BA"/>
    <w:rsid w:val="00695C09"/>
    <w:rsid w:val="006A2B5C"/>
    <w:rsid w:val="006B1091"/>
    <w:rsid w:val="006B35C6"/>
    <w:rsid w:val="006B3B09"/>
    <w:rsid w:val="006B529E"/>
    <w:rsid w:val="006B5EEF"/>
    <w:rsid w:val="006C0B21"/>
    <w:rsid w:val="006C18C5"/>
    <w:rsid w:val="006C2DDA"/>
    <w:rsid w:val="006C38B2"/>
    <w:rsid w:val="006C4E9C"/>
    <w:rsid w:val="006C5E5E"/>
    <w:rsid w:val="006C6DA4"/>
    <w:rsid w:val="006D0E61"/>
    <w:rsid w:val="006D1555"/>
    <w:rsid w:val="006D1903"/>
    <w:rsid w:val="006D21D5"/>
    <w:rsid w:val="006D3B96"/>
    <w:rsid w:val="006D3F70"/>
    <w:rsid w:val="006F0220"/>
    <w:rsid w:val="006F2BD7"/>
    <w:rsid w:val="006F4CB8"/>
    <w:rsid w:val="006F501D"/>
    <w:rsid w:val="00700AB0"/>
    <w:rsid w:val="00701B3D"/>
    <w:rsid w:val="00702372"/>
    <w:rsid w:val="00703021"/>
    <w:rsid w:val="00705A6E"/>
    <w:rsid w:val="007112FD"/>
    <w:rsid w:val="007149A4"/>
    <w:rsid w:val="0071552B"/>
    <w:rsid w:val="007165F4"/>
    <w:rsid w:val="00721524"/>
    <w:rsid w:val="00727029"/>
    <w:rsid w:val="007306E4"/>
    <w:rsid w:val="00731C90"/>
    <w:rsid w:val="00733A88"/>
    <w:rsid w:val="0073488C"/>
    <w:rsid w:val="007359EC"/>
    <w:rsid w:val="00741BEF"/>
    <w:rsid w:val="00747CFA"/>
    <w:rsid w:val="00747D1E"/>
    <w:rsid w:val="00747E7F"/>
    <w:rsid w:val="0075181F"/>
    <w:rsid w:val="00752B84"/>
    <w:rsid w:val="007555DC"/>
    <w:rsid w:val="00766375"/>
    <w:rsid w:val="0076648F"/>
    <w:rsid w:val="00767854"/>
    <w:rsid w:val="007717BC"/>
    <w:rsid w:val="007750D2"/>
    <w:rsid w:val="00777994"/>
    <w:rsid w:val="00777B20"/>
    <w:rsid w:val="0079323A"/>
    <w:rsid w:val="00796CE2"/>
    <w:rsid w:val="00797571"/>
    <w:rsid w:val="007A40AF"/>
    <w:rsid w:val="007B1CEE"/>
    <w:rsid w:val="007B3B15"/>
    <w:rsid w:val="007B48A4"/>
    <w:rsid w:val="007B7E32"/>
    <w:rsid w:val="007C0E6F"/>
    <w:rsid w:val="007D3983"/>
    <w:rsid w:val="007E2E5D"/>
    <w:rsid w:val="007F04FD"/>
    <w:rsid w:val="007F6DB6"/>
    <w:rsid w:val="008029F0"/>
    <w:rsid w:val="0080586D"/>
    <w:rsid w:val="008163CB"/>
    <w:rsid w:val="008177A0"/>
    <w:rsid w:val="008247FA"/>
    <w:rsid w:val="00824876"/>
    <w:rsid w:val="008474B0"/>
    <w:rsid w:val="00847839"/>
    <w:rsid w:val="008478A4"/>
    <w:rsid w:val="00847D7F"/>
    <w:rsid w:val="00847DD4"/>
    <w:rsid w:val="0085182C"/>
    <w:rsid w:val="0085224C"/>
    <w:rsid w:val="00852421"/>
    <w:rsid w:val="0085294B"/>
    <w:rsid w:val="0085357E"/>
    <w:rsid w:val="008549B8"/>
    <w:rsid w:val="00857256"/>
    <w:rsid w:val="00864269"/>
    <w:rsid w:val="00865494"/>
    <w:rsid w:val="00866DF0"/>
    <w:rsid w:val="00871071"/>
    <w:rsid w:val="00871BD4"/>
    <w:rsid w:val="00871CFD"/>
    <w:rsid w:val="00875358"/>
    <w:rsid w:val="00875A11"/>
    <w:rsid w:val="008877BD"/>
    <w:rsid w:val="0089101A"/>
    <w:rsid w:val="00897E0A"/>
    <w:rsid w:val="008A5082"/>
    <w:rsid w:val="008A5972"/>
    <w:rsid w:val="008A7189"/>
    <w:rsid w:val="008A74F9"/>
    <w:rsid w:val="008A7998"/>
    <w:rsid w:val="008B17F5"/>
    <w:rsid w:val="008B1819"/>
    <w:rsid w:val="008C163B"/>
    <w:rsid w:val="008C444A"/>
    <w:rsid w:val="008C5F0F"/>
    <w:rsid w:val="008E1916"/>
    <w:rsid w:val="008E1EE2"/>
    <w:rsid w:val="008E2360"/>
    <w:rsid w:val="008E29AC"/>
    <w:rsid w:val="008E3690"/>
    <w:rsid w:val="008E709C"/>
    <w:rsid w:val="008F21C1"/>
    <w:rsid w:val="008F3F54"/>
    <w:rsid w:val="008F46E6"/>
    <w:rsid w:val="008F518D"/>
    <w:rsid w:val="008F54F6"/>
    <w:rsid w:val="008F6B6D"/>
    <w:rsid w:val="008F7BFD"/>
    <w:rsid w:val="0090082C"/>
    <w:rsid w:val="00901AB9"/>
    <w:rsid w:val="0090696D"/>
    <w:rsid w:val="0091056A"/>
    <w:rsid w:val="00913306"/>
    <w:rsid w:val="00920804"/>
    <w:rsid w:val="00920AAC"/>
    <w:rsid w:val="0092114A"/>
    <w:rsid w:val="00927A67"/>
    <w:rsid w:val="00933051"/>
    <w:rsid w:val="0093680B"/>
    <w:rsid w:val="00940C28"/>
    <w:rsid w:val="00941A24"/>
    <w:rsid w:val="00942DD8"/>
    <w:rsid w:val="00943E08"/>
    <w:rsid w:val="00944BEF"/>
    <w:rsid w:val="00952767"/>
    <w:rsid w:val="009541B6"/>
    <w:rsid w:val="00960A6C"/>
    <w:rsid w:val="009626DC"/>
    <w:rsid w:val="00965DCE"/>
    <w:rsid w:val="00967E5E"/>
    <w:rsid w:val="00970970"/>
    <w:rsid w:val="009722A5"/>
    <w:rsid w:val="00974BF7"/>
    <w:rsid w:val="00976057"/>
    <w:rsid w:val="009767CB"/>
    <w:rsid w:val="00977992"/>
    <w:rsid w:val="009802B6"/>
    <w:rsid w:val="009826ED"/>
    <w:rsid w:val="009874C5"/>
    <w:rsid w:val="00992412"/>
    <w:rsid w:val="009955F0"/>
    <w:rsid w:val="009965BE"/>
    <w:rsid w:val="00996A9D"/>
    <w:rsid w:val="009A1A0A"/>
    <w:rsid w:val="009A26C0"/>
    <w:rsid w:val="009A6F39"/>
    <w:rsid w:val="009A798F"/>
    <w:rsid w:val="009B11DE"/>
    <w:rsid w:val="009B1F4A"/>
    <w:rsid w:val="009B4D8A"/>
    <w:rsid w:val="009B5004"/>
    <w:rsid w:val="009B5AA2"/>
    <w:rsid w:val="009C2BFB"/>
    <w:rsid w:val="009C3DBF"/>
    <w:rsid w:val="009C7096"/>
    <w:rsid w:val="009D0044"/>
    <w:rsid w:val="009D20B1"/>
    <w:rsid w:val="009D3401"/>
    <w:rsid w:val="009D42EE"/>
    <w:rsid w:val="009D660C"/>
    <w:rsid w:val="009E5EEF"/>
    <w:rsid w:val="009E7585"/>
    <w:rsid w:val="009F4D9B"/>
    <w:rsid w:val="009F6975"/>
    <w:rsid w:val="009F7E71"/>
    <w:rsid w:val="00A02467"/>
    <w:rsid w:val="00A028A4"/>
    <w:rsid w:val="00A05CC9"/>
    <w:rsid w:val="00A06ACD"/>
    <w:rsid w:val="00A215A4"/>
    <w:rsid w:val="00A24A4C"/>
    <w:rsid w:val="00A2784D"/>
    <w:rsid w:val="00A33B45"/>
    <w:rsid w:val="00A36BC4"/>
    <w:rsid w:val="00A42945"/>
    <w:rsid w:val="00A4653C"/>
    <w:rsid w:val="00A57A05"/>
    <w:rsid w:val="00A61574"/>
    <w:rsid w:val="00A61678"/>
    <w:rsid w:val="00A70415"/>
    <w:rsid w:val="00A74987"/>
    <w:rsid w:val="00A801DF"/>
    <w:rsid w:val="00A80E79"/>
    <w:rsid w:val="00A90A2B"/>
    <w:rsid w:val="00A90C03"/>
    <w:rsid w:val="00A90F45"/>
    <w:rsid w:val="00A93BAB"/>
    <w:rsid w:val="00A93CCF"/>
    <w:rsid w:val="00A966FF"/>
    <w:rsid w:val="00AB1444"/>
    <w:rsid w:val="00AB5C5F"/>
    <w:rsid w:val="00AC300B"/>
    <w:rsid w:val="00AD0696"/>
    <w:rsid w:val="00AD3BD8"/>
    <w:rsid w:val="00AD47E5"/>
    <w:rsid w:val="00AE0B66"/>
    <w:rsid w:val="00AF1813"/>
    <w:rsid w:val="00AF1C54"/>
    <w:rsid w:val="00B06AF2"/>
    <w:rsid w:val="00B07B0B"/>
    <w:rsid w:val="00B12EDD"/>
    <w:rsid w:val="00B1726B"/>
    <w:rsid w:val="00B17A9B"/>
    <w:rsid w:val="00B20F7A"/>
    <w:rsid w:val="00B264B4"/>
    <w:rsid w:val="00B31F3E"/>
    <w:rsid w:val="00B34036"/>
    <w:rsid w:val="00B37AC2"/>
    <w:rsid w:val="00B41FD6"/>
    <w:rsid w:val="00B4282A"/>
    <w:rsid w:val="00B52E69"/>
    <w:rsid w:val="00B53E2A"/>
    <w:rsid w:val="00B62221"/>
    <w:rsid w:val="00B63EEF"/>
    <w:rsid w:val="00B65956"/>
    <w:rsid w:val="00B664C4"/>
    <w:rsid w:val="00B72960"/>
    <w:rsid w:val="00B72D62"/>
    <w:rsid w:val="00B75A86"/>
    <w:rsid w:val="00B83D26"/>
    <w:rsid w:val="00B95C2C"/>
    <w:rsid w:val="00BA13B5"/>
    <w:rsid w:val="00BA4EDB"/>
    <w:rsid w:val="00BB24CB"/>
    <w:rsid w:val="00BB3668"/>
    <w:rsid w:val="00BB45C4"/>
    <w:rsid w:val="00BC0404"/>
    <w:rsid w:val="00BC2BCD"/>
    <w:rsid w:val="00BC463B"/>
    <w:rsid w:val="00BC7A53"/>
    <w:rsid w:val="00BD497B"/>
    <w:rsid w:val="00BD6B63"/>
    <w:rsid w:val="00BD6D16"/>
    <w:rsid w:val="00BE187D"/>
    <w:rsid w:val="00BE5292"/>
    <w:rsid w:val="00BE6FCE"/>
    <w:rsid w:val="00BE7FFD"/>
    <w:rsid w:val="00BF34D8"/>
    <w:rsid w:val="00BF4293"/>
    <w:rsid w:val="00BF53CF"/>
    <w:rsid w:val="00C02C3F"/>
    <w:rsid w:val="00C02CE4"/>
    <w:rsid w:val="00C04026"/>
    <w:rsid w:val="00C06887"/>
    <w:rsid w:val="00C06C61"/>
    <w:rsid w:val="00C07AD6"/>
    <w:rsid w:val="00C1205C"/>
    <w:rsid w:val="00C15E9D"/>
    <w:rsid w:val="00C31CC8"/>
    <w:rsid w:val="00C3325D"/>
    <w:rsid w:val="00C35C4D"/>
    <w:rsid w:val="00C40BEA"/>
    <w:rsid w:val="00C442BB"/>
    <w:rsid w:val="00C46FFF"/>
    <w:rsid w:val="00C507CE"/>
    <w:rsid w:val="00C50DFC"/>
    <w:rsid w:val="00C604D5"/>
    <w:rsid w:val="00C62BE9"/>
    <w:rsid w:val="00C756CD"/>
    <w:rsid w:val="00C77459"/>
    <w:rsid w:val="00C77B81"/>
    <w:rsid w:val="00C83926"/>
    <w:rsid w:val="00C84320"/>
    <w:rsid w:val="00C912B0"/>
    <w:rsid w:val="00C92331"/>
    <w:rsid w:val="00C93385"/>
    <w:rsid w:val="00C94A14"/>
    <w:rsid w:val="00CA22E4"/>
    <w:rsid w:val="00CB193C"/>
    <w:rsid w:val="00CC245F"/>
    <w:rsid w:val="00CC35FB"/>
    <w:rsid w:val="00CD6AAF"/>
    <w:rsid w:val="00CD7732"/>
    <w:rsid w:val="00CE3BBC"/>
    <w:rsid w:val="00CE5988"/>
    <w:rsid w:val="00CF226C"/>
    <w:rsid w:val="00CF48E1"/>
    <w:rsid w:val="00D02D82"/>
    <w:rsid w:val="00D1033B"/>
    <w:rsid w:val="00D12BC3"/>
    <w:rsid w:val="00D13265"/>
    <w:rsid w:val="00D15E99"/>
    <w:rsid w:val="00D16AE1"/>
    <w:rsid w:val="00D21018"/>
    <w:rsid w:val="00D273AE"/>
    <w:rsid w:val="00D27DAB"/>
    <w:rsid w:val="00D3081D"/>
    <w:rsid w:val="00D35B21"/>
    <w:rsid w:val="00D36B9C"/>
    <w:rsid w:val="00D41164"/>
    <w:rsid w:val="00D46B2A"/>
    <w:rsid w:val="00D6243C"/>
    <w:rsid w:val="00D641AB"/>
    <w:rsid w:val="00D669D7"/>
    <w:rsid w:val="00D672A1"/>
    <w:rsid w:val="00D742CB"/>
    <w:rsid w:val="00D74552"/>
    <w:rsid w:val="00D74662"/>
    <w:rsid w:val="00D75CFF"/>
    <w:rsid w:val="00D8188A"/>
    <w:rsid w:val="00D82B31"/>
    <w:rsid w:val="00D84D8F"/>
    <w:rsid w:val="00D84E1C"/>
    <w:rsid w:val="00D95089"/>
    <w:rsid w:val="00DA3363"/>
    <w:rsid w:val="00DA6784"/>
    <w:rsid w:val="00DB1C7F"/>
    <w:rsid w:val="00DB437A"/>
    <w:rsid w:val="00DB58C8"/>
    <w:rsid w:val="00DC4EF5"/>
    <w:rsid w:val="00DD15EF"/>
    <w:rsid w:val="00DD1B89"/>
    <w:rsid w:val="00DE620A"/>
    <w:rsid w:val="00DE7D58"/>
    <w:rsid w:val="00DF31E7"/>
    <w:rsid w:val="00DF4911"/>
    <w:rsid w:val="00E02B01"/>
    <w:rsid w:val="00E03377"/>
    <w:rsid w:val="00E04BED"/>
    <w:rsid w:val="00E06A24"/>
    <w:rsid w:val="00E07818"/>
    <w:rsid w:val="00E07C04"/>
    <w:rsid w:val="00E2503E"/>
    <w:rsid w:val="00E30521"/>
    <w:rsid w:val="00E353A8"/>
    <w:rsid w:val="00E35C57"/>
    <w:rsid w:val="00E41141"/>
    <w:rsid w:val="00E41CB1"/>
    <w:rsid w:val="00E457A2"/>
    <w:rsid w:val="00E466AD"/>
    <w:rsid w:val="00E5030C"/>
    <w:rsid w:val="00E53600"/>
    <w:rsid w:val="00E5486B"/>
    <w:rsid w:val="00E56156"/>
    <w:rsid w:val="00E56A2D"/>
    <w:rsid w:val="00E576FE"/>
    <w:rsid w:val="00E72226"/>
    <w:rsid w:val="00E7441F"/>
    <w:rsid w:val="00E75E79"/>
    <w:rsid w:val="00E75EAB"/>
    <w:rsid w:val="00E806BB"/>
    <w:rsid w:val="00E80EA2"/>
    <w:rsid w:val="00E81014"/>
    <w:rsid w:val="00E866D0"/>
    <w:rsid w:val="00E9247B"/>
    <w:rsid w:val="00E933B4"/>
    <w:rsid w:val="00E95D31"/>
    <w:rsid w:val="00E9629B"/>
    <w:rsid w:val="00EA5C10"/>
    <w:rsid w:val="00EA671F"/>
    <w:rsid w:val="00EB4792"/>
    <w:rsid w:val="00EB54B8"/>
    <w:rsid w:val="00EC563A"/>
    <w:rsid w:val="00ED0178"/>
    <w:rsid w:val="00ED0515"/>
    <w:rsid w:val="00ED107B"/>
    <w:rsid w:val="00ED7063"/>
    <w:rsid w:val="00ED7E29"/>
    <w:rsid w:val="00EE0087"/>
    <w:rsid w:val="00EE0E59"/>
    <w:rsid w:val="00EE29EB"/>
    <w:rsid w:val="00EF01BC"/>
    <w:rsid w:val="00EF055D"/>
    <w:rsid w:val="00EF094F"/>
    <w:rsid w:val="00EF54E7"/>
    <w:rsid w:val="00F053CB"/>
    <w:rsid w:val="00F156F3"/>
    <w:rsid w:val="00F15F49"/>
    <w:rsid w:val="00F173A9"/>
    <w:rsid w:val="00F23574"/>
    <w:rsid w:val="00F24C1D"/>
    <w:rsid w:val="00F266AA"/>
    <w:rsid w:val="00F27A6C"/>
    <w:rsid w:val="00F30FFD"/>
    <w:rsid w:val="00F35C53"/>
    <w:rsid w:val="00F3668F"/>
    <w:rsid w:val="00F37673"/>
    <w:rsid w:val="00F4178A"/>
    <w:rsid w:val="00F44CF5"/>
    <w:rsid w:val="00F45EF5"/>
    <w:rsid w:val="00F46AE1"/>
    <w:rsid w:val="00F5333B"/>
    <w:rsid w:val="00F53411"/>
    <w:rsid w:val="00F57983"/>
    <w:rsid w:val="00F622C3"/>
    <w:rsid w:val="00F63B5D"/>
    <w:rsid w:val="00F63CEE"/>
    <w:rsid w:val="00F67664"/>
    <w:rsid w:val="00F74088"/>
    <w:rsid w:val="00F76287"/>
    <w:rsid w:val="00F80074"/>
    <w:rsid w:val="00F82EE6"/>
    <w:rsid w:val="00FA04FD"/>
    <w:rsid w:val="00FA1914"/>
    <w:rsid w:val="00FA4705"/>
    <w:rsid w:val="00FA69E1"/>
    <w:rsid w:val="00FA6AAD"/>
    <w:rsid w:val="00FB15C8"/>
    <w:rsid w:val="00FC2987"/>
    <w:rsid w:val="00FC703C"/>
    <w:rsid w:val="00FD5202"/>
    <w:rsid w:val="00FD599D"/>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2D94BC01-DBBA-4102-AAB3-B63B0D9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 w:type="paragraph" w:styleId="Revision">
    <w:name w:val="Revision"/>
    <w:hidden/>
    <w:uiPriority w:val="99"/>
    <w:semiHidden/>
    <w:rsid w:val="009A26C0"/>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3696">
      <w:bodyDiv w:val="1"/>
      <w:marLeft w:val="0"/>
      <w:marRight w:val="0"/>
      <w:marTop w:val="0"/>
      <w:marBottom w:val="0"/>
      <w:divBdr>
        <w:top w:val="none" w:sz="0" w:space="0" w:color="auto"/>
        <w:left w:val="none" w:sz="0" w:space="0" w:color="auto"/>
        <w:bottom w:val="none" w:sz="0" w:space="0" w:color="auto"/>
        <w:right w:val="none" w:sz="0" w:space="0" w:color="auto"/>
      </w:divBdr>
    </w:div>
    <w:div w:id="290671445">
      <w:bodyDiv w:val="1"/>
      <w:marLeft w:val="0"/>
      <w:marRight w:val="0"/>
      <w:marTop w:val="0"/>
      <w:marBottom w:val="0"/>
      <w:divBdr>
        <w:top w:val="none" w:sz="0" w:space="0" w:color="auto"/>
        <w:left w:val="none" w:sz="0" w:space="0" w:color="auto"/>
        <w:bottom w:val="none" w:sz="0" w:space="0" w:color="auto"/>
        <w:right w:val="none" w:sz="0" w:space="0" w:color="auto"/>
      </w:divBdr>
    </w:div>
    <w:div w:id="640885974">
      <w:bodyDiv w:val="1"/>
      <w:marLeft w:val="0"/>
      <w:marRight w:val="0"/>
      <w:marTop w:val="0"/>
      <w:marBottom w:val="0"/>
      <w:divBdr>
        <w:top w:val="none" w:sz="0" w:space="0" w:color="auto"/>
        <w:left w:val="none" w:sz="0" w:space="0" w:color="auto"/>
        <w:bottom w:val="none" w:sz="0" w:space="0" w:color="auto"/>
        <w:right w:val="none" w:sz="0" w:space="0" w:color="auto"/>
      </w:divBdr>
    </w:div>
    <w:div w:id="1018044470">
      <w:bodyDiv w:val="1"/>
      <w:marLeft w:val="0"/>
      <w:marRight w:val="0"/>
      <w:marTop w:val="0"/>
      <w:marBottom w:val="0"/>
      <w:divBdr>
        <w:top w:val="none" w:sz="0" w:space="0" w:color="auto"/>
        <w:left w:val="none" w:sz="0" w:space="0" w:color="auto"/>
        <w:bottom w:val="none" w:sz="0" w:space="0" w:color="auto"/>
        <w:right w:val="none" w:sz="0" w:space="0" w:color="auto"/>
      </w:divBdr>
    </w:div>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 w:id="1600214063">
      <w:bodyDiv w:val="1"/>
      <w:marLeft w:val="0"/>
      <w:marRight w:val="0"/>
      <w:marTop w:val="0"/>
      <w:marBottom w:val="0"/>
      <w:divBdr>
        <w:top w:val="none" w:sz="0" w:space="0" w:color="auto"/>
        <w:left w:val="none" w:sz="0" w:space="0" w:color="auto"/>
        <w:bottom w:val="none" w:sz="0" w:space="0" w:color="auto"/>
        <w:right w:val="none" w:sz="0" w:space="0" w:color="auto"/>
      </w:divBdr>
    </w:div>
    <w:div w:id="1621910521">
      <w:bodyDiv w:val="1"/>
      <w:marLeft w:val="0"/>
      <w:marRight w:val="0"/>
      <w:marTop w:val="0"/>
      <w:marBottom w:val="0"/>
      <w:divBdr>
        <w:top w:val="none" w:sz="0" w:space="0" w:color="auto"/>
        <w:left w:val="none" w:sz="0" w:space="0" w:color="auto"/>
        <w:bottom w:val="none" w:sz="0" w:space="0" w:color="auto"/>
        <w:right w:val="none" w:sz="0" w:space="0" w:color="auto"/>
      </w:divBdr>
    </w:div>
    <w:div w:id="208610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3732/apps.1300027"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microsoft.com/office/2011/relationships/people" Target="people.xml"/><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link.springer.com/article/10.1007/s10531-020-01941-7"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rwintreeoflife/darwintreeoflife.data"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ncbi.nlm.nih.gov/genome/98123?genome_assembly_id=1557693" TargetMode="Externa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theme" Target="theme/theme1.xml"/><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0D10B-38A9-4CEC-8D87-AAB4FE13C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44102</Words>
  <Characters>277844</Characters>
  <Application>Microsoft Office Word</Application>
  <DocSecurity>0</DocSecurity>
  <Lines>2315</Lines>
  <Paragraphs>642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74</cp:revision>
  <dcterms:created xsi:type="dcterms:W3CDTF">2022-11-09T05:40:00Z</dcterms:created>
  <dcterms:modified xsi:type="dcterms:W3CDTF">2022-11-22T10:14:00Z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id="cDwJYErm"/&gt;&lt;style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