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7885E08B" w:rsidR="00766375" w:rsidRPr="00766375" w:rsidRDefault="00766375" w:rsidP="006F501D">
      <w:pPr>
        <w:rPr>
          <w:vertAlign w:val="superscript"/>
        </w:rPr>
      </w:pPr>
      <w:commentRangeStart w:id="1"/>
      <w:r w:rsidRPr="00766375">
        <w:t xml:space="preserve">Julian </w:t>
      </w:r>
      <w:proofErr w:type="spellStart"/>
      <w:r w:rsidRPr="00766375">
        <w:t>Wittische</w:t>
      </w:r>
      <w:proofErr w:type="spellEnd"/>
      <w:r w:rsidRPr="00766375">
        <w:t xml:space="preserve"> </w:t>
      </w:r>
      <w:r w:rsidRPr="00766375">
        <w:rPr>
          <w:vertAlign w:val="superscript"/>
        </w:rPr>
        <w:t>1,2</w:t>
      </w:r>
      <w:r w:rsidR="006B5EEF">
        <w:rPr>
          <w:vertAlign w:val="superscript"/>
        </w:rPr>
        <w:t>,*</w:t>
      </w:r>
      <w:r w:rsidRPr="00766375">
        <w:t xml:space="preserve">, </w:t>
      </w:r>
      <w:proofErr w:type="spellStart"/>
      <w:r w:rsidR="002C6FBA">
        <w:t>Stéphanie</w:t>
      </w:r>
      <w:proofErr w:type="spellEnd"/>
      <w:r w:rsidR="002C6FBA">
        <w:t xml:space="preserve"> Lippert</w:t>
      </w:r>
      <w:r w:rsidR="002C6FBA" w:rsidRPr="00766375">
        <w:rPr>
          <w:vertAlign w:val="superscript"/>
        </w:rPr>
        <w:t>1,2</w:t>
      </w:r>
      <w:r w:rsidR="002C6FBA">
        <w:t>, Amanda Luttringer</w:t>
      </w:r>
      <w:r w:rsidR="002C6FBA" w:rsidRPr="00766375">
        <w:rPr>
          <w:vertAlign w:val="superscript"/>
        </w:rPr>
        <w:t>1,2</w:t>
      </w:r>
      <w:r w:rsidR="002C6FBA">
        <w:t>,</w:t>
      </w:r>
      <w:r w:rsidR="00857256">
        <w:t xml:space="preserve"> </w:t>
      </w:r>
      <w:proofErr w:type="spellStart"/>
      <w:r w:rsidR="00857256">
        <w:t>Hinatea</w:t>
      </w:r>
      <w:proofErr w:type="spellEnd"/>
      <w:r w:rsidR="00857256">
        <w:t xml:space="preserve"> Ariey</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 xml:space="preserve">Frank </w:t>
      </w:r>
      <w:proofErr w:type="spellStart"/>
      <w:r w:rsidR="007563F2">
        <w:t>Drygala</w:t>
      </w:r>
      <w:proofErr w:type="spellEnd"/>
      <w:r w:rsidR="007563F2">
        <w:t xml:space="preserve">, </w:t>
      </w:r>
      <w:proofErr w:type="spellStart"/>
      <w:r w:rsidR="007563F2" w:rsidRPr="002C6FBA">
        <w:t>Joerg</w:t>
      </w:r>
      <w:proofErr w:type="spellEnd"/>
      <w:r w:rsidR="007563F2" w:rsidRPr="002C6FBA">
        <w:t xml:space="preserve"> </w:t>
      </w:r>
      <w:proofErr w:type="spellStart"/>
      <w:r w:rsidR="007563F2" w:rsidRPr="002C6FBA">
        <w:t>Mehnert</w:t>
      </w:r>
      <w:proofErr w:type="spellEnd"/>
      <w:r w:rsidR="007563F2">
        <w:t xml:space="preserve">, </w:t>
      </w:r>
      <w:r w:rsidRPr="00766375">
        <w:t xml:space="preserve"> </w:t>
      </w:r>
      <w:proofErr w:type="spellStart"/>
      <w:r w:rsidR="00A22CD3" w:rsidRPr="00766375">
        <w:t>Ximo</w:t>
      </w:r>
      <w:proofErr w:type="spellEnd"/>
      <w:r w:rsidR="00A22CD3" w:rsidRPr="00766375">
        <w:t xml:space="preserve"> </w:t>
      </w:r>
      <w:proofErr w:type="spellStart"/>
      <w:r w:rsidR="00A22CD3" w:rsidRPr="00766375">
        <w:t>Mengual</w:t>
      </w:r>
      <w:proofErr w:type="spellEnd"/>
      <w:r w:rsidR="00A22CD3" w:rsidRPr="00766375">
        <w:t xml:space="preserve"> </w:t>
      </w:r>
      <w:r w:rsidR="00A22CD3" w:rsidRPr="00766375">
        <w:rPr>
          <w:vertAlign w:val="superscript"/>
        </w:rPr>
        <w:t>3</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commentRangeEnd w:id="1"/>
      <w:r w:rsidR="00F37673">
        <w:rPr>
          <w:rStyle w:val="CommentReference"/>
        </w:rPr>
        <w:commentReference w:id="1"/>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0C860FF4" w:rsidR="00766375" w:rsidRPr="00F44CF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6374C1F1" w14:textId="604EE842" w:rsidR="00766375" w:rsidRDefault="00766375" w:rsidP="006F501D">
      <w:pPr>
        <w:rPr>
          <w:lang w:val="de-LU"/>
        </w:rPr>
      </w:pPr>
      <w:r>
        <w:rPr>
          <w:lang w:val="de-LU"/>
        </w:rPr>
        <w:t xml:space="preserve">3: </w:t>
      </w:r>
      <w:r w:rsidRPr="00766375">
        <w:rPr>
          <w:lang w:val="de-LU"/>
        </w:rPr>
        <w:t>Zoologisches</w:t>
      </w:r>
      <w:r>
        <w:rPr>
          <w:lang w:val="de-LU"/>
        </w:rPr>
        <w:t xml:space="preserve"> </w:t>
      </w:r>
      <w:r w:rsidRPr="00766375">
        <w:rPr>
          <w:lang w:val="de-LU"/>
        </w:rPr>
        <w:t>Forschungsmuseum</w:t>
      </w:r>
      <w:r>
        <w:rPr>
          <w:lang w:val="de-LU"/>
        </w:rPr>
        <w:t xml:space="preserve"> </w:t>
      </w:r>
      <w:r w:rsidRPr="00766375">
        <w:rPr>
          <w:lang w:val="de-LU"/>
        </w:rPr>
        <w:t>Alexander</w:t>
      </w:r>
      <w:r>
        <w:rPr>
          <w:lang w:val="de-LU"/>
        </w:rPr>
        <w:t xml:space="preserve"> </w:t>
      </w:r>
      <w:proofErr w:type="spellStart"/>
      <w:r w:rsidRPr="00766375">
        <w:rPr>
          <w:lang w:val="de-LU"/>
        </w:rPr>
        <w:t>Koenig</w:t>
      </w:r>
      <w:proofErr w:type="spellEnd"/>
      <w:r w:rsidRPr="00766375">
        <w:rPr>
          <w:lang w:val="de-LU"/>
        </w:rPr>
        <w:t>,</w:t>
      </w:r>
      <w:r>
        <w:rPr>
          <w:lang w:val="de-LU"/>
        </w:rPr>
        <w:t xml:space="preserve"> </w:t>
      </w:r>
      <w:r w:rsidRPr="00766375">
        <w:rPr>
          <w:lang w:val="de-LU"/>
        </w:rPr>
        <w:t>Leibniz‐Institut</w:t>
      </w:r>
      <w:r w:rsidR="003C7475">
        <w:rPr>
          <w:lang w:val="de-LU"/>
        </w:rPr>
        <w:t xml:space="preserve"> </w:t>
      </w:r>
      <w:r w:rsidRPr="00766375">
        <w:rPr>
          <w:lang w:val="de-LU"/>
        </w:rPr>
        <w:t>zur</w:t>
      </w:r>
      <w:r w:rsidR="003C7475">
        <w:rPr>
          <w:lang w:val="de-LU"/>
        </w:rPr>
        <w:t xml:space="preserve"> </w:t>
      </w:r>
      <w:r w:rsidRPr="00766375">
        <w:rPr>
          <w:lang w:val="de-LU"/>
        </w:rPr>
        <w:t>Analyse</w:t>
      </w:r>
      <w:r w:rsidR="003C7475">
        <w:rPr>
          <w:lang w:val="de-LU"/>
        </w:rPr>
        <w:t xml:space="preserve"> </w:t>
      </w:r>
      <w:r w:rsidRPr="00766375">
        <w:rPr>
          <w:lang w:val="de-LU"/>
        </w:rPr>
        <w:t>des</w:t>
      </w:r>
      <w:r w:rsidR="003C7475">
        <w:rPr>
          <w:lang w:val="de-LU"/>
        </w:rPr>
        <w:t xml:space="preserve"> </w:t>
      </w:r>
      <w:r w:rsidRPr="00766375">
        <w:rPr>
          <w:lang w:val="de-LU"/>
        </w:rPr>
        <w:t>Biodiversitätswandels,</w:t>
      </w:r>
      <w:r w:rsidR="003C7475">
        <w:rPr>
          <w:lang w:val="de-LU"/>
        </w:rPr>
        <w:t xml:space="preserve"> </w:t>
      </w:r>
      <w:r w:rsidRPr="00766375">
        <w:rPr>
          <w:lang w:val="de-LU"/>
        </w:rPr>
        <w:t>Adenauerallee127,</w:t>
      </w:r>
      <w:r w:rsidR="003C7475">
        <w:rPr>
          <w:lang w:val="de-LU"/>
        </w:rPr>
        <w:t xml:space="preserve"> </w:t>
      </w:r>
      <w:r w:rsidRPr="00766375">
        <w:rPr>
          <w:lang w:val="de-LU"/>
        </w:rPr>
        <w:t>D‐53113</w:t>
      </w:r>
      <w:r w:rsidR="003C7475">
        <w:rPr>
          <w:lang w:val="de-LU"/>
        </w:rPr>
        <w:t xml:space="preserve"> </w:t>
      </w:r>
      <w:r w:rsidRPr="00766375">
        <w:rPr>
          <w:lang w:val="de-LU"/>
        </w:rPr>
        <w:t>Bonn,</w:t>
      </w:r>
      <w:r w:rsidR="003C7475">
        <w:rPr>
          <w:lang w:val="de-LU"/>
        </w:rPr>
        <w:t xml:space="preserve"> </w:t>
      </w:r>
      <w:r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54E4C2DF" w14:textId="25FB16CB" w:rsidR="00A02467" w:rsidRDefault="00A02467"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57FAB723" w:rsidR="006B5EEF" w:rsidRDefault="006B5EEF" w:rsidP="006F501D">
      <w:r w:rsidRPr="006B5EEF">
        <w:t xml:space="preserve">Hoverflies </w:t>
      </w:r>
      <w:r w:rsidR="0014047B">
        <w:t>(</w:t>
      </w:r>
      <w:proofErr w:type="spellStart"/>
      <w:r w:rsidR="0014047B">
        <w:t>Syrphidae</w:t>
      </w:r>
      <w:proofErr w:type="spellEnd"/>
      <w:r w:rsidR="0014047B">
        <w:t xml:space="preserv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and </w:t>
      </w:r>
      <w:commentRangeStart w:id="2"/>
      <w:r w:rsidR="0014047B" w:rsidRPr="0014047B">
        <w:t>spatial variation in genetic diversity</w:t>
      </w:r>
      <w:commentRangeEnd w:id="2"/>
      <w:r w:rsidR="00BC7728">
        <w:rPr>
          <w:rStyle w:val="CommentReference"/>
        </w:rPr>
        <w:commentReference w:id="2"/>
      </w:r>
      <w:r w:rsidR="0014047B" w:rsidRPr="0014047B">
        <w:t xml:space="preserv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proofErr w:type="spellStart"/>
      <w:r w:rsidR="00886812" w:rsidRPr="00886812">
        <w:rPr>
          <w:i/>
        </w:rPr>
        <w:t>Syritta</w:t>
      </w:r>
      <w:proofErr w:type="spellEnd"/>
      <w:r w:rsidR="00886812">
        <w:rPr>
          <w:i/>
        </w:rPr>
        <w:t xml:space="preserve"> </w:t>
      </w:r>
      <w:proofErr w:type="spellStart"/>
      <w:r w:rsidR="00886812">
        <w:rPr>
          <w:i/>
        </w:rPr>
        <w:t>pipiens</w:t>
      </w:r>
      <w:proofErr w:type="spellEnd"/>
      <w:r w:rsidR="00886812">
        <w:t xml:space="preserve"> </w:t>
      </w:r>
      <w:r w:rsidR="00886812" w:rsidRPr="0014047B">
        <w:t>and</w:t>
      </w:r>
      <w:r w:rsidR="00886812" w:rsidRPr="0014047B">
        <w:rPr>
          <w:i/>
        </w:rPr>
        <w:t xml:space="preserve"> </w:t>
      </w:r>
      <w:proofErr w:type="spellStart"/>
      <w:r w:rsidR="00886812" w:rsidRPr="0014047B">
        <w:rPr>
          <w:i/>
        </w:rPr>
        <w:t>Myathropa</w:t>
      </w:r>
      <w:proofErr w:type="spellEnd"/>
      <w:r w:rsidR="00886812" w:rsidRPr="0014047B">
        <w:rPr>
          <w:i/>
        </w:rPr>
        <w:t xml:space="preserve"> </w:t>
      </w:r>
      <w:proofErr w:type="spellStart"/>
      <w:r w:rsidR="00886812" w:rsidRPr="0014047B">
        <w:rPr>
          <w:i/>
        </w:rPr>
        <w:t>florea</w:t>
      </w:r>
      <w:proofErr w:type="spellEnd"/>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commentRangeStart w:id="3"/>
      <w:r w:rsidR="005B5671" w:rsidRPr="00BC7728">
        <w:t>SN</w:t>
      </w:r>
      <w:r w:rsidR="00B52E69" w:rsidRPr="00BC7728">
        <w:t>P</w:t>
      </w:r>
      <w:commentRangeEnd w:id="3"/>
      <w:r w:rsidR="00886812">
        <w:rPr>
          <w:rStyle w:val="CommentReference"/>
        </w:rPr>
        <w:commentReference w:id="3"/>
      </w:r>
      <w:r w:rsidR="00886812">
        <w:t xml:space="preserve"> 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w:t>
      </w:r>
      <w:proofErr w:type="spellStart"/>
      <w:r w:rsidR="00597D43">
        <w:t>panmixia</w:t>
      </w:r>
      <w:proofErr w:type="spellEnd"/>
      <w:r w:rsidR="00597D43">
        <w:t xml:space="preserve">,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w:t>
      </w:r>
      <w:proofErr w:type="spellStart"/>
      <w:r w:rsidR="00165F8F">
        <w:t>Diptera</w:t>
      </w:r>
      <w:proofErr w:type="spellEnd"/>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723B1BB8" w14:textId="63C24A86" w:rsidR="00E2777C" w:rsidRPr="00E2777C" w:rsidRDefault="006F501D" w:rsidP="00E2777C">
      <w:pPr>
        <w:rPr>
          <w:lang w:val="fr-LU"/>
        </w:rPr>
      </w:pPr>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041655">
        <w:instrText xml:space="preserve"> ADDIN ZOTERO_ITEM CSL_CITATION {"citationID":"rkd4GKPP","properties":{"formattedCitation":"(Doyle et al., 2020; Gallai et al., 2009)","plainCitation":"(Doyle et al., 2020; Gallai et al., 2009)","noteIndex":0},"citationItems":[{"id":7347,"uris":["http://zotero.org/users/4948104/items/HTQGGHE6"],"itemData":{"id":7347,"type":"article-journal","abstract":"Pollinator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R."}],"issued":{"date-parts":[["2020",5,27]]}}},{"id":7181,"uris":["http://zotero.org/users/4948104/items/G2G72QG2"],"itemData":{"id":7181,"type":"article-journal","abstract":"There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23574" w:rsidRPr="00F23574">
        <w:rPr>
          <w:rFonts w:cs="Times New Roman"/>
        </w:rPr>
        <w:t>(Doyle et al., 2020; Gallai et al., 2009)</w:t>
      </w:r>
      <w:r w:rsidR="006D1555">
        <w:fldChar w:fldCharType="end"/>
      </w:r>
      <w:r>
        <w:t xml:space="preserve">. The vast majority of crops </w:t>
      </w:r>
      <w:r w:rsidR="008F21C1">
        <w:fldChar w:fldCharType="begin"/>
      </w:r>
      <w:r w:rsidR="00041655">
        <w:instrText xml:space="preserve"> ADDIN ZOTERO_ITEM CSL_CITATION {"citationID":"tihmqG5q","properties":{"formattedCitation":"(Klein et al., 2007; Reilly et al., 2020)","plainCitation":"(Klein et al., 2007; Reilly et al., 2020)","noteIndex":0},"citationItems":[{"id":13572,"uris":["http://zotero.org/users/4948104/items/PFRNV6YS"],"itemData":{"id":13572,"type":"article-journal","abstract":"The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A"},{"family":"Kremen","given":"Claire"},{"family":"Tscharntke","given":"Teja"}],"issued":{"date-parts":[["2007",2,7]]}}},{"id":13426,"uris":["http://zotero.org/users/4948104/items/BBJMIMF6"],"itemData":{"id":13426,"type":"article-journal","abstract":"Most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23574" w:rsidRPr="00F23574">
        <w:rPr>
          <w:rFonts w:cs="Times New Roman"/>
        </w:rPr>
        <w:t>(Klein et al., 2007; Reilly et al., 2020)</w:t>
      </w:r>
      <w:r w:rsidR="008F21C1">
        <w:fldChar w:fldCharType="end"/>
      </w:r>
      <w:r w:rsidR="008F21C1">
        <w:t xml:space="preserve"> </w:t>
      </w:r>
      <w:r>
        <w:t xml:space="preserve">and wildflowers </w:t>
      </w:r>
      <w:r w:rsidR="008F21C1">
        <w:fldChar w:fldCharType="begin"/>
      </w:r>
      <w:r w:rsidR="00041655">
        <w:instrText xml:space="preserve"> ADDIN ZOTERO_ITEM CSL_CITATION {"citationID":"hX3BJxLK","properties":{"formattedCitation":"(Ollerton et al., 2011)","plainCitation":"(Ollerton et al., 2011)","noteIndex":0},"citationItems":[{"id":13575,"uris":["http://zotero.org/users/4948104/items/DDC5TPQS"],"itemData":{"id":13575,"type":"article-journal","abstract":"It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8F21C1" w:rsidRPr="008B17F5">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041655">
        <w:instrText xml:space="preserve"> ADDIN ZOTERO_ITEM CSL_CITATION {"citationID":"dsllZDDT","properties":{"formattedCitation":"(Potts et al., 2015)","plainCitation":"(Potts et al., 2015)","noteIndex":0},"citationItems":[{"id":7369,"uris":["http://zotero.org/users/4948104/items/XQTSUIUY"],"itemData":{"id":7369,"type":"book","abstract":"Natural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041655">
        <w:rPr>
          <w:rFonts w:hint="eastAsia"/>
        </w:rPr>
        <w:instrText></w:instrText>
      </w:r>
      <w:r w:rsidR="00041655">
        <w:instrText>t from insect pollination.\nAnother example is the contribution of pollinators to preserving cherished natural and\ncultural landscapes through wild</w:instrText>
      </w:r>
      <w:r w:rsidR="00041655">
        <w:rPr>
          <w:rFonts w:hint="eastAsia"/>
        </w:rPr>
        <w:instrText></w:instrText>
      </w:r>
      <w:r w:rsidR="00041655">
        <w:instrText xml:space="preserve">ower pollination.\nHowever, due to a cocktail mix of drivers of change, pollinator species are disappearing and\npollinator populations are declining. </w:instrText>
      </w:r>
      <w:r w:rsidR="00041655">
        <w:rPr>
          <w:rFonts w:hint="eastAsia"/>
        </w:rPr>
        <w:instrText></w:instrText>
      </w:r>
      <w:r w:rsidR="00041655">
        <w:instrText>ese losses accentuate several of our societal chal-\nlenges, including food security and ecosystem degradation. Hence, building knowledge on\nthe causes behind pollinator decline, and the e</w:instrText>
      </w:r>
      <w:r w:rsidR="00041655">
        <w:rPr>
          <w:rFonts w:hint="eastAsia"/>
        </w:rPr>
        <w:instrText></w:instrText>
      </w:r>
      <w:r w:rsidR="00041655">
        <w:instrText xml:space="preserve">ects of pollinator decline on other species\nand ecosystems is essential. </w:instrText>
      </w:r>
      <w:r w:rsidR="00041655">
        <w:rPr>
          <w:rFonts w:hint="eastAsia"/>
        </w:rPr>
        <w:instrText></w:instrText>
      </w:r>
      <w:r w:rsidR="00041655">
        <w:instrText>e STEP project has contributed signi</w:instrText>
      </w:r>
      <w:r w:rsidR="00041655">
        <w:rPr>
          <w:rFonts w:hint="eastAsia"/>
        </w:rPr>
        <w:instrText></w:instrText>
      </w:r>
      <w:r w:rsidR="00041655">
        <w:instrText xml:space="preserve">cantly within this </w:instrText>
      </w:r>
      <w:r w:rsidR="00041655">
        <w:rPr>
          <w:rFonts w:hint="eastAsia"/>
        </w:rPr>
        <w:instrText></w:instrText>
      </w:r>
      <w:r w:rsidR="00041655">
        <w:instrText>eld,\nwith a particular focus on the status and drivers behind trends in European pollinators.\nFurthermore, research into the di</w:instrText>
      </w:r>
      <w:r w:rsidR="00041655">
        <w:rPr>
          <w:rFonts w:hint="eastAsia"/>
        </w:rPr>
        <w:instrText></w:instrText>
      </w:r>
      <w:r w:rsidR="00041655">
        <w:instrText xml:space="preserve">erent solutions for maintaining or enhancing pollinator\npopulations is crucial. </w:instrText>
      </w:r>
      <w:r w:rsidR="00041655">
        <w:rPr>
          <w:rFonts w:hint="eastAsia"/>
        </w:rPr>
        <w:instrText></w:instrText>
      </w:r>
      <w:r w:rsidR="00041655">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CA22E4" w:rsidRPr="00CA22E4">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041655">
        <w:instrText xml:space="preserve"> ADDIN ZOTERO_ITEM CSL_CITATION {"citationID":"WVKm9HBn","properties":{"formattedCitation":"(Ollerton, 2017)","plainCitation":"(Ollerton, 2017)","noteIndex":0},"citationItems":[{"id":7180,"uris":["http://zotero.org/users/4948104/items/Y2DXI62I"],"itemData":{"id":7180,"type":"article-journal","abstract":"By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6D1555" w:rsidRPr="006D1555">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041655">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2015)","noteIndex":0},"citationItems":[{"id":13567,"uris":["http://zotero.org/users/4948104/items/JRMSRJ4V"],"itemData":{"id":13567,"type":"article-journal","container-title":"Science","DOI":"10.1126/science.1127863","issue":"5785","note":"publisher: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13570,"uris":["http://zotero.org/users/4948104/items/4JVMCCA2"],"itemData":{"id":13570,"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G"}],"issued":{"date-parts":[["2021"]]}}},{"id":13571,"uris":["http://zotero.org/users/4948104/items/ERHFY72I"],"itemData":{"id":13571,"type":"article-journal","abstract":"Biodiversity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G."}],"issued":{"date-parts":[["2019",4,1]]}}},{"id":7376,"uris":["http://zotero.org/users/4948104/items/QUT2JTLR"],"itemData":{"id":7376,"type":"article-journal","abstract":"Change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041655" w:rsidRPr="00041655">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7165F4" w:rsidRPr="007165F4">
        <w:rPr>
          <w:rFonts w:cs="Times New Roman"/>
          <w:szCs w:val="24"/>
          <w:lang w:val="fr-CH"/>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041655">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2013)","noteIndex":0},"citationItems":[{"id":13274,"uris":["http://zotero.org/users/4948104/items/RETLQPGS"],"itemData":{"id":13274,"type":"article-journal","abstract":"Pollinator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Diversity","volume":"48","author":[{"family":"Ollerton","given":"Jeff"}],"issued":{"date-parts":[["2017"]]}}},{"id":7184,"uris":["http://zotero.org/users/4948104/items/IU6TD7QU"],"itemData":{"id":7184,"type":"article-journal","abstract":"Pollinators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w:instrText>
      </w:r>
      <w:r w:rsidR="00041655" w:rsidRPr="00041655">
        <w:rPr>
          <w:lang w:val="fr-FR"/>
        </w:rPr>
        <w:instrText xml:space="preserve">sity,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E."}],"issued":{"date-parts":[["2010",6,1]]}}},{"id":7370,"uris":["http://zotero.org/users/4948104/items/YGW563EX"],"itemData":{"id":7370,"type":"article-journal","container-title":"Frontiers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6F4CB8" w:rsidRPr="006F4CB8">
        <w:rPr>
          <w:rFonts w:cs="Times New Roman"/>
          <w:lang w:val="fr-CH"/>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041655">
        <w:instrText xml:space="preserve"> ADDIN ZOTERO_ITEM CSL_CITATION {"citationID":"VOzxnrYI","properties":{"formattedCitation":"(Seibold et al., 2019)","plainCitation":"(Seibold et al., 2019)","noteIndex":0},"citationItems":[{"id":2886,"uris":["http://zotero.org/users/4948104/items/7QMRHU4B"],"itemData":{"id":2886,"type":"article-journal","abstract":"Recent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6F4CB8" w:rsidRPr="006F4CB8">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041655">
        <w:instrText xml:space="preserve"> ADDIN ZOTERO_ITEM CSL_CITATION {"citationID":"xikMOZQ5","properties":{"formattedCitation":"(Jaeger et al., 2016)","plainCitation":"(Jaeger et al., 2016)","noteIndex":0},"citationItems":[{"id":13384,"uris":["http://zotero.org/users/4948104/items/5RYEGEYG"],"itemData":{"id":13384,"type":"chapter","container-title":"European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394CAA" w:rsidRPr="00154AA8">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commentRangeStart w:id="4"/>
      <w:r w:rsidR="00FC4285" w:rsidRPr="00154AA8">
        <w:fldChar w:fldCharType="begin"/>
      </w:r>
      <w:r w:rsidR="00FC4285">
        <w:instrText xml:space="preserve"> ADDIN ZOTERO_ITEM CSL_CITATION {"citationID":"WJjGesSR","properties":{"formattedCitation":"(Dreier et al., 2014; Rands, 2014)","plainCitation":"(Dreier et al., 2014; Rands, 2014)","noteIndex":0},"citationItems":[{"id":13279,"uris":["http://zotero.org/users/4948104/items/NIER6PFX"],"itemData":{"id":13279,"type":"article-journal","abstract":"Land-use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13275,"uris":["http://zotero.org/users/4948104/items/89DFKIAQ"],"itemData":{"id":13275,"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4285" w:rsidRPr="00154AA8">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E2777C">
        <w:instrText xml:space="preserve"> ADDIN ZOTERO_ITEM CSL_CITATION {"citationID":"HExaqpb2","properties":{"formattedCitation":"(Dicks et al., 2013; Gill et al., 2016; Simmons et al., 2019; Winfree et al., 2011)","plainCitation":"(Dicks et al., 2013; Gill et al., 2016; Simmons et al., 2019; Winfree et al., 2011)","noteIndex":0},"citationItems":[{"id":7368,"uris":["http://zotero.org/users/4948104/items/4QL7CHES"],"itemData":{"id":7368,"type":"article-journal","abstract":"In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J."}],"issued":{"date-parts":[["2013"]]}}},{"id":7378,"uris":["http://zotero.org/users/4948104/items/Q6ZYX9M3"],"itemData":{"id":7378,"type":"chapter","abstract":"Insect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A."}],"accessed":{"date-parts":[["2022",6,29]]},"issued":{"date-parts":[["2016",1,1]]}}},{"id":13569,"uris":["http://zotero.org/users/4948104/items/KFPYWME3"],"itemData":{"id":13569,"type":"article-journal","abstract":"A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A."},{"family":"Finch","given":"Tom"}],"issued":{"date-parts":[["2019"]]}}},{"id":7375,"uris":["http://zotero.org/users/4948104/items/P8IX5CHV"],"itemData":{"id":7375,"type":"article-journal","abstract":"Animals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E2777C" w:rsidRPr="00BC7728">
        <w:rPr>
          <w:lang w:val="fr-LU"/>
        </w:rPr>
        <w:instrText>s, birds, and bats. Responses to land-use change are predominantly negative but are h</w:instrText>
      </w:r>
      <w:r w:rsidR="00E2777C" w:rsidRPr="00E2777C">
        <w:rPr>
          <w:lang w:val="fr-LU"/>
        </w:rPr>
        <w:instrText xml:space="preserve">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E2777C">
        <w:fldChar w:fldCharType="separate"/>
      </w:r>
      <w:r w:rsidR="00E2777C" w:rsidRPr="00E2777C">
        <w:rPr>
          <w:rFonts w:cs="Times New Roman"/>
          <w:lang w:val="fr-LU"/>
        </w:rPr>
        <w:t>(Dicks et al., 2013; Gill et al., 2016; Simmons et al., 2019; Winfree et al., 2011)</w:t>
      </w:r>
      <w:r w:rsidR="00E2777C">
        <w:fldChar w:fldCharType="end"/>
      </w:r>
      <w:r w:rsidR="00E2777C" w:rsidRPr="00E2777C">
        <w:rPr>
          <w:lang w:val="fr-LU"/>
        </w:rPr>
        <w:t xml:space="preserve">. </w:t>
      </w:r>
      <w:commentRangeEnd w:id="4"/>
      <w:r w:rsidR="00316AEB">
        <w:rPr>
          <w:rStyle w:val="CommentReference"/>
        </w:rPr>
        <w:commentReference w:id="4"/>
      </w:r>
    </w:p>
    <w:p w14:paraId="16F58FAE" w14:textId="7AA664CC" w:rsidR="003913DB" w:rsidRDefault="003913DB" w:rsidP="003913DB">
      <w:r>
        <w:t xml:space="preserve">Dispersal is required to maintain connectivity in the face of landscape fragmentation, to colonize new habitats and to allow re-colonization after local extinction. Dispersal therefore impacts species distribution, community structure, (meta-)population dynamics, gene flow and extinction risk </w:t>
      </w:r>
      <w:r>
        <w:fldChar w:fldCharType="begin"/>
      </w:r>
      <w:r w:rsidR="00041655">
        <w:instrText xml:space="preserve"> ADDIN ZOTERO_ITEM CSL_CITATION {"citationID":"LjkLEkBR","properties":{"formattedCitation":"(Bowler and Benton, 2005)","plainCitation":"(Bowler and Benton, 2005)","noteIndex":0},"citationItems":[{"id":7374,"uris":["http://zotero.org/users/4948104/items/W7VU76BI"],"itemData":{"id":7374,"type":"article-journal","abstract":"Knowledge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Pr="00C50DFC">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041655">
        <w:instrText xml:space="preserve"> ADDIN ZOTERO_ITEM CSL_CITATION {"citationID":"QuKflRc6","properties":{"formattedCitation":"(\\uc0\\u214{}ckinger et al., 2010)","plainCitation":"(Öckinger et al., 2010)","noteIndex":0},"citationItems":[{"id":7373,"uris":["http://zotero.org/users/4948104/items/9UB6K79S"],"itemData":{"id":7373,"type":"article-journal","abstract":"Ecology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Pr="00C50DFC">
        <w:rPr>
          <w:rFonts w:cs="Times New Roman"/>
          <w:szCs w:val="24"/>
        </w:rPr>
        <w:t>(Öckinger et al., 2010)</w:t>
      </w:r>
      <w:r>
        <w:fldChar w:fldCharType="end"/>
      </w:r>
      <w:r>
        <w:t xml:space="preserve">. </w:t>
      </w:r>
      <w:r w:rsidR="00777B20" w:rsidRPr="00777B20">
        <w:t>Nevertheless, the</w:t>
      </w:r>
      <w:commentRangeStart w:id="5"/>
      <w:r w:rsidR="00777B20" w:rsidRPr="00777B20">
        <w:t xml:space="preserve"> results from work on </w:t>
      </w:r>
      <w:commentRangeEnd w:id="5"/>
      <w:r w:rsidR="00E2777C">
        <w:rPr>
          <w:rStyle w:val="CommentReference"/>
        </w:rPr>
        <w:commentReference w:id="5"/>
      </w:r>
      <w:proofErr w:type="spellStart"/>
      <w:r w:rsidR="00777B20" w:rsidRPr="00777B20">
        <w:t>Apiformes</w:t>
      </w:r>
      <w:proofErr w:type="spellEnd"/>
      <w:r w:rsidR="00777B20" w:rsidRPr="00777B20">
        <w:t xml:space="preserve"> suggest that even good dispersers can be impacted by habitat fragmentation. Bumblebee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041655">
        <w:instrText xml:space="preserve"> ADDIN ZOTERO_ITEM CSL_CITATION {"citationID":"0yqf6dyp","properties":{"formattedCitation":"(Dreier et al., 2014; Lozier et al., 2011)","plainCitation":"(Dreier et al., 2014; Lozier et al., 2011)","noteIndex":0},"citationItems":[{"id":13279,"uris":["http://zotero.org/users/4948104/items/NIER6PFX"],"itemData":{"id":13279,"type":"article-journal","abstract":"Land-use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13280,"uris":["http://zotero.org/users/4948104/items/94FCDJN5"],"itemData":{"id":13280,"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777B20" w:rsidRPr="00777B20">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041655">
        <w:instrText xml:space="preserve"> ADDIN ZOTERO_ITEM CSL_CITATION {"citationID":"cNyxTHBb","properties":{"formattedCitation":"(Jha and Kremen, 2013)","plainCitation":"(Jha and Kremen, 2013)","noteIndex":0},"citationItems":[{"id":13277,"uris":["http://zotero.org/users/4948104/items/YTF334JC"],"itemData":{"id":13277,"type":"article-journal","abstract":"Potential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EF094F" w:rsidRPr="00563CE5">
        <w:rPr>
          <w:rFonts w:cs="Times New Roman"/>
          <w:i/>
        </w:rPr>
        <w:t>(</w:t>
      </w:r>
      <w:proofErr w:type="spellStart"/>
      <w:r w:rsidR="00563CE5" w:rsidRPr="00563CE5">
        <w:rPr>
          <w:rFonts w:cs="Times New Roman"/>
          <w:i/>
        </w:rPr>
        <w:t>Bombus</w:t>
      </w:r>
      <w:proofErr w:type="spellEnd"/>
      <w:r w:rsidR="00563CE5" w:rsidRPr="00563CE5">
        <w:rPr>
          <w:rFonts w:cs="Times New Roman"/>
          <w:i/>
        </w:rPr>
        <w:t xml:space="preserve"> </w:t>
      </w:r>
      <w:proofErr w:type="spellStart"/>
      <w:r w:rsidR="00563CE5" w:rsidRPr="00563CE5">
        <w:rPr>
          <w:rFonts w:cs="Times New Roman"/>
          <w:i/>
        </w:rPr>
        <w:t>vosnesenskii</w:t>
      </w:r>
      <w:proofErr w:type="spellEnd"/>
      <w:r w:rsidR="00563CE5">
        <w:rPr>
          <w:rFonts w:cs="Times New Roman"/>
        </w:rPr>
        <w:t xml:space="preserve">; </w:t>
      </w:r>
      <w:proofErr w:type="spellStart"/>
      <w:r w:rsidR="00EF094F" w:rsidRPr="00EF094F">
        <w:rPr>
          <w:rFonts w:cs="Times New Roman"/>
        </w:rPr>
        <w:t>Jha</w:t>
      </w:r>
      <w:proofErr w:type="spellEnd"/>
      <w:r w:rsidR="00EF094F" w:rsidRPr="00EF094F">
        <w:rPr>
          <w:rFonts w:cs="Times New Roman"/>
        </w:rPr>
        <w:t xml:space="preserve"> and </w:t>
      </w:r>
      <w:proofErr w:type="spellStart"/>
      <w:r w:rsidR="00EF094F" w:rsidRPr="00EF094F">
        <w:rPr>
          <w:rFonts w:cs="Times New Roman"/>
        </w:rPr>
        <w:t>Kremen</w:t>
      </w:r>
      <w:proofErr w:type="spellEnd"/>
      <w:r w:rsidR="00EF094F" w:rsidRPr="00EF094F">
        <w:rPr>
          <w:rFonts w:cs="Times New Roman"/>
        </w:rPr>
        <w:t>, 2013)</w:t>
      </w:r>
      <w:r w:rsidR="00EF094F">
        <w:fldChar w:fldCharType="end"/>
      </w:r>
      <w:r w:rsidR="00777B20" w:rsidRPr="00777B20">
        <w:t xml:space="preserve">. Even at larger spatial scales, urban areas can be a </w:t>
      </w:r>
      <w:r w:rsidR="00777B20" w:rsidRPr="00777B20">
        <w:lastRenderedPageBreak/>
        <w:t>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BD6D16">
        <w:fldChar w:fldCharType="begin"/>
      </w:r>
      <w:r w:rsidR="00041655">
        <w:instrText xml:space="preserve"> ADDIN ZOTERO_ITEM CSL_CITATION {"citationID":"xTZyKL66","properties":{"formattedCitation":"(Davis et al., 2010)","plainCitation":"(Davis et al., 2010)","noteIndex":0},"citationItems":[{"id":13276,"uris":["http://zotero.org/users/4948104/items/KPNTXIFY"],"itemData":{"id":13276,"type":"article-journal","abstract":"Globally,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BD6D16" w:rsidRPr="00BD6D16">
        <w:rPr>
          <w:rFonts w:cs="Times New Roman"/>
        </w:rPr>
        <w:t>(Davis et al., 2010)</w:t>
      </w:r>
      <w:r w:rsidR="00BD6D16">
        <w:fldChar w:fldCharType="end"/>
      </w:r>
      <w:r w:rsidR="00BD6D16">
        <w:t>.</w:t>
      </w:r>
      <w:r w:rsidR="00913306">
        <w:t xml:space="preserve"> </w:t>
      </w:r>
      <w:r w:rsidR="00E2777C">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041655">
        <w:instrText xml:space="preserve"> ADDIN ZOTERO_ITEM CSL_CITATION {"citationID":"B999jKyE","properties":{"formattedCitation":"(Greenleaf et al., 2007; Jauker et al., 2009; Steffan-Dewenter et al., 2002)","plainCitation":"(Greenleaf et al., 2007; Jauker et al., 2009; Steffan-Dewenter et al., 2002)","noteIndex":0},"citationItems":[{"id":13560,"uris":["http://zotero.org/users/4948104/items/XX4BY8CE"],"itemData":{"id":13560,"type":"article-journal","abstract":"Bees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7367,"uris":["http://zotero.org/users/4948104/items/Z65IS4ZL"],"itemData":{"id":7367,"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041655" w:rsidRPr="00041655">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Pr="005966D4">
        <w:rPr>
          <w:rFonts w:cs="Times New Roman"/>
          <w:lang w:val="fr-CH"/>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041655">
        <w:instrText xml:space="preserve"> ADDIN ZOTERO_ITEM CSL_CITATION {"citationID":"NzpAPQxm","properties":{"formattedCitation":"(Taylor et al., 1993)","plainCitation":"(Taylor et al., 1993)","noteIndex":0},"citationItems":[{"id":200,"uris":["http://zotero.org/users/4948104/items/BFQ7LBJK"],"itemData":{"id":200,"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Pr="000C6B21">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1DBE4841" w:rsidR="006F501D" w:rsidRPr="001E1572" w:rsidRDefault="006C38B2" w:rsidP="006F501D">
      <w:r w:rsidRPr="00036544">
        <w:t>Hoverflies (</w:t>
      </w:r>
      <w:proofErr w:type="spellStart"/>
      <w:r w:rsidRPr="00036544">
        <w:t>Syrphidae</w:t>
      </w:r>
      <w:proofErr w:type="spellEnd"/>
      <w:r w:rsidRPr="00036544">
        <w:t xml:space="preserve">) are an important group of </w:t>
      </w:r>
      <w:r w:rsidR="006C4E9C" w:rsidRPr="00036544">
        <w:t>pollinators,</w:t>
      </w:r>
      <w:r w:rsidRPr="00036544">
        <w:t xml:space="preserve"> but they are understudied</w:t>
      </w:r>
      <w:r>
        <w:t xml:space="preserve"> relative to bees, and </w:t>
      </w:r>
      <w:r w:rsidRPr="00847839">
        <w:t xml:space="preserve">little is </w:t>
      </w:r>
      <w:commentRangeStart w:id="6"/>
      <w:r w:rsidRPr="00847839">
        <w:t xml:space="preserve">known about </w:t>
      </w:r>
      <w:r>
        <w:t xml:space="preserve">their </w:t>
      </w:r>
      <w:r w:rsidRPr="00847839">
        <w:t xml:space="preserve">dispersal </w:t>
      </w:r>
      <w:r>
        <w:t xml:space="preserve">and </w:t>
      </w:r>
      <w:r w:rsidRPr="00847839">
        <w:t>the</w:t>
      </w:r>
      <w:r>
        <w:t>ir response to</w:t>
      </w:r>
      <w:r w:rsidRPr="00847839">
        <w:t xml:space="preserve"> landscape fragmentation</w:t>
      </w:r>
      <w:commentRangeEnd w:id="6"/>
      <w:r w:rsidR="00563CE5">
        <w:rPr>
          <w:rStyle w:val="CommentReference"/>
        </w:rPr>
        <w:commentReference w:id="6"/>
      </w:r>
      <w:r w:rsidRPr="00036544">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041655">
        <w:instrText xml:space="preserve"> ADDIN ZOTERO_ITEM CSL_CITATION {"citationID":"xDPrU4uR","properties":{"formattedCitation":"(Bickel et al., 2009; Speight, 2017; Wardhaugh, 2015)","plainCitation":"(Bickel et al., 2009; Speight, 2017; Wardhaugh, 2015)","noteIndex":0},"citationItems":[{"id":7365,"uris":["http://zotero.org/users/4948104/items/DQVGFJXI"],"itemData":{"id":7365,"type":"book","ISBN":"978-90-04-18100-7","language":"en","publisher":"Brill","source":"brill.com","title":"Diptera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D"}],"issued":{"date-parts":[["2017"]]}}},{"id":7356,"uris":["http://zotero.org/users/4948104/items/WJGCYIDP"],"itemData":{"id":7356,"type":"article-journal","abstract":"The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Pr="00036544">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041655">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2008)","noteIndex":0},"citationItems":[{"id":7349,"uris":["http://zotero.org/users/4948104/items/RUDEDG8D"],"itemData":{"id":7349,"type":"article-journal","abstract":"Recent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L."},{"family":"Moerkens","given":"Rob"}],"issued":{"date-parts":[["2020",10,1]]}}},{"id":7182,"uris":["http://zotero.org/users/4948104/items/B7D64N8G"],"itemData":{"id":7182,"type":"article-journal","container-title":"Proceedings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F."},{"family":"Woyciechowski","given":"Michal"}],"issued":{"date-parts":[["2016",1,5]]}}},{"id":7351,"uris":["http://zotero.org/users/4948104/items/WEY49VJ7"],"itemData":{"id":7351,"type":"article-journal","abstract":"Diptera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041655" w:rsidRPr="00041655">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Pr="00163921">
        <w:rPr>
          <w:rFonts w:cs="Times New Roman"/>
          <w:lang w:val="fr-CH"/>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041655">
        <w:instrText xml:space="preserve"> ADDIN ZOTERO_ITEM CSL_CITATION {"citationID":"oDnzPItO","properties":{"formattedCitation":"(Branquart and Hemptinne, 2000; Lucas et al., 2018)","plainCitation":"(Branquart and Hemptinne, 2000; Lucas et al., 2018)","noteIndex":0},"citationItems":[{"id":7357,"uris":["http://zotero.org/users/4948104/items/4QCQKBYR"],"itemData":{"id":7357,"type":"article-journal","abstract":"Adults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7355,"uris":["http://zotero.org/users/4948104/items/NPTAKFYQ"],"itemData":{"id":7355,"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Pr="00705A6E">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041655">
        <w:instrText xml:space="preserve"> ADDIN ZOTERO_ITEM CSL_CITATION {"citationID":"FrNF6Nr6","properties":{"formattedCitation":"(Jauker et al., 2009)","plainCitation":"(Jauker et al., 2009)","noteIndex":0},"citationItems":[{"id":7372,"uris":["http://zotero.org/users/4948104/items/JSQU738P"],"itemData":{"id":7372,"type":"article-journal","abstract":"Semi-natural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173A9" w:rsidRPr="00F173A9">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041655">
        <w:instrText xml:space="preserve"> ADDIN ZOTERO_ITEM CSL_CITATION {"citationID":"7iNlGkY1","properties":{"formattedCitation":"(Pekas et al., 2020; Speight, 2017)","plainCitation":"(Pekas et al., 2020; Speight, 2017)","noteIndex":0},"citationItems":[{"id":7360,"uris":["http://zotero.org/users/4948104/items/BVSQHHJF"],"itemData":{"id":7360,"type":"article-journal","abstract":"Biological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6D3F70">
        <w:rPr>
          <w:rFonts w:cs="Times New Roman"/>
        </w:rPr>
        <w:t>(Pekas et al., 2020; Speight, 2017)</w:t>
      </w:r>
      <w:r>
        <w:fldChar w:fldCharType="end"/>
      </w:r>
      <w:r>
        <w:t>, which adds to their large contribution to human food security.</w:t>
      </w:r>
    </w:p>
    <w:p w14:paraId="6C86A9C2" w14:textId="7689B98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041655">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E933B4" w:rsidRPr="00E933B4">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9C3DBF">
        <w:t xml:space="preserve"> evaluated through a </w:t>
      </w:r>
      <w:commentRangeStart w:id="7"/>
      <w:r w:rsidR="00E933B4" w:rsidRPr="00E933B4">
        <w:t>quantif</w:t>
      </w:r>
      <w:r w:rsidR="009C3DBF">
        <w:t>ication of</w:t>
      </w:r>
      <w:r w:rsidR="00E933B4" w:rsidRPr="00E933B4">
        <w:t xml:space="preserve"> gene flow</w:t>
      </w:r>
      <w:commentRangeEnd w:id="7"/>
      <w:r w:rsidR="00F758B1">
        <w:rPr>
          <w:rStyle w:val="CommentReference"/>
        </w:rPr>
        <w:commentReference w:id="7"/>
      </w:r>
      <w:r w:rsidR="009C3DBF">
        <w:t xml:space="preserve">, which is directly related to dispersal as genes are propagated by individuals or propagules which disperse before reproduction </w:t>
      </w:r>
      <w:r w:rsidR="009C3DBF">
        <w:fldChar w:fldCharType="begin"/>
      </w:r>
      <w:r w:rsidR="00041655">
        <w:instrText xml:space="preserve"> ADDIN ZOTERO_ITEM CSL_CITATION {"citationID":"WV3RRArD","properties":{"formattedCitation":"(Broquet and Petit, 2009; Cayuela et al., 2018)","plainCitation":"(Broquet and Petit, 2009; Cayuela et al., 2018)","noteIndex":0},"citationItems":[{"id":1719,"uris":["http://zotero.org/users/4948104/items/X5PHEW49"],"itemData":{"id":1719,"type":"article-journal","abstract":"The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J."}],"issued":{"date-parts":[["2009"]]}}},{"id":2019,"uris":["http://zotero.org/users/4948104/items/LE5P9MVT"],"itemData":{"id":2019,"type":"article-journal","abstract":"Dispersal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9C3DBF" w:rsidRPr="009C3DBF">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 xml:space="preserve">-scale </w:t>
      </w:r>
      <w:r w:rsidR="009C3DBF">
        <w:lastRenderedPageBreak/>
        <w:t>patterns</w:t>
      </w:r>
      <w:r w:rsidR="005A278A">
        <w:t xml:space="preserve"> for </w:t>
      </w:r>
      <w:r w:rsidR="00444634">
        <w:t xml:space="preserve">a </w:t>
      </w:r>
      <w:r w:rsidR="005A278A">
        <w:t xml:space="preserve">migratory species </w:t>
      </w:r>
      <w:r w:rsidR="005A278A">
        <w:fldChar w:fldCharType="begin"/>
      </w:r>
      <w:r w:rsidR="00041655">
        <w:instrText xml:space="preserve"> ADDIN ZOTERO_ITEM CSL_CITATION {"citationID":"MQtTlf8Q","properties":{"formattedCitation":"(Raymond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5A278A" w:rsidRPr="005A278A">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5A278A" w:rsidRPr="00582A5D">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65A46EC" w14:textId="016E0B74" w:rsidR="00965DCE" w:rsidRDefault="00140123" w:rsidP="006F501D">
      <w:pPr>
        <w:rPr>
          <w:b/>
        </w:rPr>
      </w:pPr>
      <w:r w:rsidRPr="00BA4EDB">
        <w:t xml:space="preserve">In this </w:t>
      </w:r>
      <w:r w:rsidR="00B17A9B" w:rsidRPr="00BA4EDB">
        <w:t>study</w:t>
      </w:r>
      <w:r w:rsidRPr="00BA4EDB">
        <w:t>, we</w:t>
      </w:r>
      <w:r w:rsidR="00B17A9B" w:rsidRPr="00BA4EDB">
        <w:t xml:space="preserve"> investigate</w:t>
      </w:r>
      <w:r w:rsidR="00444634">
        <w:t>d</w:t>
      </w:r>
      <w:r w:rsidR="00B17A9B" w:rsidRPr="00BA4EDB">
        <w:t xml:space="preserve"> the genetic</w:t>
      </w:r>
      <w:r w:rsidR="00BA4EDB" w:rsidRPr="00BA4EDB">
        <w:t xml:space="preserve"> diversity,</w:t>
      </w:r>
      <w:r w:rsidR="00B17A9B" w:rsidRPr="00BA4EDB">
        <w:t xml:space="preserve"> structure</w:t>
      </w:r>
      <w:r w:rsidR="00637938">
        <w:t>,</w:t>
      </w:r>
      <w:r w:rsidR="00BA4EDB" w:rsidRPr="00BA4EDB">
        <w:t xml:space="preserve"> </w:t>
      </w:r>
      <w:r w:rsidR="00FA4705">
        <w:t>IBD</w:t>
      </w:r>
      <w:r w:rsidR="00637938">
        <w:t xml:space="preserve">, isolation-by-environment (IBE) and </w:t>
      </w:r>
      <w:commentRangeStart w:id="8"/>
      <w:r w:rsidR="00637938" w:rsidRPr="00582A5D">
        <w:t>demographic history</w:t>
      </w:r>
      <w:r w:rsidR="008A5972" w:rsidRPr="00582A5D">
        <w:t xml:space="preserve"> </w:t>
      </w:r>
      <w:commentRangeEnd w:id="8"/>
      <w:r w:rsidR="00582A5D">
        <w:rPr>
          <w:rStyle w:val="CommentReference"/>
        </w:rPr>
        <w:commentReference w:id="8"/>
      </w:r>
      <w:r w:rsidR="00B17A9B" w:rsidRPr="00582A5D">
        <w:t xml:space="preserve">of </w:t>
      </w:r>
      <w:proofErr w:type="gramStart"/>
      <w:r w:rsidR="00B17A9B" w:rsidRPr="00582A5D">
        <w:t>two</w:t>
      </w:r>
      <w:proofErr w:type="gramEnd"/>
      <w:r w:rsidR="00B17A9B" w:rsidRPr="00582A5D">
        <w:t xml:space="preserve"> species</w:t>
      </w:r>
      <w:r w:rsidR="00B17A9B" w:rsidRPr="00BA4EDB">
        <w:t xml:space="preserve"> of hoverflies</w:t>
      </w:r>
      <w:r w:rsidR="00875A11">
        <w:t xml:space="preserve">, </w:t>
      </w:r>
      <w:proofErr w:type="spellStart"/>
      <w:r w:rsidR="00F758B1" w:rsidRPr="00E72226">
        <w:rPr>
          <w:i/>
          <w:iCs/>
        </w:rPr>
        <w:t>Syritta</w:t>
      </w:r>
      <w:proofErr w:type="spellEnd"/>
      <w:r w:rsidR="00875A11">
        <w:rPr>
          <w:i/>
        </w:rPr>
        <w:t xml:space="preserve"> </w:t>
      </w:r>
      <w:proofErr w:type="spellStart"/>
      <w:r w:rsidR="00875A11">
        <w:rPr>
          <w:i/>
        </w:rPr>
        <w:t>pipiens</w:t>
      </w:r>
      <w:proofErr w:type="spellEnd"/>
      <w:r w:rsidR="00875A11">
        <w:t xml:space="preserve"> and </w:t>
      </w:r>
      <w:proofErr w:type="spellStart"/>
      <w:r w:rsidR="00875A11">
        <w:rPr>
          <w:i/>
        </w:rPr>
        <w:t>M</w:t>
      </w:r>
      <w:r w:rsidR="00F758B1">
        <w:rPr>
          <w:i/>
        </w:rPr>
        <w:t>yathropa</w:t>
      </w:r>
      <w:proofErr w:type="spellEnd"/>
      <w:r w:rsidR="00875A11">
        <w:rPr>
          <w:i/>
        </w:rPr>
        <w:t xml:space="preserve"> </w:t>
      </w:r>
      <w:proofErr w:type="spellStart"/>
      <w:r w:rsidR="00875A11">
        <w:rPr>
          <w:i/>
        </w:rPr>
        <w:t>florea</w:t>
      </w:r>
      <w:proofErr w:type="spellEnd"/>
      <w:r w:rsidR="00875A11">
        <w:t>, based on</w:t>
      </w:r>
      <w:r w:rsidR="00875A11">
        <w:rPr>
          <w:i/>
        </w:rPr>
        <w:t xml:space="preserve"> </w:t>
      </w:r>
      <w:r w:rsidR="00875A11">
        <w:t xml:space="preserve">thousands of individuals in two </w:t>
      </w:r>
      <w:r w:rsidR="00B17A9B" w:rsidRPr="00BA4EDB">
        <w:t>urbanized landscapes</w:t>
      </w:r>
      <w:r w:rsidR="00875A11">
        <w:t xml:space="preserve"> in </w:t>
      </w:r>
      <w:r w:rsidR="00F758B1">
        <w:t xml:space="preserve">western </w:t>
      </w:r>
      <w:r w:rsidR="00875A11">
        <w:t>Europe</w:t>
      </w:r>
      <w:r w:rsidR="00B17A9B" w:rsidRPr="00BA4EDB">
        <w:t>.</w:t>
      </w:r>
      <w:r w:rsidR="00B17A9B">
        <w:rPr>
          <w:b/>
        </w:rPr>
        <w:t xml:space="preserve"> </w:t>
      </w:r>
      <w:r w:rsidR="009B1F4A">
        <w:t>We expect</w:t>
      </w:r>
      <w:r w:rsidR="00444634">
        <w:t>ed</w:t>
      </w:r>
      <w:r w:rsidR="009B1F4A">
        <w:t xml:space="preserve"> some </w:t>
      </w:r>
      <w:r w:rsidR="00444634">
        <w:t>population-wide</w:t>
      </w:r>
      <w:r w:rsidR="0006107C">
        <w:t xml:space="preserve"> </w:t>
      </w:r>
      <w:r w:rsidR="00444634">
        <w:t xml:space="preserve">and fine-scale </w:t>
      </w:r>
      <w:r w:rsidR="00444634" w:rsidRPr="00582A5D">
        <w:t xml:space="preserve">genetic </w:t>
      </w:r>
      <w:r w:rsidR="0006107C" w:rsidRPr="00582A5D">
        <w:t xml:space="preserve">structure due to the large </w:t>
      </w:r>
      <w:r w:rsidR="00582A5D" w:rsidRPr="00582A5D">
        <w:t xml:space="preserve">distance between study areas (ca. 150 km) and the large </w:t>
      </w:r>
      <w:r w:rsidR="0006107C" w:rsidRPr="00582A5D">
        <w:t xml:space="preserve">extent </w:t>
      </w:r>
      <w:r w:rsidR="00582A5D" w:rsidRPr="00582A5D">
        <w:t>of</w:t>
      </w:r>
      <w:r w:rsidR="00582A5D">
        <w:t xml:space="preserve"> </w:t>
      </w:r>
      <w:commentRangeStart w:id="9"/>
      <w:proofErr w:type="spellStart"/>
      <w:r w:rsidR="00A61678">
        <w:t>unvegetated</w:t>
      </w:r>
      <w:proofErr w:type="spellEnd"/>
      <w:r w:rsidR="00A61678">
        <w:t xml:space="preserve"> impervious areas</w:t>
      </w:r>
      <w:r w:rsidR="006D0E61">
        <w:t xml:space="preserve"> present in and around cities</w:t>
      </w:r>
      <w:r w:rsidR="00A61678">
        <w:t>.</w:t>
      </w:r>
      <w:commentRangeEnd w:id="9"/>
      <w:r w:rsidR="003F7365">
        <w:rPr>
          <w:rStyle w:val="CommentReference"/>
        </w:rPr>
        <w:commentReference w:id="9"/>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96CEE92" w14:textId="0E6C1A1A" w:rsidR="007B48A4" w:rsidRDefault="005B7760" w:rsidP="00BC7A53">
      <w:r>
        <w:t>To evaluate the genetic connectivity of hoverflies in the face of disturbance, we chose two urbanized study areas</w:t>
      </w:r>
      <w:r w:rsidR="006E2CF9">
        <w:t xml:space="preserve"> (Fig. 1)</w:t>
      </w:r>
      <w:r w:rsidR="002C7B2D">
        <w:t xml:space="preserve">. </w:t>
      </w:r>
      <w:r w:rsidR="00CC35FB">
        <w:t>We chose a</w:t>
      </w:r>
      <w:r w:rsidR="002C7B2D">
        <w:t>n extent</w:t>
      </w:r>
      <w:r w:rsidR="002C7B2D" w:rsidRPr="002C7B2D">
        <w:t xml:space="preserve"> </w:t>
      </w:r>
      <w:r w:rsidR="002C7B2D">
        <w:t>of around 400km</w:t>
      </w:r>
      <w:r w:rsidR="002C7B2D">
        <w:rPr>
          <w:vertAlign w:val="superscript"/>
        </w:rPr>
        <w:t xml:space="preserve">2 </w:t>
      </w:r>
      <w:r w:rsidR="002C7B2D">
        <w:t>for each study area. This specific extent is a key parameter because</w:t>
      </w:r>
      <w:r w:rsidR="00974BF7">
        <w:t xml:space="preserve"> </w:t>
      </w:r>
      <w:r>
        <w:t xml:space="preserve">it </w:t>
      </w:r>
      <w:r w:rsidR="00974BF7">
        <w:t>allow</w:t>
      </w:r>
      <w:r w:rsidR="00582A5D">
        <w:t>ed</w:t>
      </w:r>
      <w:r w:rsidR="00974BF7">
        <w:t xml:space="preserve"> us to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007B93" w:rsidRPr="00154AA8">
        <w:t xml:space="preserve">Cologne recently commissioned a major inventory of pollinators </w:t>
      </w:r>
      <w:r w:rsidR="00007B93" w:rsidRPr="00154AA8">
        <w:fldChar w:fldCharType="begin"/>
      </w:r>
      <w:r w:rsidR="00041655">
        <w:instrText xml:space="preserve"> ADDIN ZOTERO_ITEM CSL_CITATION {"citationID":"HU0ZLRgD","properties":{"formattedCitation":"(Stadt K\\uc0\\u246{}ln, 2022)","plainCitation":"(Stadt Köln, 2022)","noteIndex":0},"citationItems":[{"id":13556,"uris":["http://zotero.org/users/4948104/items/FA3X7TGC"],"itemData":{"id":13556,"type":"webpage","abstract":"Das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(Stadt Köln, 2022)</w:t>
      </w:r>
      <w:r w:rsidR="00007B93" w:rsidRPr="00154AA8">
        <w:fldChar w:fldCharType="end"/>
      </w:r>
      <w:r w:rsidR="006E2CF9">
        <w:t xml:space="preserve">, </w:t>
      </w:r>
      <w:r w:rsidR="00007B93" w:rsidRPr="00154AA8">
        <w:t>stimulat</w:t>
      </w:r>
      <w:r w:rsidR="006E2CF9">
        <w:t>ing</w:t>
      </w:r>
      <w:r w:rsidR="00007B93" w:rsidRPr="00154AA8">
        <w:t xml:space="preserve"> recent findings about country-wide</w:t>
      </w:r>
      <w:r w:rsidR="00007B93">
        <w:t xml:space="preserve"> insect declines </w:t>
      </w:r>
      <w:r w:rsidR="00007B93">
        <w:fldChar w:fldCharType="begin"/>
      </w:r>
      <w:r w:rsidR="00041655">
        <w:instrText xml:space="preserve"> ADDIN ZOTERO_ITEM CSL_CITATION {"citationID":"7FC0fzas","properties":{"formattedCitation":"(Hallmann et al., 2017; Seibold et al., 2019)","plainCitation":"(Hallmann et al., 2017; Seibold et al., 2019)","noteIndex":0},"citationItems":[{"id":13379,"uris":["http://zotero.org/users/4948104/items/WVI9H4BF"],"itemData":{"id":13379,"type":"article-journal","abstract":"Global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007B93">
        <w:fldChar w:fldCharType="separate"/>
      </w:r>
      <w:r w:rsidR="00007B93" w:rsidRPr="00777B20">
        <w:rPr>
          <w:rFonts w:cs="Times New Roman"/>
        </w:rPr>
        <w:t>(Hallmann et al., 2017; Seibold et al., 2019)</w:t>
      </w:r>
      <w:r w:rsidR="00007B93">
        <w:fldChar w:fldCharType="end"/>
      </w:r>
      <w:r w:rsidR="00007B93" w:rsidRPr="00154AA8">
        <w:t xml:space="preserve">. Luxembourg has recognized that habitat loss and fragmentation are threatening its biodiversity in general and insect pollinators in particular </w:t>
      </w:r>
      <w:r w:rsidR="00007B93" w:rsidRPr="00154AA8">
        <w:fldChar w:fldCharType="begin"/>
      </w:r>
      <w:r w:rsidR="00041655">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2022)","noteIndex":0},"citationItems":[{"id":13555,"uris":["http://zotero.org/users/4948104/items/J7WSDFDH"],"itemData":{"id":13555,"type":"webpage","abstract":"Le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00007B93" w:rsidRPr="00154AA8">
        <w:fldChar w:fldCharType="separate"/>
      </w:r>
      <w:r w:rsidR="00007B93" w:rsidRPr="00154AA8">
        <w:rPr>
          <w:rFonts w:cs="Times New Roman"/>
          <w:szCs w:val="24"/>
        </w:rPr>
        <w:t>(Ministère de l’Environnement, du Climat et du Développement durable, 2022)</w:t>
      </w:r>
      <w:r w:rsidR="00007B93" w:rsidRPr="00154AA8">
        <w:fldChar w:fldCharType="end"/>
      </w:r>
      <w:r w:rsidR="00007B93" w:rsidRPr="00154AA8">
        <w:t>.</w:t>
      </w:r>
      <w:r w:rsidR="00007B93">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proofErr w:type="spellStart"/>
      <w:r w:rsidR="0039100B" w:rsidRPr="0039100B">
        <w:t>Esch</w:t>
      </w:r>
      <w:proofErr w:type="spellEnd"/>
      <w:r w:rsidR="0039100B" w:rsidRPr="0039100B">
        <w:t>-sur-</w:t>
      </w:r>
      <w:proofErr w:type="spellStart"/>
      <w:r w:rsidR="0039100B" w:rsidRPr="0039100B">
        <w:t>Alzette</w:t>
      </w:r>
      <w:proofErr w:type="spellEnd"/>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6E2CF9">
        <w:t>Cologne</w:t>
      </w:r>
      <w:r w:rsidR="00ED0178">
        <w:t xml:space="preserve">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 xml:space="preserve">of green surfaces, protected areas, </w:t>
      </w:r>
      <w:r w:rsidR="003216BF" w:rsidRPr="003216BF">
        <w:lastRenderedPageBreak/>
        <w:t>riparian forest fragments and wetland</w:t>
      </w:r>
      <w:r w:rsidR="00C31CC8">
        <w:t>s</w:t>
      </w:r>
      <w:r w:rsidR="003216BF" w:rsidRPr="003216BF">
        <w:t xml:space="preserve"> </w:t>
      </w:r>
      <w:r w:rsidR="00ED0178">
        <w:fldChar w:fldCharType="begin"/>
      </w:r>
      <w:r w:rsidR="00041655">
        <w:instrText xml:space="preserve"> ADDIN ZOTERO_ITEM CSL_CITATION {"citationID":"VknoAXNG","properties":{"formattedCitation":"(Braun and Herold, 2004; Curdes, 1998; Mitter and Weber, 2011)","plainCitation":"(Braun and Herold, 2004; Curdes, 1998; Mitter and Weber, 2011)","noteIndex":0},"citationItems":[{"id":13642,"uris":["http://zotero.org/users/4948104/items/8GA27B5S"],"itemData":{"id":13642,"type":"paper-conference","abstract":"Information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Cologne","volume":"2","author":[{"family":"Curdes","given":"G."}],"issued":{"date-parts":[["1998"]]}}},{"id":13640,"uris":["http://zotero.org/users/4948104/items/F4Z8XD5A"],"itemData":{"id":13640,"type":"article-journal","container-title":"Regions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ED0178" w:rsidRPr="00ED0178">
        <w:rPr>
          <w:rFonts w:cs="Times New Roman"/>
        </w:rPr>
        <w:t>(Braun and Herold, 2004; Curdes, 1998; Mitter and Weber, 2011)</w:t>
      </w:r>
      <w:r w:rsidR="00ED0178">
        <w:fldChar w:fldCharType="end"/>
      </w:r>
      <w:r w:rsidR="003216BF" w:rsidRPr="003216BF">
        <w:t>.</w:t>
      </w:r>
    </w:p>
    <w:p w14:paraId="02F63F2A" w14:textId="3B231CAF" w:rsidR="00267577" w:rsidRDefault="00E72226" w:rsidP="00BC7A53">
      <w:r>
        <w:t>As study organisms, we</w:t>
      </w:r>
      <w:r w:rsidR="001360C3">
        <w:t xml:space="preserve"> chose</w:t>
      </w:r>
      <w:r>
        <w:t xml:space="preserve"> </w:t>
      </w:r>
      <w:r w:rsidRPr="00E72226">
        <w:rPr>
          <w:i/>
          <w:iCs/>
        </w:rPr>
        <w:t>S</w:t>
      </w:r>
      <w:r w:rsidR="0094407B">
        <w:rPr>
          <w:i/>
          <w:iCs/>
        </w:rPr>
        <w:t>.</w:t>
      </w:r>
      <w:r w:rsidRPr="00E72226">
        <w:rPr>
          <w:i/>
          <w:iCs/>
        </w:rPr>
        <w:t xml:space="preserve"> </w:t>
      </w:r>
      <w:proofErr w:type="spellStart"/>
      <w:r w:rsidRPr="00E72226">
        <w:rPr>
          <w:i/>
          <w:iCs/>
        </w:rPr>
        <w:t>pipiens</w:t>
      </w:r>
      <w:proofErr w:type="spellEnd"/>
      <w:r>
        <w:t xml:space="preserve"> (Linnaeus, 1758) and </w:t>
      </w:r>
      <w:r w:rsidRPr="00E72226">
        <w:rPr>
          <w:i/>
          <w:iCs/>
        </w:rPr>
        <w:t>M</w:t>
      </w:r>
      <w:r w:rsidR="0094407B">
        <w:rPr>
          <w:i/>
          <w:iCs/>
        </w:rPr>
        <w:t>.</w:t>
      </w:r>
      <w:r w:rsidRPr="00E72226">
        <w:rPr>
          <w:i/>
          <w:iCs/>
        </w:rPr>
        <w:t xml:space="preserve"> </w:t>
      </w:r>
      <w:proofErr w:type="spellStart"/>
      <w:r w:rsidRPr="00E72226">
        <w:rPr>
          <w:i/>
          <w:iCs/>
        </w:rPr>
        <w:t>florea</w:t>
      </w:r>
      <w:proofErr w:type="spellEnd"/>
      <w:r w:rsidR="001360C3">
        <w:t xml:space="preserve"> </w:t>
      </w:r>
      <w:r>
        <w:t xml:space="preserve">(Linnaeus, 1758),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041655">
        <w:instrText xml:space="preserve"> ADDIN ZOTERO_ITEM CSL_CITATION {"citationID":"erGQnOi6","properties":{"formattedCitation":"(Leopold et al., 1996)","plainCitation":"(Leopold et al., 1996)","noteIndex":0},"citationItems":[{"id":3756,"uris":["http://zotero.org/users/4948104/items/KQH5GRMU"],"itemData":{"id":3756,"type":"article-journal","container-title":"Decheniana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8E709C" w:rsidRPr="008E709C">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041655">
        <w:instrText xml:space="preserve"> ADDIN ZOTERO_ITEM CSL_CITATION {"citationID":"TvFun5Jh","properties":{"formattedCitation":"(Raymond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Pr="00E72226">
        <w:rPr>
          <w:rFonts w:cs="Times New Roman"/>
        </w:rPr>
        <w:t>(Raymond et al., 2013)</w:t>
      </w:r>
      <w:r>
        <w:fldChar w:fldCharType="end"/>
      </w:r>
      <w:r>
        <w:t xml:space="preserve"> given their sometimes </w:t>
      </w:r>
      <w:r w:rsidR="006E2CF9">
        <w:t>extensive</w:t>
      </w:r>
      <w:r>
        <w:t xml:space="preserve"> ability to spread </w:t>
      </w:r>
      <w:r>
        <w:fldChar w:fldCharType="begin"/>
      </w:r>
      <w:r w:rsidR="00041655">
        <w:instrText xml:space="preserve"> ADDIN ZOTERO_ITEM CSL_CITATION {"citationID":"ugt8oTb4","properties":{"formattedCitation":"(Jia et al., 2022)","plainCitation":"(Jia et al., 2022)","noteIndex":0},"citationItems":[{"id":13605,"uris":["http://zotero.org/users/4948104/items/V9VUSMLK"],"itemData":{"id":13605,"type":"article-journal","abstract":"Worldwide,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Pr="00E7222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041655">
        <w:instrText xml:space="preserve"> ADDIN ZOTERO_ITEM CSL_CITATION {"citationID":"ZMiGB1CD","properties":{"formattedCitation":"(Oyler-McCance et al., 2013; Schwartz and McKelvey, 2009)","plainCitation":"(Oyler-McCance et al., 2013; Schwartz and McKelvey, 2009)","noteIndex":0},"citationItems":[{"id":13633,"uris":["http://zotero.org/users/4948104/items/CJDX6Q5K"],"itemData":{"id":13633,"type":"article-journal","abstract":"An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L."}],"issued":{"date-parts":[["2013",4,1]]}}},{"id":13634,"uris":["http://zotero.org/users/4948104/items/4BJI6HUD"],"itemData":{"id":13634,"type":"article-journal","abstract":"There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Pr="00233C1B">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041655">
        <w:instrText xml:space="preserve"> ADDIN ZOTERO_ITEM CSL_CITATION {"citationID":"rw6XWHtz","properties":{"formattedCitation":"(Kleijn and van Langevelde, 2006)","plainCitation":"(Kleijn and van Langevelde, 2006)","noteIndex":0},"citationItems":[{"id":13600,"uris":["http://zotero.org/users/4948104/items/BC2FBMN7"],"itemData":{"id":13600,"type":"article-journal","abstract":"Landscape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1722B1" w:rsidRPr="001722B1">
        <w:rPr>
          <w:rFonts w:cs="Times New Roman"/>
        </w:rPr>
        <w:t>(Kleijn and van Langevelde, 2006)</w:t>
      </w:r>
      <w:r w:rsidR="001722B1">
        <w:fldChar w:fldCharType="end"/>
      </w:r>
      <w:r w:rsidR="006E2CF9">
        <w:t xml:space="preserve">. </w:t>
      </w:r>
      <w:commentRangeStart w:id="10"/>
      <w:r w:rsidR="006E2CF9">
        <w:t xml:space="preserve">Samples were caught using </w:t>
      </w:r>
      <w:proofErr w:type="gramStart"/>
      <w:r w:rsidR="006E2CF9">
        <w:t>hand-netting</w:t>
      </w:r>
      <w:proofErr w:type="gramEnd"/>
      <w:r w:rsidR="006E2CF9">
        <w:t xml:space="preserve"> and stored in </w:t>
      </w:r>
      <w:r w:rsidR="006B5DAF">
        <w:t>90</w:t>
      </w:r>
      <w:r w:rsidR="006E2CF9">
        <w:t>% ethanol</w:t>
      </w:r>
      <w:r w:rsidR="00CE0B8D">
        <w:t xml:space="preserve"> in the field and kept in a freezer</w:t>
      </w:r>
      <w:r w:rsidR="006E2CF9">
        <w:t xml:space="preserve"> until further processing.</w:t>
      </w:r>
      <w:r w:rsidR="006B5DAF">
        <w:t xml:space="preserve"> Species identity was confirmed under the microscope.</w:t>
      </w:r>
      <w:commentRangeEnd w:id="10"/>
      <w:r w:rsidR="006B5DAF">
        <w:rPr>
          <w:rStyle w:val="CommentReference"/>
        </w:rPr>
        <w:commentReference w:id="10"/>
      </w:r>
    </w:p>
    <w:p w14:paraId="1F5D8536" w14:textId="6D5177A0" w:rsidR="00D802C3" w:rsidRPr="00F27A6C" w:rsidRDefault="00734882" w:rsidP="00D802C3">
      <w:r>
        <w:rPr>
          <w:noProof/>
        </w:rPr>
        <w:drawing>
          <wp:inline distT="0" distB="0" distL="0" distR="0" wp14:anchorId="69673852" wp14:editId="7535FB3D">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bookmarkStart w:id="11" w:name="_GoBack"/>
      <w:bookmarkEnd w:id="11"/>
    </w:p>
    <w:p w14:paraId="01AB91FE" w14:textId="1343B418" w:rsidR="00D802C3" w:rsidRPr="0079323A" w:rsidRDefault="00D802C3" w:rsidP="00BC7A53">
      <w:r w:rsidRPr="00670DB0">
        <w:rPr>
          <w:b/>
        </w:rPr>
        <w:lastRenderedPageBreak/>
        <w:t>Figure 1</w:t>
      </w:r>
      <w:r w:rsidR="00437A70">
        <w:t xml:space="preserve">. Study areas in Luxembourg and Germany with the location of </w:t>
      </w:r>
      <w:proofErr w:type="spellStart"/>
      <w:r w:rsidR="00437A70" w:rsidRPr="00437A70">
        <w:rPr>
          <w:i/>
        </w:rPr>
        <w:t>Myathropa</w:t>
      </w:r>
      <w:proofErr w:type="spellEnd"/>
      <w:r w:rsidR="00437A70" w:rsidRPr="00437A70">
        <w:rPr>
          <w:i/>
        </w:rPr>
        <w:t xml:space="preserve"> </w:t>
      </w:r>
      <w:proofErr w:type="spellStart"/>
      <w:r w:rsidR="00437A70" w:rsidRPr="00437A70">
        <w:rPr>
          <w:i/>
        </w:rPr>
        <w:t>florea</w:t>
      </w:r>
      <w:proofErr w:type="spellEnd"/>
      <w:r w:rsidR="00437A70">
        <w:t xml:space="preserve"> (yellow) and </w:t>
      </w:r>
      <w:proofErr w:type="spellStart"/>
      <w:r w:rsidR="00437A70" w:rsidRPr="00437A70">
        <w:rPr>
          <w:i/>
        </w:rPr>
        <w:t>Syritta</w:t>
      </w:r>
      <w:proofErr w:type="spellEnd"/>
      <w:r w:rsidR="00437A70" w:rsidRPr="00437A70">
        <w:rPr>
          <w:i/>
        </w:rPr>
        <w:t xml:space="preserve"> </w:t>
      </w:r>
      <w:proofErr w:type="spellStart"/>
      <w:r w:rsidR="00437A70" w:rsidRPr="00437A70">
        <w:rPr>
          <w:i/>
        </w:rPr>
        <w:t>pipiens</w:t>
      </w:r>
      <w:proofErr w:type="spellEnd"/>
      <w:r w:rsidR="00437A70">
        <w:t xml:space="preserve"> (green) sample locations. Point size reflects sample size from one to six. Shaded areas represent urban areas with impervious soils.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769835BF" w:rsidR="00EB338F" w:rsidRPr="00A05CC9" w:rsidRDefault="006B5DAF" w:rsidP="00EB338F">
      <w:commentRangeStart w:id="12"/>
      <w:r>
        <w:t>O</w:t>
      </w:r>
      <w:r>
        <w:t xml:space="preserve">ne leg of each sample </w:t>
      </w:r>
      <w:commentRangeEnd w:id="12"/>
      <w:r>
        <w:rPr>
          <w:rStyle w:val="CommentReference"/>
        </w:rPr>
        <w:commentReference w:id="12"/>
      </w:r>
      <w:r>
        <w:t xml:space="preserve">was placed in an Eppendorf tube and grinded by </w:t>
      </w:r>
      <w:proofErr w:type="spellStart"/>
      <w:r>
        <w:t>vortexing</w:t>
      </w:r>
      <w:proofErr w:type="spellEnd"/>
      <w:r>
        <w:t xml:space="preserve"> with two ceramic beads. </w:t>
      </w:r>
      <w:r>
        <w:t xml:space="preserve">Genomic </w:t>
      </w:r>
      <w:r w:rsidR="00A05CC9">
        <w:t xml:space="preserve">DNA was </w:t>
      </w:r>
      <w:r>
        <w:t xml:space="preserve">subsequently </w:t>
      </w:r>
      <w:r w:rsidR="00A05CC9">
        <w:t xml:space="preserve">extracted using an ammonium acetate-based salting-out procedure </w:t>
      </w:r>
      <w:r w:rsidR="002D45FA">
        <w:fldChar w:fldCharType="begin"/>
      </w:r>
      <w:r w:rsidR="00041655">
        <w:instrText xml:space="preserve"> ADDIN ZOTERO_ITEM CSL_CITATION {"citationID":"1kgrCJTS","properties":{"formattedCitation":"(Miller et al., 1988)","plainCitation":"(Miller et al., 1988)","noteIndex":0},"citationItems":[{"id":13635,"uris":["http://zotero.org/users/4948104/items/4I8XES2Y"],"itemData":{"id":13635,"type":"article-journal","container-title":"Nucleic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2D45FA" w:rsidRPr="002D45FA">
        <w:rPr>
          <w:rFonts w:cs="Times New Roman"/>
        </w:rPr>
        <w:t>(Miller et al., 1988)</w:t>
      </w:r>
      <w:r w:rsidR="002D45FA">
        <w:fldChar w:fldCharType="end"/>
      </w:r>
      <w:r w:rsidR="00A05CC9">
        <w:t>. DNA extracts were quantified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1"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703021" w:rsidRPr="002E69EC">
        <w:rPr>
          <w:i/>
        </w:rPr>
        <w:t>M</w:t>
      </w:r>
      <w:r w:rsidR="0094407B">
        <w:rPr>
          <w:i/>
        </w:rPr>
        <w:t>.</w:t>
      </w:r>
      <w:r w:rsidR="00703021" w:rsidRPr="002E69EC">
        <w:rPr>
          <w:i/>
        </w:rPr>
        <w:t xml:space="preserve"> </w:t>
      </w:r>
      <w:proofErr w:type="spellStart"/>
      <w:r w:rsidR="00703021" w:rsidRPr="002E69EC">
        <w:rPr>
          <w:i/>
        </w:rPr>
        <w:t>florea</w:t>
      </w:r>
      <w:proofErr w:type="spellEnd"/>
      <w:r w:rsidR="00703021">
        <w:t xml:space="preserve"> (20200119.hicanu.purge) obtained from </w:t>
      </w:r>
      <w:r w:rsidR="00703021" w:rsidRPr="00703021">
        <w:t>Darwin Tree of Life Project</w:t>
      </w:r>
      <w:r w:rsidR="00703021">
        <w:t xml:space="preserve"> (</w:t>
      </w:r>
      <w:hyperlink r:id="rId12"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041655">
        <w:instrText xml:space="preserve"> ADDIN ZOTERO_ITEM CSL_CITATION {"citationID":"vOwRS6aj","properties":{"formattedCitation":"(Culley et al., 2013)","plainCitation":"(Culley et al., 2013)","noteIndex":0},"citationItems":[{"id":13689,"uris":["http://zotero.org/users/4948104/items/2JJMCSVX"],"itemData":{"id":13689,"type":"article-journal","abstract":"•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8B07F2" w:rsidRPr="008B07F2">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proofErr w:type="spellStart"/>
      <w:r w:rsidR="001C4D16">
        <w:t>GoTaq</w:t>
      </w:r>
      <w:proofErr w:type="spellEnd"/>
      <w:r w:rsidR="001C4D16">
        <w:t xml:space="preserve"> Master Mix (</w:t>
      </w:r>
      <w:proofErr w:type="spellStart"/>
      <w:r w:rsidR="001C4D16">
        <w:t>Promega</w:t>
      </w:r>
      <w:proofErr w:type="spellEnd"/>
      <w:r w:rsidR="001C4D16">
        <w:t xml:space="preserve">, </w:t>
      </w:r>
      <w:proofErr w:type="spellStart"/>
      <w:r w:rsidR="001C4D16" w:rsidRPr="000B71A5">
        <w:t>Walldorf</w:t>
      </w:r>
      <w:proofErr w:type="spellEnd"/>
      <w:r w:rsidR="001C4D16" w:rsidRPr="000B71A5">
        <w:t xml:space="preserve">, </w:t>
      </w:r>
      <w:commentRangeStart w:id="13"/>
      <w:r w:rsidR="001C4D16" w:rsidRPr="000B71A5">
        <w:t>Germany</w:t>
      </w:r>
      <w:r w:rsidR="001C4D16" w:rsidRPr="0011014D">
        <w:t>)</w:t>
      </w:r>
      <w:r w:rsidR="001C4D16">
        <w:t>,</w:t>
      </w:r>
      <w:r w:rsidR="001C4D16" w:rsidRPr="0011014D">
        <w:t xml:space="preserve"> 0.2 </w:t>
      </w:r>
      <w:proofErr w:type="spellStart"/>
      <w:r w:rsidR="001C4D16" w:rsidRPr="0011014D">
        <w:t>μM</w:t>
      </w:r>
      <w:proofErr w:type="spellEnd"/>
      <w:r w:rsidR="001C4D16" w:rsidRPr="0011014D">
        <w:t xml:space="preserve">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13"/>
      <w:r w:rsidR="00F27A6C">
        <w:rPr>
          <w:rStyle w:val="CommentReference"/>
        </w:rPr>
        <w:commentReference w:id="13"/>
      </w:r>
      <w:r w:rsidR="009A26C0">
        <w:t xml:space="preserve">The PCRs were performed in a </w:t>
      </w:r>
      <w:proofErr w:type="spellStart"/>
      <w:r w:rsidR="009A26C0">
        <w:t>Mastercycler</w:t>
      </w:r>
      <w:proofErr w:type="spellEnd"/>
      <w:r w:rsidR="009A26C0">
        <w:t xml:space="preserve">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05CC9" w:rsidRPr="008E709C">
        <w:rPr>
          <w:i/>
        </w:rPr>
        <w:t>S</w:t>
      </w:r>
      <w:r w:rsidR="0094407B">
        <w:rPr>
          <w:i/>
        </w:rPr>
        <w:t>.</w:t>
      </w:r>
      <w:r w:rsidR="00A05CC9" w:rsidRPr="008E709C">
        <w:rPr>
          <w:i/>
        </w:rPr>
        <w:t xml:space="preserve"> </w:t>
      </w:r>
      <w:proofErr w:type="spellStart"/>
      <w:proofErr w:type="gramStart"/>
      <w:r w:rsidR="00A05CC9" w:rsidRPr="008E709C">
        <w:rPr>
          <w:i/>
        </w:rPr>
        <w:t>pipiens</w:t>
      </w:r>
      <w:proofErr w:type="spellEnd"/>
      <w:proofErr w:type="gramEnd"/>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9A26C0" w:rsidRPr="008E709C">
        <w:rPr>
          <w:i/>
        </w:rPr>
        <w:t>M</w:t>
      </w:r>
      <w:r w:rsidR="0094407B">
        <w:rPr>
          <w:i/>
        </w:rPr>
        <w:t>.</w:t>
      </w:r>
      <w:r w:rsidR="009A26C0" w:rsidRPr="008E709C">
        <w:rPr>
          <w:i/>
        </w:rPr>
        <w:t xml:space="preserve"> </w:t>
      </w:r>
      <w:proofErr w:type="spellStart"/>
      <w:r w:rsidR="009A26C0" w:rsidRPr="008E709C">
        <w:rPr>
          <w:i/>
        </w:rPr>
        <w:t>florea</w:t>
      </w:r>
      <w:proofErr w:type="spellEnd"/>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proofErr w:type="spellStart"/>
      <w:r w:rsidR="00EB338F">
        <w:t>GoTaq</w:t>
      </w:r>
      <w:proofErr w:type="spellEnd"/>
      <w:r w:rsidR="00EB338F">
        <w:t xml:space="preserve"> Master Mix (</w:t>
      </w:r>
      <w:proofErr w:type="spellStart"/>
      <w:r w:rsidR="00EB338F">
        <w:t>Promega</w:t>
      </w:r>
      <w:proofErr w:type="spellEnd"/>
      <w:r w:rsidR="00EB338F">
        <w:t xml:space="preserve">, </w:t>
      </w:r>
      <w:proofErr w:type="spellStart"/>
      <w:r w:rsidR="00EB338F" w:rsidRPr="000B71A5">
        <w:t>Walldorf</w:t>
      </w:r>
      <w:proofErr w:type="spellEnd"/>
      <w:r w:rsidR="00EB338F" w:rsidRPr="000B71A5">
        <w:t>, Germany</w:t>
      </w:r>
      <w:r w:rsidR="00EB338F" w:rsidRPr="0011014D">
        <w:t>)</w:t>
      </w:r>
      <w:r w:rsidR="00EB338F">
        <w:t>,</w:t>
      </w:r>
      <w:r w:rsidR="00EB338F" w:rsidRPr="0011014D">
        <w:t xml:space="preserve"> </w:t>
      </w:r>
      <w:r w:rsidR="00EB338F">
        <w:t xml:space="preserve">and </w:t>
      </w:r>
      <w:r w:rsidR="00EB338F">
        <w:lastRenderedPageBreak/>
        <w:t xml:space="preserve">between 0.1-0.4 </w:t>
      </w:r>
      <w:proofErr w:type="spellStart"/>
      <w:r w:rsidR="00EB338F">
        <w:t>μM</w:t>
      </w:r>
      <w:proofErr w:type="spellEnd"/>
      <w:r w:rsidR="00EB338F">
        <w:t xml:space="preserve"> of each primer (Table X). PCRs started with 3 min denaturation at 95 °C, followed by 35 cycles of denaturation at 94 °C for 30 s, annealing at 60°C for 45 s and extension at 72 °C for 30 s. The final incubation was at 72 °C for 10 min. Allele sizes were determined using GENEMAPPER version 4.0 (Applied </w:t>
      </w:r>
      <w:proofErr w:type="spellStart"/>
      <w:r w:rsidR="00EB338F">
        <w:t>Biosystems</w:t>
      </w:r>
      <w:proofErr w:type="spellEnd"/>
      <w:r w:rsidR="00EB338F">
        <w:t xml:space="preserve">). The genetic profiles of all </w:t>
      </w:r>
      <w:commentRangeStart w:id="14"/>
      <w:r w:rsidR="00EB338F">
        <w:t xml:space="preserve">samples consisted of at least </w:t>
      </w:r>
      <w:r w:rsidR="00EB338F" w:rsidRPr="009626DC">
        <w:t>11</w:t>
      </w:r>
      <w:r w:rsidR="00EB338F">
        <w:t xml:space="preserve"> loci for </w:t>
      </w:r>
      <w:r w:rsidR="00EB338F" w:rsidRPr="002E69EC">
        <w:rPr>
          <w:i/>
        </w:rPr>
        <w:t>S</w:t>
      </w:r>
      <w:r w:rsidR="0094407B">
        <w:rPr>
          <w:i/>
        </w:rPr>
        <w:t>.</w:t>
      </w:r>
      <w:r w:rsidR="00EB338F" w:rsidRPr="002E69EC">
        <w:rPr>
          <w:i/>
        </w:rPr>
        <w:t xml:space="preserve"> </w:t>
      </w:r>
      <w:proofErr w:type="spellStart"/>
      <w:r w:rsidR="00EB338F" w:rsidRPr="002E69EC">
        <w:rPr>
          <w:i/>
        </w:rPr>
        <w:t>pipiens</w:t>
      </w:r>
      <w:proofErr w:type="spellEnd"/>
      <w:r w:rsidR="00EB338F">
        <w:t xml:space="preserve"> and at least </w:t>
      </w:r>
      <w:r w:rsidR="00EB338F" w:rsidRPr="009626DC">
        <w:t>18</w:t>
      </w:r>
      <w:r w:rsidR="00EB338F">
        <w:t xml:space="preserve"> loci for </w:t>
      </w:r>
      <w:r w:rsidR="00EB338F" w:rsidRPr="002E69EC">
        <w:rPr>
          <w:i/>
        </w:rPr>
        <w:t>M</w:t>
      </w:r>
      <w:r w:rsidR="0094407B">
        <w:rPr>
          <w:i/>
        </w:rPr>
        <w:t>.</w:t>
      </w:r>
      <w:r w:rsidR="00EB338F" w:rsidRPr="002E69EC">
        <w:rPr>
          <w:i/>
        </w:rPr>
        <w:t xml:space="preserve"> </w:t>
      </w:r>
      <w:proofErr w:type="spellStart"/>
      <w:r w:rsidR="00EB338F" w:rsidRPr="002E69EC">
        <w:rPr>
          <w:i/>
        </w:rPr>
        <w:t>florea</w:t>
      </w:r>
      <w:proofErr w:type="spellEnd"/>
      <w:r w:rsidR="00EB338F">
        <w:t>.</w:t>
      </w:r>
      <w:commentRangeEnd w:id="14"/>
      <w:r w:rsidR="001F7A46">
        <w:rPr>
          <w:rStyle w:val="CommentReference"/>
        </w:rPr>
        <w:commentReference w:id="14"/>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39EFF0FE" w14:textId="671ECB0F" w:rsidR="00FE584C" w:rsidRPr="00D82B31" w:rsidRDefault="00DC0F04" w:rsidP="00736B58">
      <w:r>
        <w:t xml:space="preserve">To evaluate deviations from the Hardy-Weinberg equilibrium, we first split the dataset into two geographic populations corresponding to the study areas, and further divided genetic samples by communes (Luxembourg) and districts (Cologne). We only kept spatial units with more than 20 individuals for </w:t>
      </w:r>
      <w:r>
        <w:rPr>
          <w:i/>
        </w:rPr>
        <w:t xml:space="preserve">S. </w:t>
      </w:r>
      <w:proofErr w:type="spellStart"/>
      <w:r>
        <w:rPr>
          <w:i/>
        </w:rPr>
        <w:t>pipiens</w:t>
      </w:r>
      <w:proofErr w:type="spellEnd"/>
      <w:r>
        <w:t xml:space="preserve"> and more than 11 individuals for </w:t>
      </w:r>
      <w:r>
        <w:rPr>
          <w:i/>
        </w:rPr>
        <w:t xml:space="preserve">M. </w:t>
      </w:r>
      <w:proofErr w:type="spellStart"/>
      <w:r>
        <w:rPr>
          <w:i/>
        </w:rPr>
        <w:t>florea</w:t>
      </w:r>
      <w:proofErr w:type="spellEnd"/>
      <w:r>
        <w:t xml:space="preserve">. Within those spatial units, we used an exact test based on 10000 Monte Carlo permutations </w:t>
      </w:r>
      <w:r>
        <w:fldChar w:fldCharType="begin"/>
      </w:r>
      <w:r>
        <w:instrText xml:space="preserve"> ADDIN ZOTERO_ITEM CSL_CITATION {"citationID":"nLFkXrrf","properties":{"formattedCitation":"(Guo and Thompson, 1992)","plainCitation":"(Guo and Thompson, 1992)","noteIndex":0},"citationItems":[{"id":13684,"uris":["http://zotero.org/users/4948104/items/8A8J6W5T"],"itemData":{"id":13684,"type":"article-journal","abstract":"The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Pr="00F07F25">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instrText xml:space="preserve"> ADDIN ZOTERO_ITEM CSL_CITATION {"citationID":"UuzxFnZT","properties":{"formattedCitation":"(Paradis, 2010)","plainCitation":"(Paradis, 2010)","noteIndex":0},"citationItems":[{"id":2832,"uris":["http://zotero.org/users/4948104/items/Z26IWGUI"],"itemData":{"id":2832,"type":"article-journal","DOI":"10.1093/bioinformatics/btp696","issue":"3","page":"419-420","title":"pegas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Pr="00A90C03">
        <w:rPr>
          <w:rFonts w:cs="Times New Roman"/>
        </w:rPr>
        <w:t>(Paradis, 2010)</w:t>
      </w:r>
      <w:r>
        <w:fldChar w:fldCharType="end"/>
      </w:r>
      <w:r>
        <w:t xml:space="preserve">. We considered that loci presenting a disequilibrium (p-value &lt; 0.05 after false discovery rate correction) in </w:t>
      </w:r>
      <w:commentRangeStart w:id="15"/>
      <w:r>
        <w:t>more than a third of spatial units were problematic</w:t>
      </w:r>
      <w:commentRangeEnd w:id="15"/>
      <w:r>
        <w:rPr>
          <w:rStyle w:val="CommentReference"/>
        </w:rPr>
        <w:commentReference w:id="15"/>
      </w:r>
      <w:r>
        <w:t xml:space="preserve">. 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instrText xml:space="preserve"> ADDIN ZOTERO_ITEM CSL_CITATION {"citationID":"r1VXDZIg","properties":{"formattedCitation":"(Agapow and Burt, 2001; Kamvar et al., 2014)","plainCitation":"(Agapow and Burt, 2001; Kamvar et al., 2014)","noteIndex":0},"citationItems":[{"id":2937,"uris":["http://zotero.org/users/4948104/items/5GNN8QUT"],"itemData":{"id":2937,"type":"article-journal","abstract":"Linkage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Pr="008177A0">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Pr>
          <w:i/>
          <w:iCs/>
        </w:rPr>
        <w:instrText xml:space="preserve"> ADDIN ZOTERO_ITEM CSL_CITATION {"citationID":"5XTHpK0r","properties":{"formattedCitation":"(Kamvar et al., 2014)","plainCitation":"(Kamvar et al., 2014)","noteIndex":0},"citationItems":[{"id":2936,"uris":["http://zotero.org/users/4948104/items/T46FSF98"],"itemData":{"id":2936,"type":"article-journal","abstract":"Many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Pr="00A90C03">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instrText xml:space="preserve"> ADDIN ZOTERO_ITEM CSL_CITATION {"citationID":"JXMfpYGA","properties":{"formattedCitation":"(Brookfield, 1996)","plainCitation":"(Brookfield, 1996)","noteIndex":0},"citationItems":[{"id":13530,"uris":["http://zotero.org/users/4948104/items/G33NU6II"],"itemData":{"id":13530,"type":"article-journal","container-title":"Molecular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Pr="00147F07">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instrText xml:space="preserve"> ADDIN ZOTERO_ITEM CSL_CITATION {"citationID":"cTZMNSE8","properties":{"formattedCitation":"(Adamack and Gruber, 2014)","plainCitation":"(Adamack and Gruber, 2014)","noteIndex":0},"citationItems":[{"id":13513,"uris":["http://zotero.org/users/4948104/items/2RZHEC68"],"itemData":{"id":13513,"type":"article-journal","container-title":"Methods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Pr="008177A0">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w:t>
      </w:r>
      <w:r>
        <w:t xml:space="preserve"> The retained microsatellite loci were used to </w:t>
      </w:r>
      <w:commentRangeStart w:id="16"/>
      <w:r>
        <w:t>estimate</w:t>
      </w:r>
      <w:r>
        <w:t xml:space="preserve"> allelic richness, </w:t>
      </w:r>
      <w:r w:rsidRPr="00F24C1D">
        <w:t>heterozygote deficiency</w:t>
      </w:r>
      <w:r>
        <w:t xml:space="preserve">, overall </w:t>
      </w:r>
      <w:r w:rsidRPr="00A90C03">
        <w:t>fixation indices</w:t>
      </w:r>
      <w:r>
        <w:t xml:space="preserve"> with </w:t>
      </w:r>
      <w:r w:rsidRPr="00A90C03">
        <w:t>bootstrap confidence interval</w:t>
      </w:r>
      <w:commentRangeEnd w:id="16"/>
      <w:r w:rsidR="00C0441D">
        <w:rPr>
          <w:rStyle w:val="CommentReference"/>
        </w:rPr>
        <w:commentReference w:id="16"/>
      </w:r>
      <w:r>
        <w:t xml:space="preserve">, </w:t>
      </w:r>
      <w:commentRangeStart w:id="17"/>
      <w:r>
        <w:t>fixations indices per locus</w:t>
      </w:r>
      <w:commentRangeEnd w:id="17"/>
      <w:r w:rsidR="00C0441D">
        <w:rPr>
          <w:rStyle w:val="CommentReference"/>
        </w:rPr>
        <w:commentReference w:id="17"/>
      </w:r>
      <w:r>
        <w:t xml:space="preserve">, and the </w:t>
      </w:r>
      <w:commentRangeStart w:id="18"/>
      <w:r>
        <w:t>pairwise genetic distance between our study areas</w:t>
      </w:r>
      <w:r>
        <w:t xml:space="preserve"> </w:t>
      </w:r>
      <w:commentRangeEnd w:id="18"/>
      <w:r w:rsidR="00C0441D">
        <w:rPr>
          <w:rStyle w:val="CommentReference"/>
        </w:rPr>
        <w:commentReference w:id="18"/>
      </w:r>
      <w:r>
        <w:t>as implemented in</w:t>
      </w:r>
      <w:r>
        <w:t xml:space="preserve"> the </w:t>
      </w:r>
      <w:proofErr w:type="spellStart"/>
      <w:r>
        <w:rPr>
          <w:i/>
          <w:iCs/>
        </w:rPr>
        <w:t>adegenet</w:t>
      </w:r>
      <w:proofErr w:type="spellEnd"/>
      <w:r>
        <w:t xml:space="preserve"> v. 2.1.7 R package </w:t>
      </w:r>
      <w:r>
        <w:fldChar w:fldCharType="begin"/>
      </w:r>
      <w:r>
        <w:instrText xml:space="preserve"> ADDIN ZOTERO_ITEM CSL_CITATION {"citationID":"A06tcwv4","properties":{"formattedCitation":"(Jombart, 2008; Jombart and Ahmed, 2011)","plainCitation":"(Jombart, 2008; Jombart and Ahmed, 2011)","noteIndex":0},"citationItems":[{"id":1771,"uris":["http://zotero.org/users/4948104/items/MPA24X2V"],"itemData":{"id":1771,"type":"article-journal","abstract":"UNLABELLED: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markers","volume":"24","author":[{"family":"Jombart","given":"Thibaut"}],"issued":{"date-parts":[["2008"]]}}},{"id":2339,"uris":["http://zotero.org/users/4948104/items/UPMBVQAK"],"itemData":{"id":2339,"type":"article-journal","abstract":"Summary: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Pr="00FE584C">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77777777" w:rsidR="00537624" w:rsidRDefault="00537624" w:rsidP="00537624">
      <w:r>
        <w:lastRenderedPageBreak/>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instrText xml:space="preserve"> ADDIN ZOTERO_ITEM CSL_CITATION {"citationID":"lmp1heuk","properties":{"formattedCitation":"(Pritchard et al., 2000)","plainCitation":"(Pritchard et al., 2000)","noteIndex":0},"citationItems":[{"id":809,"uris":["http://zotero.org/users/4948104/items/P8T5WRQW"],"itemData":{"id":809,"type":"article-journal","title":"Inference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Pr="009802B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instrText xml:space="preserve"> ADDIN ZOTERO_ITEM CSL_CITATION {"citationID":"rBki7Ck3","properties":{"formattedCitation":"(Wang, 2017)","plainCitation":"(Wang, 2017)","noteIndex":0},"citationItems":[{"id":13522,"uris":["http://zotero.org/users/4948104/items/V7JLV7UC"],"itemData":{"id":13522,"type":"article-journal","abstract":"The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Pr>
          <w:rFonts w:cs="Times New Roman"/>
        </w:rPr>
        <w:t>Wang (</w:t>
      </w:r>
      <w:r w:rsidRPr="00BF4293">
        <w:rPr>
          <w:rFonts w:cs="Times New Roman"/>
        </w:rPr>
        <w:t>2017)</w:t>
      </w:r>
      <w:r>
        <w:fldChar w:fldCharType="end"/>
      </w:r>
      <w:r>
        <w:t xml:space="preserve">. We conducted ten independent runs with 200 000 Markov Chain Monte Carlo burn-in iterations followed by 1 000 000 iterations for one to six clusters. The estimated posterior probability for the data </w:t>
      </w:r>
      <m:oMath>
        <m:r>
          <w:rPr>
            <w:rFonts w:ascii="Cambria Math" w:hAnsi="Cambria Math"/>
          </w:rPr>
          <m:t>LnP(D|K)</m:t>
        </m:r>
      </m:oMath>
      <w:r>
        <w:rPr>
          <w:rFonts w:eastAsiaTheme="minorEastAsia"/>
        </w:rPr>
        <w:t xml:space="preserve"> for each K was assessed to determine the most likely number of plausible clusters. </w:t>
      </w:r>
      <w:r w:rsidRPr="00AF2558">
        <w:t xml:space="preserve">In addition to the Bayesian clustering method in STRUCTURE, we also employed the </w:t>
      </w:r>
      <w:proofErr w:type="gramStart"/>
      <w:r w:rsidRPr="00AF2558">
        <w:t>spatially-explicit</w:t>
      </w:r>
      <w:proofErr w:type="gramEnd"/>
      <w:r w:rsidRPr="00AF2558">
        <w:t xml:space="preserve"> genetic clustering method implemented in BAPS (v.6.0;</w:t>
      </w:r>
      <w:r w:rsidRPr="00AF2558">
        <w:rPr>
          <w:rFonts w:cs="Times New Roman"/>
        </w:rPr>
        <w:t xml:space="preserve"> </w:t>
      </w:r>
      <w:commentRangeStart w:id="19"/>
      <w:proofErr w:type="spellStart"/>
      <w:r w:rsidRPr="00F706A2">
        <w:rPr>
          <w:rFonts w:cs="Times New Roman"/>
        </w:rPr>
        <w:t>Corander</w:t>
      </w:r>
      <w:proofErr w:type="spellEnd"/>
      <w:r w:rsidRPr="00F706A2">
        <w:rPr>
          <w:rFonts w:cs="Times New Roman"/>
        </w:rPr>
        <w:t xml:space="preserve"> et al., 2008</w:t>
      </w:r>
      <w:commentRangeEnd w:id="19"/>
      <w:r>
        <w:rPr>
          <w:rStyle w:val="CommentReference"/>
        </w:rPr>
        <w:commentReference w:id="19"/>
      </w:r>
      <w:r w:rsidRPr="00AF2558">
        <w:t xml:space="preserve">). 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77777777"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instrText xml:space="preserve"> ADDIN ZOTERO_ITEM CSL_CITATION {"citationID":"RouopZZO","properties":{"formattedCitation":"(Jombart et al., 2010, 2009)","plainCitation":"(Jombart et al., 2010, 2009)","dontUpdate":true,"noteIndex":0},"citationItems":[{"id":801,"uris":["http://zotero.org/users/4948104/items/ISPSB3RL"],"itemData":{"id":801,"type":"article-journal","abstract":"The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4345,"uris":["http://zotero.org/users/4948104/items/FEQK4ZAY"],"itemData":{"id":4345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proofErr w:type="spellStart"/>
      <w:r w:rsidRPr="00C94A14">
        <w:rPr>
          <w:rFonts w:cs="Times New Roman"/>
        </w:rPr>
        <w:t>Jombart</w:t>
      </w:r>
      <w:proofErr w:type="spellEnd"/>
      <w:r w:rsidRPr="00C94A14">
        <w:rPr>
          <w:rFonts w:cs="Times New Roman"/>
        </w:rPr>
        <w:t xml:space="preserve"> et al., 2010, 2009)</w:t>
      </w:r>
      <w:r>
        <w:fldChar w:fldCharType="end"/>
      </w:r>
      <w:r>
        <w:t xml:space="preserve">. To evaluate whether there was spatial genetic structure, we considered a grouping prior based on study areas (two study areas = two potential clusters). We followed the </w:t>
      </w:r>
      <w:commentRangeStart w:id="20"/>
      <w:r w:rsidRPr="007D20D8">
        <w:t>up-to-date recommendations from the development team regarding the appropriate steps to conduct DAPC</w:t>
      </w:r>
      <w:r>
        <w:t xml:space="preserve"> </w:t>
      </w:r>
      <w:commentRangeEnd w:id="20"/>
      <w:r>
        <w:rPr>
          <w:rStyle w:val="CommentReference"/>
        </w:rPr>
        <w:commentReference w:id="20"/>
      </w:r>
      <w:r>
        <w:fldChar w:fldCharType="begin"/>
      </w:r>
      <w:r>
        <w:instrText xml:space="preserve"> ADDIN ZOTERO_ITEM CSL_CITATION {"citationID":"tfc3Kcz2","properties":{"formattedCitation":"(Jombart and Collins, 2022)","plainCitation":"(Jombart and Collins, 2022)","noteIndex":0},"citationItems":[{"id":13543,"uris":["http://zotero.org/users/4948104/items/JKCF87YF"],"itemData":{"id":13543,"type":"document","abstract":"This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fldChar w:fldCharType="separate"/>
      </w:r>
      <w:r w:rsidRPr="00567A1A">
        <w:rPr>
          <w:rFonts w:cs="Times New Roman"/>
        </w:rPr>
        <w:t>(</w:t>
      </w:r>
      <w:proofErr w:type="spellStart"/>
      <w:r w:rsidRPr="00567A1A">
        <w:rPr>
          <w:rFonts w:cs="Times New Roman"/>
        </w:rPr>
        <w:t>Jombart</w:t>
      </w:r>
      <w:proofErr w:type="spellEnd"/>
      <w:r w:rsidRPr="00567A1A">
        <w:rPr>
          <w:rFonts w:cs="Times New Roman"/>
        </w:rPr>
        <w:t xml:space="preserve"> and Collins, 2022)</w:t>
      </w:r>
      <w:r>
        <w:fldChar w:fldCharType="end"/>
      </w:r>
      <w:r>
        <w:t xml:space="preserve">. We chose the best number of components to retain for the DAPC based on both cross-validation (1000 iterations) and </w:t>
      </w:r>
      <w:r w:rsidRPr="00512650">
        <w:rPr>
          <w:i/>
          <w:iCs/>
        </w:rPr>
        <w:t>a</w:t>
      </w:r>
      <w:r>
        <w:t xml:space="preserve">-score optimization. </w:t>
      </w:r>
      <w:commentRangeStart w:id="21"/>
      <w:r>
        <w:t>This is a necessary step because the first few components represent most of the genetic variation, we wanted to find a balance to preserve discrimination power while avoiding overfitting</w:t>
      </w:r>
      <w:commentRangeEnd w:id="21"/>
      <w:r>
        <w:rPr>
          <w:rStyle w:val="CommentReference"/>
        </w:rPr>
        <w:commentReference w:id="21"/>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662D1F">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14F427CB" w:rsidR="00236B36" w:rsidRDefault="00FD599D" w:rsidP="00FD599D">
      <w:r>
        <w:t xml:space="preserve">To explore whether IBD is responsible for genetic differentiation in our study landscapes, we first evaluated the linear relationship between the natural logarithms of geographic distance and </w:t>
      </w:r>
      <w:proofErr w:type="spellStart"/>
      <w:r>
        <w:t>Loiselle’s</w:t>
      </w:r>
      <w:proofErr w:type="spellEnd"/>
      <w:r>
        <w:t xml:space="preserve"> kinship values </w:t>
      </w:r>
      <w:r>
        <w:fldChar w:fldCharType="begin"/>
      </w:r>
      <w:r w:rsidR="00041655">
        <w:instrText xml:space="preserve"> ADDIN ZOTERO_ITEM CSL_CITATION {"citationID":"KzTN76JN","properties":{"formattedCitation":"(Loiselle et al., 1995)","plainCitation":"(Loiselle et al., 1995)","noteIndex":0},"citationItems":[{"id":7117,"uris":["http://zotero.org/users/4948104/items/HBG2FYDW"],"itemData":{"id":7117,"type":"article-journal","container-title":"American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Pr="00F46AE1">
        <w:rPr>
          <w:rFonts w:cs="Times New Roman"/>
        </w:rPr>
        <w:t>(Loiselle et al., 1995)</w:t>
      </w:r>
      <w:r>
        <w:fldChar w:fldCharType="end"/>
      </w:r>
      <w:r>
        <w:t xml:space="preserve"> which measure the genetic relatedness between pairs of individuals. We created linear models to detect the overall trend for IBD, as </w:t>
      </w:r>
      <w:r>
        <w:lastRenderedPageBreak/>
        <w:t xml:space="preserve">well </w:t>
      </w:r>
      <w:r w:rsidR="00DC0F04">
        <w:t xml:space="preserve">as </w:t>
      </w:r>
      <w:r>
        <w:t xml:space="preserve">within study areas. We chose </w:t>
      </w:r>
      <w:proofErr w:type="spellStart"/>
      <w:r>
        <w:t>Loiselle’s</w:t>
      </w:r>
      <w:proofErr w:type="spellEnd"/>
      <w:r>
        <w:t xml:space="preserve"> kinship because this genetic similarity metric is considered a less</w:t>
      </w:r>
      <w:r w:rsidRPr="00F46AE1">
        <w:t xml:space="preserve"> biased estimator with low sampling variance</w:t>
      </w:r>
      <w:r>
        <w:t xml:space="preserve"> </w:t>
      </w:r>
      <w:r>
        <w:fldChar w:fldCharType="begin"/>
      </w:r>
      <w:r w:rsidR="00041655">
        <w:instrText xml:space="preserve"> ADDIN ZOTERO_ITEM CSL_CITATION {"citationID":"jZZJ3oFR","properties":{"formattedCitation":"(Vekemans and Hardy, 2004)","plainCitation":"(Vekemans and Hardy, 2004)","noteIndex":0},"citationItems":[{"id":219,"uris":["http://zotero.org/users/4948104/items/XCYNI5U8"],"itemData":{"id":219,"type":"article-journal","abstract":"Many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Pr="00422AF5">
        <w:rPr>
          <w:rFonts w:cs="Times New Roman"/>
        </w:rPr>
        <w:t>(Vekemans and Hardy, 2004)</w:t>
      </w:r>
      <w:r>
        <w:fldChar w:fldCharType="end"/>
      </w:r>
      <w:r>
        <w:t xml:space="preserve">. </w:t>
      </w:r>
      <w:r w:rsidR="003C1EBB">
        <w:t xml:space="preserve">We </w:t>
      </w:r>
      <w:r w:rsidR="00981423">
        <w:t xml:space="preserve">estimated </w:t>
      </w:r>
      <w:proofErr w:type="spellStart"/>
      <w:r w:rsidR="003C1EBB">
        <w:t>Loiselle’s</w:t>
      </w:r>
      <w:proofErr w:type="spellEnd"/>
      <w:r w:rsidR="003C1EBB">
        <w:t xml:space="preserve">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041655" w:rsidRPr="00001874">
        <w:rPr>
          <w:lang w:val="en-GB"/>
        </w:rPr>
        <w:instrText xml:space="preserve"> ADDIN ZOTERO_ITEM CSL_CITATION {"citationID":"fr5jQ3Pq","properties":{"formattedCitation":"(Roser et al., 2017)","plainCitation":"(Roser et al., 2017)","noteIndex":0},"citationItems":[{"id":13685,"uris":["http://zotero.org/users/4948104/items/FVLEDICE"],"itemData":{"id":13685,"type":"article-journal","abstract":"The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3C1EBB" w:rsidRPr="00001874">
        <w:rPr>
          <w:lang w:val="en-GB"/>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w:t>
      </w:r>
      <w:proofErr w:type="spellStart"/>
      <w:r w:rsidRPr="00001874">
        <w:rPr>
          <w:lang w:val="en-GB"/>
        </w:rPr>
        <w:t>correlogram</w:t>
      </w:r>
      <w:proofErr w:type="spellEnd"/>
      <w:r w:rsidRPr="00001874">
        <w:rPr>
          <w:lang w:val="en-GB"/>
        </w:rPr>
        <w:t xml:space="preserve"> using </w:t>
      </w:r>
      <w:proofErr w:type="spellStart"/>
      <w:r w:rsidRPr="00001874">
        <w:rPr>
          <w:lang w:val="en-GB"/>
        </w:rPr>
        <w:t>Sturge’s</w:t>
      </w:r>
      <w:proofErr w:type="spellEnd"/>
      <w:r w:rsidRPr="00001874">
        <w:rPr>
          <w:lang w:val="en-GB"/>
        </w:rPr>
        <w:t xml:space="preserve"> rule to define distance classes and used a Monte Carlo procedure to test whether Mantel correlation </w:t>
      </w:r>
      <w:r w:rsidRPr="00001874">
        <w:rPr>
          <w:lang w:val="en-GB"/>
        </w:rPr>
        <w:fldChar w:fldCharType="begin"/>
      </w:r>
      <w:r w:rsidR="00041655" w:rsidRPr="00001874">
        <w:rPr>
          <w:lang w:val="en-GB"/>
        </w:rPr>
        <w:instrText xml:space="preserve"> ADDIN ZOTERO_ITEM CSL_CITATION {"citationID":"RZfaiMQx","properties":{"formattedCitation":"(Mantel, 1967)","plainCitation":"(Mantel, 1967)","noteIndex":0},"citationItems":[{"id":757,"uris":["http://zotero.org/users/4948104/items/TFPMCHCM"],"itemData":{"id":757,"type":"article-journal","container-title":"Mantel","ISSN":"01406736","issue":"2","note":"PMID: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Pr="00001874">
        <w:rPr>
          <w:lang w:val="en-GB"/>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041655">
        <w:instrText xml:space="preserve"> ADDIN ZOTERO_ITEM CSL_CITATION {"citationID":"rWShUkT8","properties":{"formattedCitation":"(Legendre and Legendre, 2012)","plainCitation":"(Legendre and Legendre, 2012)","noteIndex":0},"citationItems":[{"id":4339,"uris":["http://zotero.org/users/4948104/items/SECHSTAW"],"itemData":{"id":4339,"type":"book","event-place":"Amsterdam,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Pr="0085182C">
        <w:rPr>
          <w:rFonts w:cs="Times New Roman"/>
        </w:rPr>
        <w:t>(Legendre and Legendre, 2012)</w:t>
      </w:r>
      <w:r>
        <w:fldChar w:fldCharType="end"/>
      </w:r>
      <w:r>
        <w:t xml:space="preserve"> Holm correction for multiple testing for the Mantel </w:t>
      </w:r>
      <w:proofErr w:type="spellStart"/>
      <w:r>
        <w:t>correlograms</w:t>
      </w:r>
      <w:proofErr w:type="spellEnd"/>
      <w:r>
        <w:t xml:space="preserve">, </w:t>
      </w:r>
      <w:commentRangeStart w:id="22"/>
      <w:r>
        <w:t>which is admittedly less conservative than other options, giving us more chance of detecting spatial structure.</w:t>
      </w:r>
      <w:commentRangeEnd w:id="22"/>
      <w:r w:rsidR="00981423">
        <w:rPr>
          <w:rStyle w:val="CommentReference"/>
        </w:rPr>
        <w:commentReference w:id="22"/>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4CFA636F"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 </w:t>
      </w:r>
      <w:commentRangeStart w:id="23"/>
      <w:r>
        <w:rPr>
          <w:lang w:val="en-GB"/>
        </w:rPr>
        <w:t>REF</w:t>
      </w:r>
      <w:commentRangeEnd w:id="23"/>
      <w:r w:rsidR="00116356">
        <w:rPr>
          <w:rStyle w:val="CommentReference"/>
        </w:rPr>
        <w:commentReference w:id="23"/>
      </w:r>
      <w:r>
        <w:rPr>
          <w:lang w:val="en-GB"/>
        </w:rPr>
        <w:t>)</w:t>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proofErr w:type="spellStart"/>
      <w:r w:rsidR="00116356">
        <w:rPr>
          <w:lang w:val="en-GB"/>
        </w:rPr>
        <w:t>Loiselle’s</w:t>
      </w:r>
      <w:proofErr w:type="spellEnd"/>
      <w:r w:rsidR="00116356">
        <w:rPr>
          <w:lang w:val="en-GB"/>
        </w:rPr>
        <w:t xml:space="preserve">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xml:space="preserve">,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 </w:t>
      </w:r>
      <w:commentRangeStart w:id="24"/>
      <w:r w:rsidRPr="00001874">
        <w:rPr>
          <w:lang w:val="en-GB"/>
        </w:rPr>
        <w:t>REF</w:t>
      </w:r>
      <w:commentRangeEnd w:id="24"/>
      <w:r w:rsidR="00116356">
        <w:rPr>
          <w:rStyle w:val="CommentReference"/>
        </w:rPr>
        <w:commentReference w:id="24"/>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w:t>
      </w:r>
      <w:r w:rsidRPr="00001874">
        <w:rPr>
          <w:lang w:val="en-GB"/>
        </w:rPr>
        <w:lastRenderedPageBreak/>
        <w:t xml:space="preserve">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74BAFE65" w:rsidR="00EB54B8" w:rsidRDefault="006E2CF9" w:rsidP="006E2CF9">
      <w:pPr>
        <w:rPr>
          <w:b/>
        </w:rPr>
      </w:pPr>
      <w:r>
        <w:t>A total of</w:t>
      </w:r>
      <w:r w:rsidRPr="006E2CF9">
        <w:t xml:space="preserve"> 831 and 1226 </w:t>
      </w:r>
      <w:r w:rsidRPr="006E2CF9">
        <w:rPr>
          <w:i/>
        </w:rPr>
        <w:t xml:space="preserve">S. </w:t>
      </w:r>
      <w:proofErr w:type="spellStart"/>
      <w:r w:rsidRPr="006E2CF9">
        <w:rPr>
          <w:i/>
        </w:rPr>
        <w:t>pipiens</w:t>
      </w:r>
      <w:proofErr w:type="spellEnd"/>
      <w:r w:rsidRPr="006E2CF9">
        <w:t xml:space="preserve">, and 559 and 394 </w:t>
      </w:r>
      <w:r w:rsidRPr="006E2CF9">
        <w:rPr>
          <w:i/>
        </w:rPr>
        <w:t xml:space="preserve">M. </w:t>
      </w:r>
      <w:proofErr w:type="spellStart"/>
      <w:r w:rsidRPr="006E2CF9">
        <w:rPr>
          <w:i/>
        </w:rPr>
        <w:t>florea</w:t>
      </w:r>
      <w:proofErr w:type="spellEnd"/>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3C0714" w:rsidRPr="003C0714">
        <w:rPr>
          <w:i/>
        </w:rPr>
        <w:t xml:space="preserve">S. </w:t>
      </w:r>
      <w:proofErr w:type="spellStart"/>
      <w:r w:rsidR="003C0714" w:rsidRPr="003C0714">
        <w:rPr>
          <w:i/>
        </w:rPr>
        <w:t>pipiens</w:t>
      </w:r>
      <w:proofErr w:type="spellEnd"/>
      <w:r w:rsidR="003C0714">
        <w:t xml:space="preserve"> dataset due to heterozygote deficiency (possible null alleles) and linkage disequilibrium. The locus MF303 was excluded from the </w:t>
      </w:r>
      <w:r w:rsidR="003C0714" w:rsidRPr="003C0714">
        <w:rPr>
          <w:i/>
        </w:rPr>
        <w:t xml:space="preserve">M. </w:t>
      </w:r>
      <w:proofErr w:type="spellStart"/>
      <w:r w:rsidR="003C0714" w:rsidRPr="003C0714">
        <w:rPr>
          <w:i/>
        </w:rPr>
        <w:t>florea</w:t>
      </w:r>
      <w:proofErr w:type="spellEnd"/>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w:t>
      </w:r>
      <w:proofErr w:type="spellStart"/>
      <w:r w:rsidR="00FF752D">
        <w:t>multilocus</w:t>
      </w:r>
      <w:proofErr w:type="spellEnd"/>
      <w:r w:rsidR="00FF752D">
        <w:t xml:space="preserve"> genotypes were characterized by 2.24% and 2.93% missing data in </w:t>
      </w:r>
      <w:r w:rsidR="00FF752D" w:rsidRPr="00FF752D">
        <w:rPr>
          <w:i/>
        </w:rPr>
        <w:t xml:space="preserve">S. </w:t>
      </w:r>
      <w:proofErr w:type="spellStart"/>
      <w:r w:rsidR="00FF752D" w:rsidRPr="00FF752D">
        <w:rPr>
          <w:i/>
        </w:rPr>
        <w:t>pipiens</w:t>
      </w:r>
      <w:proofErr w:type="spellEnd"/>
      <w:r w:rsidR="00FF752D">
        <w:t xml:space="preserve"> and </w:t>
      </w:r>
      <w:r w:rsidR="00FF752D" w:rsidRPr="00FF752D">
        <w:rPr>
          <w:i/>
        </w:rPr>
        <w:t xml:space="preserve">M. </w:t>
      </w:r>
      <w:proofErr w:type="spellStart"/>
      <w:r w:rsidR="00FF752D" w:rsidRPr="00FF752D">
        <w:rPr>
          <w:i/>
        </w:rPr>
        <w:t>florea</w:t>
      </w:r>
      <w:proofErr w:type="spellEnd"/>
      <w:r w:rsidR="00FF752D">
        <w:t xml:space="preserve">, respectively. </w:t>
      </w:r>
      <w:commentRangeStart w:id="25"/>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F76287" w:rsidRPr="00EB54B8">
        <w:rPr>
          <w:i/>
          <w:iCs/>
        </w:rPr>
        <w:t xml:space="preserve">S. </w:t>
      </w:r>
      <w:proofErr w:type="spellStart"/>
      <w:r w:rsidR="00F76287" w:rsidRPr="00EB54B8">
        <w:rPr>
          <w:i/>
          <w:iCs/>
        </w:rPr>
        <w:t>pipiens</w:t>
      </w:r>
      <w:proofErr w:type="spellEnd"/>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F76287" w:rsidRPr="00EB54B8">
        <w:rPr>
          <w:i/>
          <w:iCs/>
        </w:rPr>
        <w:t xml:space="preserve">M. </w:t>
      </w:r>
      <w:proofErr w:type="spellStart"/>
      <w:r w:rsidR="00F76287" w:rsidRPr="00EB54B8">
        <w:rPr>
          <w:i/>
          <w:iCs/>
        </w:rPr>
        <w:t>florea</w:t>
      </w:r>
      <w:proofErr w:type="spellEnd"/>
      <w:r w:rsidR="00F76287" w:rsidRPr="00EB54B8">
        <w:t>.</w:t>
      </w:r>
      <w:r w:rsidR="00F76287" w:rsidRPr="00EB54B8">
        <w:rPr>
          <w:b/>
        </w:rPr>
        <w:t xml:space="preserve"> </w:t>
      </w:r>
      <w:commentRangeEnd w:id="25"/>
      <w:r w:rsidR="00FF752D">
        <w:rPr>
          <w:rStyle w:val="CommentReference"/>
        </w:rPr>
        <w:commentReference w:id="25"/>
      </w:r>
    </w:p>
    <w:p w14:paraId="67C0C909" w14:textId="77777777" w:rsidR="00BA40E3" w:rsidRDefault="00BA40E3" w:rsidP="00BA40E3">
      <w:r w:rsidRPr="002040A9">
        <w:t>Bayesian ancestry inference</w:t>
      </w:r>
      <w:r>
        <w:t xml:space="preserve"> using STRUCTURE inferred a single partition as most likely clustering solution for both </w:t>
      </w:r>
      <w:r>
        <w:rPr>
          <w:i/>
        </w:rPr>
        <w:t xml:space="preserve">S. </w:t>
      </w:r>
      <w:proofErr w:type="spellStart"/>
      <w:r>
        <w:rPr>
          <w:i/>
        </w:rPr>
        <w:t>pipiens</w:t>
      </w:r>
      <w:proofErr w:type="spellEnd"/>
      <w:r>
        <w:t xml:space="preserve"> and </w:t>
      </w:r>
      <w:r>
        <w:rPr>
          <w:i/>
        </w:rPr>
        <w:t xml:space="preserve">M. </w:t>
      </w:r>
      <w:proofErr w:type="spellStart"/>
      <w:r>
        <w:rPr>
          <w:i/>
        </w:rPr>
        <w:t>florea</w:t>
      </w:r>
      <w:proofErr w:type="spellEnd"/>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lastRenderedPageBreak/>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proofErr w:type="spellStart"/>
      <w:r w:rsidRPr="00537624">
        <w:rPr>
          <w:rFonts w:eastAsiaTheme="minorEastAsia"/>
          <w:i/>
        </w:rPr>
        <w:t>Syritta</w:t>
      </w:r>
      <w:proofErr w:type="spellEnd"/>
      <w:r w:rsidRPr="00537624">
        <w:rPr>
          <w:rFonts w:eastAsiaTheme="minorEastAsia"/>
          <w:i/>
        </w:rPr>
        <w:t xml:space="preserve"> </w:t>
      </w:r>
      <w:proofErr w:type="spellStart"/>
      <w:r w:rsidRPr="00537624">
        <w:rPr>
          <w:rFonts w:eastAsiaTheme="minorEastAsia"/>
          <w:i/>
        </w:rPr>
        <w:t>pipiens</w:t>
      </w:r>
      <w:proofErr w:type="spellEnd"/>
      <w:r>
        <w:rPr>
          <w:rFonts w:eastAsiaTheme="minorEastAsia"/>
        </w:rPr>
        <w:t xml:space="preserve"> (A) and </w:t>
      </w:r>
      <w:proofErr w:type="spellStart"/>
      <w:r w:rsidRPr="00537624">
        <w:rPr>
          <w:rFonts w:eastAsiaTheme="minorEastAsia"/>
          <w:i/>
        </w:rPr>
        <w:t>Myathropa</w:t>
      </w:r>
      <w:proofErr w:type="spellEnd"/>
      <w:r w:rsidRPr="00537624">
        <w:rPr>
          <w:rFonts w:eastAsiaTheme="minorEastAsia"/>
          <w:i/>
        </w:rPr>
        <w:t xml:space="preserve"> </w:t>
      </w:r>
      <w:proofErr w:type="spellStart"/>
      <w:r w:rsidRPr="00537624">
        <w:rPr>
          <w:rFonts w:eastAsiaTheme="minorEastAsia"/>
          <w:i/>
        </w:rPr>
        <w:t>florea</w:t>
      </w:r>
      <w:proofErr w:type="spellEnd"/>
      <w:r>
        <w:rPr>
          <w:rFonts w:eastAsiaTheme="minorEastAsia"/>
        </w:rPr>
        <w:t xml:space="preserve"> (B)</w:t>
      </w:r>
      <w:proofErr w:type="gramEnd"/>
      <w:r>
        <w:rPr>
          <w:rFonts w:eastAsiaTheme="minorEastAsia"/>
        </w:rPr>
        <w:t>.</w:t>
      </w:r>
    </w:p>
    <w:p w14:paraId="0A4D267E" w14:textId="6673E939"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Pr>
          <w:i/>
          <w:iCs/>
        </w:rPr>
        <w:t xml:space="preserve">S. </w:t>
      </w:r>
      <w:proofErr w:type="spellStart"/>
      <w:r>
        <w:rPr>
          <w:i/>
          <w:iCs/>
        </w:rPr>
        <w:t>pipiens</w:t>
      </w:r>
      <w:proofErr w:type="spellEnd"/>
      <w:r>
        <w:t xml:space="preserve"> and </w:t>
      </w:r>
      <w:r>
        <w:rPr>
          <w:i/>
        </w:rPr>
        <w:t xml:space="preserve">M. </w:t>
      </w:r>
      <w:proofErr w:type="spellStart"/>
      <w:r>
        <w:rPr>
          <w:i/>
        </w:rPr>
        <w:t>florea</w:t>
      </w:r>
      <w:proofErr w:type="spellEnd"/>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Pr>
          <w:i/>
        </w:rPr>
        <w:t xml:space="preserve">S. </w:t>
      </w:r>
      <w:proofErr w:type="spellStart"/>
      <w:r>
        <w:rPr>
          <w:i/>
        </w:rPr>
        <w:t>pipiens</w:t>
      </w:r>
      <w:proofErr w:type="spellEnd"/>
      <w:r>
        <w:t xml:space="preserve"> and 55.91% for </w:t>
      </w:r>
      <w:r>
        <w:rPr>
          <w:i/>
        </w:rPr>
        <w:t xml:space="preserve">M. </w:t>
      </w:r>
      <w:proofErr w:type="spellStart"/>
      <w:r>
        <w:rPr>
          <w:i/>
        </w:rPr>
        <w:t>florea</w:t>
      </w:r>
      <w:proofErr w:type="spellEnd"/>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BA40E3" w:rsidRPr="00F3668F" w:rsidRDefault="00BA40E3"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BA40E3" w:rsidRPr="00F3668F" w:rsidRDefault="00BA40E3"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BA40E3" w:rsidRPr="00F3668F" w:rsidRDefault="00BA40E3"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BA40E3" w:rsidRPr="00F3668F" w:rsidRDefault="00BA40E3"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26"/>
      <w:r w:rsidRPr="007717BC">
        <w:rPr>
          <w:b/>
          <w:bCs/>
        </w:rPr>
        <w:t>Fig</w:t>
      </w:r>
      <w:r>
        <w:rPr>
          <w:b/>
          <w:bCs/>
        </w:rPr>
        <w:t xml:space="preserve">ure 3. </w:t>
      </w:r>
      <w:r>
        <w:t xml:space="preserve">Discrimination </w:t>
      </w:r>
      <w:commentRangeEnd w:id="26"/>
      <w:r>
        <w:rPr>
          <w:rStyle w:val="CommentReference"/>
        </w:rPr>
        <w:commentReference w:id="26"/>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Sample sizes ratios are divided among pop as follows: 32% (</w:t>
      </w:r>
      <w:proofErr w:type="spellStart"/>
      <w:r w:rsidRPr="00537624">
        <w:rPr>
          <w:i/>
          <w:iCs/>
        </w:rPr>
        <w:t>M</w:t>
      </w:r>
      <w:r>
        <w:rPr>
          <w:i/>
          <w:iCs/>
        </w:rPr>
        <w:t>yathropa</w:t>
      </w:r>
      <w:proofErr w:type="spellEnd"/>
      <w:r w:rsidRPr="00537624">
        <w:rPr>
          <w:i/>
          <w:iCs/>
        </w:rPr>
        <w:t xml:space="preserve"> </w:t>
      </w:r>
      <w:proofErr w:type="spellStart"/>
      <w:r w:rsidRPr="00537624">
        <w:rPr>
          <w:i/>
        </w:rPr>
        <w:t>florea</w:t>
      </w:r>
      <w:proofErr w:type="spellEnd"/>
      <w:r>
        <w:t xml:space="preserve">) </w:t>
      </w:r>
      <w:r w:rsidRPr="009D20B1">
        <w:t>and</w:t>
      </w:r>
      <w:r>
        <w:t xml:space="preserve"> 70% (</w:t>
      </w:r>
      <w:proofErr w:type="spellStart"/>
      <w:r w:rsidRPr="00537624">
        <w:rPr>
          <w:i/>
          <w:iCs/>
        </w:rPr>
        <w:t>S</w:t>
      </w:r>
      <w:r>
        <w:rPr>
          <w:i/>
          <w:iCs/>
        </w:rPr>
        <w:t>yritta</w:t>
      </w:r>
      <w:proofErr w:type="spellEnd"/>
      <w:r w:rsidRPr="00537624">
        <w:rPr>
          <w:i/>
          <w:iCs/>
        </w:rPr>
        <w:t xml:space="preserve"> </w:t>
      </w:r>
      <w:proofErr w:type="spellStart"/>
      <w:r w:rsidRPr="00537624">
        <w:rPr>
          <w:i/>
        </w:rPr>
        <w:t>pipiens</w:t>
      </w:r>
      <w:proofErr w:type="spellEnd"/>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2E7B01B8" w:rsidR="00BA40E3" w:rsidRPr="00BA40E3" w:rsidRDefault="00BA40E3" w:rsidP="00BA40E3">
      <w:r>
        <w:t xml:space="preserve">Regarding </w:t>
      </w:r>
      <w:r>
        <w:rPr>
          <w:i/>
          <w:iCs/>
        </w:rPr>
        <w:t>S</w:t>
      </w:r>
      <w:r w:rsidRPr="00A90F45">
        <w:rPr>
          <w:i/>
          <w:iCs/>
        </w:rPr>
        <w:t xml:space="preserve">. </w:t>
      </w:r>
      <w:proofErr w:type="spellStart"/>
      <w:r w:rsidRPr="00A90F45">
        <w:rPr>
          <w:i/>
          <w:iCs/>
        </w:rPr>
        <w:t>pipiens</w:t>
      </w:r>
      <w:proofErr w:type="spellEnd"/>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Pr>
          <w:i/>
          <w:iCs/>
        </w:rPr>
        <w:t xml:space="preserve">M. </w:t>
      </w:r>
      <w:proofErr w:type="spellStart"/>
      <w:r>
        <w:rPr>
          <w:i/>
          <w:iCs/>
        </w:rPr>
        <w:lastRenderedPageBreak/>
        <w:t>florea</w:t>
      </w:r>
      <w:proofErr w:type="spellEnd"/>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 xml:space="preserve">5). Mantel </w:t>
      </w:r>
      <w:proofErr w:type="spellStart"/>
      <w:r>
        <w:t>correlograms</w:t>
      </w:r>
      <w:proofErr w:type="spellEnd"/>
      <w:r>
        <w:t xml:space="preserve">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CBF2544" w:rsidR="00001874" w:rsidRDefault="00001874" w:rsidP="00001874">
      <w:pPr>
        <w:rPr>
          <w:lang w:val="en-GB"/>
        </w:rPr>
      </w:pPr>
      <w:r>
        <w:rPr>
          <w:lang w:val="en-GB"/>
        </w:rPr>
        <w:t xml:space="preserve">For both </w:t>
      </w:r>
      <w:r w:rsidRPr="00B152AD">
        <w:rPr>
          <w:i/>
          <w:lang w:val="en-GB"/>
        </w:rPr>
        <w:t xml:space="preserve">M. </w:t>
      </w:r>
      <w:proofErr w:type="spellStart"/>
      <w:r w:rsidRPr="00B152AD">
        <w:rPr>
          <w:i/>
          <w:lang w:val="en-GB"/>
        </w:rPr>
        <w:t>florea</w:t>
      </w:r>
      <w:proofErr w:type="spellEnd"/>
      <w:r>
        <w:rPr>
          <w:lang w:val="en-GB"/>
        </w:rPr>
        <w:t xml:space="preserve"> and </w:t>
      </w:r>
      <w:r w:rsidRPr="00B152AD">
        <w:rPr>
          <w:i/>
          <w:lang w:val="en-GB"/>
        </w:rPr>
        <w:t xml:space="preserve">S. </w:t>
      </w:r>
      <w:proofErr w:type="spellStart"/>
      <w:r w:rsidRPr="00B152AD">
        <w:rPr>
          <w:i/>
          <w:lang w:val="en-GB"/>
        </w:rPr>
        <w:t>pipiens</w:t>
      </w:r>
      <w:proofErr w:type="spellEnd"/>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351983E" w:rsidR="006832AD" w:rsidRDefault="00970970" w:rsidP="00056907">
      <w:r>
        <w:t xml:space="preserve">The characteristics of </w:t>
      </w:r>
      <w:r w:rsidR="00D669D7">
        <w:t xml:space="preserve">genetic structure measured in this study indicates </w:t>
      </w:r>
      <w:commentRangeStart w:id="27"/>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27"/>
      <w:r w:rsidR="00C90829">
        <w:rPr>
          <w:rStyle w:val="CommentReference"/>
        </w:rPr>
        <w:commentReference w:id="27"/>
      </w:r>
      <w:r>
        <w:rPr>
          <w:i/>
          <w:iCs/>
        </w:rPr>
        <w:t xml:space="preserve">S. </w:t>
      </w:r>
      <w:proofErr w:type="spellStart"/>
      <w:r>
        <w:rPr>
          <w:i/>
          <w:iCs/>
        </w:rPr>
        <w:t>pipiens</w:t>
      </w:r>
      <w:proofErr w:type="spellEnd"/>
      <w:r>
        <w:t xml:space="preserve"> and </w:t>
      </w:r>
      <w:r>
        <w:rPr>
          <w:i/>
          <w:iCs/>
        </w:rPr>
        <w:t>M.</w:t>
      </w:r>
      <w:r>
        <w:t xml:space="preserve"> </w:t>
      </w:r>
      <w:proofErr w:type="spellStart"/>
      <w:r w:rsidRPr="00970970">
        <w:rPr>
          <w:i/>
          <w:iCs/>
        </w:rPr>
        <w:t>florea</w:t>
      </w:r>
      <w:proofErr w:type="spellEnd"/>
      <w:r w:rsidR="00DB437A">
        <w:t xml:space="preserve"> (</w:t>
      </w:r>
      <w:r w:rsidR="009F4D9B">
        <w:t xml:space="preserve">Fig.2-3). </w:t>
      </w:r>
    </w:p>
    <w:p w14:paraId="45269FE6" w14:textId="7CBF087D" w:rsidR="003D6EAF" w:rsidRDefault="009965BE" w:rsidP="00056907">
      <w:commentRangeStart w:id="28"/>
      <w:commentRangeStart w:id="29"/>
      <w:r>
        <w:t xml:space="preserve">Superficially, </w:t>
      </w:r>
      <w:r w:rsidR="00747E7F">
        <w:t xml:space="preserve">one might be tempted to conclude towards the higher number of genetic clusters. </w:t>
      </w:r>
      <w:r w:rsidR="00920804">
        <w:t>However, several elements belie this simple conclusion. First</w:t>
      </w:r>
      <w:r>
        <w:t xml:space="preserve">, the structure did not map at all on geographic origins, within or even between study areas </w:t>
      </w:r>
      <w:commentRangeEnd w:id="28"/>
      <w:r w:rsidR="00A77FA7">
        <w:rPr>
          <w:rStyle w:val="CommentReference"/>
        </w:rPr>
        <w:commentReference w:id="28"/>
      </w:r>
      <w:r>
        <w:t>(Fig. 2-3). This can be seen in the spatially random and mixed assignments in the STRUCTURE analys</w:t>
      </w:r>
      <w:r w:rsidR="00927A67">
        <w:t>e</w:t>
      </w:r>
      <w:r>
        <w:t>s (Fig. 2)</w:t>
      </w:r>
      <w:r w:rsidR="00927A67">
        <w:t>. Not a single cluster is restricted to a specific study area.</w:t>
      </w:r>
      <w:r>
        <w:t xml:space="preserve"> </w:t>
      </w:r>
      <w:r w:rsidR="00927A67">
        <w:t xml:space="preserve">Similarly, DAPC outcomes show very poor performance for </w:t>
      </w:r>
      <w:r w:rsidR="00927A67">
        <w:rPr>
          <w:i/>
          <w:iCs/>
        </w:rPr>
        <w:t xml:space="preserve">a priori </w:t>
      </w:r>
      <w:r w:rsidR="00927A67">
        <w:t xml:space="preserve">DAPC (Fig. 3A) where the grouping corresponds to study </w:t>
      </w:r>
      <w:r w:rsidR="00927A67">
        <w:lastRenderedPageBreak/>
        <w:t>areas, and again assignments seem to be randomly distributed across study area</w:t>
      </w:r>
      <w:r w:rsidR="00700AB0">
        <w:t xml:space="preserve"> (Fig. 3C)</w:t>
      </w:r>
      <w:r w:rsidR="00927A67">
        <w:t xml:space="preserve">. </w:t>
      </w:r>
      <w:r>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 xml:space="preserve">M. </w:t>
      </w:r>
      <w:proofErr w:type="spellStart"/>
      <w:r w:rsidR="00F4178A">
        <w:rPr>
          <w:i/>
          <w:iCs/>
        </w:rPr>
        <w:t>florea</w:t>
      </w:r>
      <w:proofErr w:type="spellEnd"/>
      <w:r w:rsidR="00F4178A">
        <w:t>.</w:t>
      </w:r>
      <w:r w:rsidR="00FA1914" w:rsidRPr="00FA1914">
        <w:t xml:space="preserve"> </w:t>
      </w:r>
      <w:r w:rsidR="00FA1914">
        <w:t>Finally, some performance metrics for the Bayesian analysis did select lower number of clusters (</w:t>
      </w:r>
      <w:r w:rsidR="00FA1914">
        <w:rPr>
          <w:i/>
          <w:iCs/>
        </w:rPr>
        <w:t>K</w:t>
      </w:r>
      <w:r w:rsidR="00FA1914">
        <w:t>=</w:t>
      </w:r>
      <w:proofErr w:type="gramStart"/>
      <w:r w:rsidR="00FA1914">
        <w:t>1</w:t>
      </w:r>
      <w:proofErr w:type="gramEnd"/>
      <w:r w:rsidR="00FA1914">
        <w:t xml:space="preserve"> for </w:t>
      </w:r>
      <w:r w:rsidR="00FA1914">
        <w:rPr>
          <w:i/>
          <w:iCs/>
        </w:rPr>
        <w:t xml:space="preserve">S. </w:t>
      </w:r>
      <w:proofErr w:type="spellStart"/>
      <w:r w:rsidR="00FA1914" w:rsidRPr="00FA1914">
        <w:t>pipiens</w:t>
      </w:r>
      <w:proofErr w:type="spellEnd"/>
      <w:r w:rsidR="00FA1914">
        <w:t xml:space="preserve"> and </w:t>
      </w:r>
      <w:r w:rsidR="00FA1914">
        <w:rPr>
          <w:i/>
          <w:iCs/>
        </w:rPr>
        <w:t>K</w:t>
      </w:r>
      <w:r w:rsidR="00FA1914">
        <w:t xml:space="preserve">=2 for </w:t>
      </w:r>
      <w:r w:rsidR="00FA1914">
        <w:rPr>
          <w:i/>
          <w:iCs/>
        </w:rPr>
        <w:t xml:space="preserve">M. </w:t>
      </w:r>
      <w:proofErr w:type="spellStart"/>
      <w:r w:rsidR="00FA1914">
        <w:rPr>
          <w:i/>
          <w:iCs/>
        </w:rPr>
        <w:t>florea</w:t>
      </w:r>
      <w:proofErr w:type="spellEnd"/>
      <w:r w:rsidR="00FA1914">
        <w:t>)</w:t>
      </w:r>
      <w:r w:rsidR="002F5CAD">
        <w:t xml:space="preserve"> which further highlights the likely spatial structure of those two species.</w:t>
      </w:r>
      <w:r w:rsidR="006832AD">
        <w:t xml:space="preserve"> </w:t>
      </w:r>
      <w:commentRangeEnd w:id="29"/>
      <w:r w:rsidR="00C90829">
        <w:rPr>
          <w:rStyle w:val="CommentReference"/>
        </w:rPr>
        <w:commentReference w:id="29"/>
      </w:r>
      <w:r w:rsidR="006B1091">
        <w:t xml:space="preserve">IBD analyses </w:t>
      </w:r>
      <w:r w:rsidR="00927A67">
        <w:t>support the conclusions drawn from structure analyses. An extremely low IBD is detected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30"/>
      <w:r w:rsidR="006832AD">
        <w:t>currently belong to the same genetic population</w:t>
      </w:r>
      <w:commentRangeEnd w:id="30"/>
      <w:r w:rsidR="009E22E3">
        <w:rPr>
          <w:rStyle w:val="CommentReference"/>
        </w:rPr>
        <w:commentReference w:id="30"/>
      </w:r>
      <w:r w:rsidR="006832AD">
        <w:t>.</w:t>
      </w:r>
    </w:p>
    <w:p w14:paraId="014BF1CF" w14:textId="0A091010" w:rsidR="003B2190" w:rsidRPr="00B152AD" w:rsidRDefault="003B2190" w:rsidP="003B2190">
      <w:pPr>
        <w:rPr>
          <w:lang w:val="en-GB"/>
        </w:rPr>
      </w:pPr>
      <w:r>
        <w:rPr>
          <w:lang w:val="en-GB"/>
        </w:rPr>
        <w:t>Previous studies highlighted that isolation by environmental distance can occur in the absence of isolation by geographical distance or by resistance (</w:t>
      </w:r>
      <w:commentRangeStart w:id="31"/>
      <w:proofErr w:type="spellStart"/>
      <w:r>
        <w:rPr>
          <w:lang w:val="en-GB"/>
        </w:rPr>
        <w:t>Glück</w:t>
      </w:r>
      <w:proofErr w:type="spellEnd"/>
      <w:r>
        <w:rPr>
          <w:lang w:val="en-GB"/>
        </w:rPr>
        <w:t xml:space="preserve"> et al. 2005</w:t>
      </w:r>
      <w:commentRangeEnd w:id="31"/>
      <w:r>
        <w:rPr>
          <w:rStyle w:val="CommentReference"/>
        </w:rPr>
        <w:commentReference w:id="31"/>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w:t>
      </w:r>
      <w:proofErr w:type="gramStart"/>
      <w:r>
        <w:rPr>
          <w:lang w:val="en-GB"/>
        </w:rPr>
        <w:t>urban</w:t>
      </w:r>
      <w:proofErr w:type="gramEnd"/>
      <w:r>
        <w:rPr>
          <w:lang w:val="en-GB"/>
        </w:rPr>
        <w:t xml:space="preserve"> versus rural habitat, is not exerting strong selective pressures on the investigated spatial and temporal scale in these two hoverfly species in Luxembourg.    </w:t>
      </w:r>
    </w:p>
    <w:p w14:paraId="246BC406" w14:textId="655A53ED"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041655">
        <w:instrText xml:space="preserve"> ADDIN ZOTERO_ITEM CSL_CITATION {"citationID":"jgTO8U0M","properties":{"formattedCitation":"(L\\uc0\\u246{}vei et al., 1998; Wratten et al., 2003)","plainCitation":"(Lövei et al., 1998; Wratten et al., 2003)","noteIndex":0},"citationItems":[{"id":13227,"uris":["http://zotero.org/users/4948104/items/MFEBMH2X"],"itemData":{"id":13227,"type":"article-journal","abstract":"Abstract: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M."}],"issued":{"date-parts":[["1998"]]}}},{"id":13226,"uris":["http://zotero.org/users/4948104/items/RIUC7Z36"],"itemData":{"id":13226,"type":"article-journal","abstract":"Field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345EE0" w:rsidRPr="001E1572">
        <w:rPr>
          <w:rFonts w:cs="Times New Roman"/>
          <w:szCs w:val="24"/>
        </w:rPr>
        <w:t>(Lövei et al., 1998; Wratten et al., 2003)</w:t>
      </w:r>
      <w:r w:rsidR="00345EE0">
        <w:fldChar w:fldCharType="end"/>
      </w:r>
      <w:r w:rsidR="00345EE0">
        <w:t xml:space="preserve">. Similarly, studies </w:t>
      </w:r>
      <w:r w:rsidR="00345EE0">
        <w:lastRenderedPageBreak/>
        <w:t>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041655">
        <w:instrText xml:space="preserve"> ADDIN ZOTERO_ITEM CSL_CITATION {"citationID":"JjY8vHxz","properties":{"formattedCitation":"(Jauker et al., 2019; Moquet et al., 2018; Ouin et al., 2006)","plainCitation":"(Jauker et al., 2019; Moquet et al., 2018; Ouin et al., 2006)","noteIndex":0},"citationItems":[{"id":13222,"uris":["http://zotero.org/users/4948104/items/IJGB3LFI"],"itemData":{"id":13222,"type":"article-journal","abstract":"The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13223,"uris":["http://zotero.org/users/4948104/items/GJCEXFR4"],"itemData":{"id":13223,"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13225,"uris":["http://zotero.org/users/4948104/items/4XAJH3S6"],"itemData":{"id":13225,"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345EE0" w:rsidRPr="001E1572">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041655">
        <w:instrText xml:space="preserve"> ADDIN ZOTERO_ITEM CSL_CITATION {"citationID":"KANwVYFr","properties":{"formattedCitation":"(Aubert et al., 1969; Aubert and Goeldlin de Tiefenau, 1981)","plainCitation":"(Aubert et al., 1969; Aubert and Goeldlin de Tiefenau, 1981)","noteIndex":0},"citationItems":[{"id":13608,"uris":["http://zotero.org/users/4948104/items/E5XL2BGV"],"itemData":{"id":13608,"type":"article-journal","container-title":"Journal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345EE0" w:rsidRPr="007F04FD">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041655">
        <w:instrText xml:space="preserve"> ADDIN ZOTERO_ITEM CSL_CITATION {"citationID":"JEx6Jdjs","properties":{"formattedCitation":"(Jia et al., 2022; Ouin et al., 2011)","plainCitation":"(Jia et al., 2022; Ouin et al., 2011)","noteIndex":0},"citationItems":[{"id":13605,"uris":["http://zotero.org/users/4948104/items/V9VUSMLK"],"itemData":{"id":13605,"type":"article-journal","abstract":"Worldwide,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13607,"uris":["http://zotero.org/users/4948104/items/PIMP8AHE"],"itemData":{"id":13607,"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345EE0" w:rsidRPr="00F67664">
        <w:rPr>
          <w:rFonts w:cs="Times New Roman"/>
        </w:rPr>
        <w:t>(Jia et al., 2022; Ouin et al., 2011)</w:t>
      </w:r>
      <w:r w:rsidR="00345EE0">
        <w:fldChar w:fldCharType="end"/>
      </w:r>
      <w:r w:rsidR="00345EE0">
        <w:t xml:space="preserve">, especially when aided by wind </w:t>
      </w:r>
      <w:r w:rsidR="00345EE0">
        <w:fldChar w:fldCharType="begin"/>
      </w:r>
      <w:r w:rsidR="00041655">
        <w:instrText xml:space="preserve"> ADDIN ZOTERO_ITEM CSL_CITATION {"citationID":"cOjAGhlC","properties":{"formattedCitation":"(Gao et al., 2020; Wotton et al., 2019)","plainCitation":"(Gao et al., 2020; Wotton et al., 2019)","noteIndex":0},"citationItems":[{"id":13604,"uris":["http://zotero.org/users/4948104/items/RNHQMUUU"],"itemData":{"id":13604,"type":"article-journal","abstract":"Large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W."}],"issued":{"date-parts":[["2020",6,10]]}}},{"id":7350,"uris":["http://zotero.org/users/4948104/items/9569QAE4"],"itemData":{"id":7350,"type":"article-journal","abstract":"Despite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345EE0" w:rsidRPr="00F67664">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041655">
        <w:instrText xml:space="preserve"> ADDIN ZOTERO_ITEM CSL_CITATION {"citationID":"bpoRJpMj","properties":{"formattedCitation":"(Doyle et al., 2022; Menz et al., 2019; Speight, 2017)","plainCitation":"(Doyle et al., 2022; Menz et al., 2019; Speight, 2017)","noteIndex":0},"citationItems":[{"id":13602,"uris":["http://zotero.org/users/4948104/items/YYERGV2V"],"itemData":{"id":13602,"type":"article-journal","abstract":"Insects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R."}],"issued":{"date-parts":[["2022"]]}}},{"id":13603,"uris":["http://zotero.org/users/4948104/items/CN5UWC3N"],"itemData":{"id":13603,"type":"article-journal","abstract":"Partial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345EE0" w:rsidRPr="000C6FC2">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 xml:space="preserve">S. </w:t>
      </w:r>
      <w:proofErr w:type="spellStart"/>
      <w:r w:rsidR="007E2E5D">
        <w:rPr>
          <w:i/>
          <w:iCs/>
        </w:rPr>
        <w:t>pipiens</w:t>
      </w:r>
      <w:proofErr w:type="spellEnd"/>
      <w:r w:rsidR="007E2E5D">
        <w:t xml:space="preserve"> and </w:t>
      </w:r>
      <w:r w:rsidR="007E2E5D">
        <w:rPr>
          <w:i/>
          <w:iCs/>
        </w:rPr>
        <w:t xml:space="preserve">M. </w:t>
      </w:r>
      <w:proofErr w:type="spellStart"/>
      <w:r w:rsidR="007E2E5D">
        <w:rPr>
          <w:i/>
          <w:iCs/>
        </w:rPr>
        <w:t>florea</w:t>
      </w:r>
      <w:proofErr w:type="spellEnd"/>
      <w:r w:rsidR="00345EE0">
        <w:t xml:space="preserve">. Indeed, even rare non-migratory species may fly several kilometers away from their emergence sites </w:t>
      </w:r>
      <w:r w:rsidR="00345EE0">
        <w:fldChar w:fldCharType="begin"/>
      </w:r>
      <w:r w:rsidR="00041655">
        <w:instrText xml:space="preserve"> ADDIN ZOTERO_ITEM CSL_CITATION {"citationID":"tQNbhBsE","properties":{"formattedCitation":"(Rotheray et al., 2014)","plainCitation":"(Rotheray et al., 2014)","noteIndex":0},"citationItems":[{"id":13228,"uris":["http://zotero.org/users/4948104/items/Q9863DJ7"],"itemData":{"id":13228,"type":"article-journal","container-title":"Journal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345EE0" w:rsidRPr="00681ED5">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6C7FD345" w14:textId="14B22136" w:rsidR="00F4178A" w:rsidRDefault="00DB1C7F" w:rsidP="00970970">
      <w:pPr>
        <w:rPr>
          <w:iCs/>
        </w:rPr>
      </w:pPr>
      <w:commentRangeStart w:id="32"/>
      <w:r>
        <w:t xml:space="preserve">Detecting genetic structure is rarely a straightforward endeavor and there a known limits to certain approaches. </w:t>
      </w:r>
      <w:r w:rsidR="00970970">
        <w:t xml:space="preserve">Although STRUCTURE may perform better than DAPC in some scenarios because DAPC may be sensitive to IBD, DAPC performs well for scenarios with low IBD </w:t>
      </w:r>
      <w:r w:rsidR="00970970">
        <w:fldChar w:fldCharType="begin"/>
      </w:r>
      <w:r w:rsidR="00041655">
        <w:instrText xml:space="preserve"> ADDIN ZOTERO_ITEM CSL_CITATION {"citationID":"UoXyTRPZ","properties":{"formattedCitation":"(Blair et al., 2012)","plainCitation":"(Blair et al., 2012)","noteIndex":0},"citationItems":[{"id":13540,"uris":["http://zotero.org/users/4948104/items/IHQEHYMI"],"itemData":{"id":13540,"type":"article-journal","abstract":"Different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970970" w:rsidRPr="00310AC9">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041655">
        <w:instrText xml:space="preserve"> ADDIN ZOTERO_ITEM CSL_CITATION {"citationID":"kMlGhuZd","properties":{"formattedCitation":"(Janes et al., 2017)","plainCitation":"(Janes et al., 2017)","noteIndex":0},"citationItems":[{"id":13656,"uris":["http://zotero.org/users/4948104/items/8LQCIPY4"],"itemData":{"id":13656,"type":"article-journal","abstract":"Assessments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2F5CAD" w:rsidRPr="002F5CAD">
        <w:rPr>
          <w:rFonts w:cs="Times New Roman"/>
        </w:rPr>
        <w:t>(Janes et al., 2017)</w:t>
      </w:r>
      <w:r w:rsidR="002F5CAD">
        <w:fldChar w:fldCharType="end"/>
      </w:r>
      <w:r w:rsidR="002F5CAD">
        <w:t>, but we are confident that we lowered this bias by using more flexible parameters in our runs and by comparing outcomes with DAPC.</w:t>
      </w:r>
      <w:r>
        <w:t xml:space="preserve"> </w:t>
      </w:r>
      <w:r w:rsidR="00FA1914">
        <w:t>The somewhat intriguing pattern displayed in the</w:t>
      </w:r>
      <w:r>
        <w:t xml:space="preserve"> DAPC</w:t>
      </w:r>
      <w:r w:rsidR="00FA1914">
        <w:t xml:space="preserve"> scatterplot for </w:t>
      </w:r>
      <w:r w:rsidR="00FA1914">
        <w:rPr>
          <w:i/>
          <w:iCs/>
        </w:rPr>
        <w:t xml:space="preserve">S. </w:t>
      </w:r>
      <w:proofErr w:type="spellStart"/>
      <w:r w:rsidR="00FA1914">
        <w:rPr>
          <w:i/>
          <w:iCs/>
        </w:rPr>
        <w:t>pipiens</w:t>
      </w:r>
      <w:proofErr w:type="spellEnd"/>
      <w:r w:rsidR="00FA1914">
        <w:t xml:space="preserve"> disappeared when dropping other alleles. Because the structure is so low, only a few alleles may be driving the visual grouping of some observations on the first two axes. The general conclusions about clustering were maintained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w:t>
      </w:r>
      <w:r>
        <w:rPr>
          <w:iCs/>
        </w:rPr>
        <w:lastRenderedPageBreak/>
        <w:t xml:space="preserve">clusters, notably for </w:t>
      </w:r>
      <w:r>
        <w:rPr>
          <w:i/>
        </w:rPr>
        <w:t xml:space="preserve">S. </w:t>
      </w:r>
      <w:proofErr w:type="spellStart"/>
      <w:r>
        <w:rPr>
          <w:i/>
        </w:rPr>
        <w:t>pipiens</w:t>
      </w:r>
      <w:proofErr w:type="spellEnd"/>
      <w:r>
        <w:rPr>
          <w:iCs/>
        </w:rPr>
        <w:t xml:space="preserve"> (Sup. Fig. 1). Such a situation where STRUCTURE selects fewer clusters than DAPC has been described for other pollinators </w:t>
      </w:r>
      <w:r>
        <w:rPr>
          <w:iCs/>
        </w:rPr>
        <w:fldChar w:fldCharType="begin"/>
      </w:r>
      <w:r w:rsidR="00041655">
        <w:rPr>
          <w:iCs/>
        </w:rPr>
        <w:instrText xml:space="preserve"> ADDIN ZOTERO_ITEM CSL_CITATION {"citationID":"Edqlcyn2","properties":{"formattedCitation":"(Frantine-Silva et al., 2021; Gl\\uc0\\u252{}ck et al., 2022)","plainCitation":"(Frantine-Silva et al., 2021; Glück et al., 2022)","noteIndex":0},"citationItems":[{"id":13657,"uris":["http://zotero.org/users/4948104/items/99FAYUIB"],"itemData":{"id":13657,"type":"article-journal","abstract":"Based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Pr="00DB1C7F">
        <w:rPr>
          <w:rFonts w:cs="Times New Roman"/>
          <w:szCs w:val="24"/>
        </w:rPr>
        <w:t>(Frantine-Silva et al., 2021; Glück et al., 2022)</w:t>
      </w:r>
      <w:r>
        <w:rPr>
          <w:iCs/>
        </w:rPr>
        <w:fldChar w:fldCharType="end"/>
      </w:r>
      <w:r>
        <w:rPr>
          <w:iCs/>
        </w:rPr>
        <w:t>.</w:t>
      </w:r>
      <w:commentRangeEnd w:id="32"/>
      <w:r w:rsidR="002D6F2D">
        <w:rPr>
          <w:rStyle w:val="CommentReference"/>
        </w:rPr>
        <w:commentReference w:id="32"/>
      </w:r>
    </w:p>
    <w:p w14:paraId="27CFA492" w14:textId="3A79B179" w:rsidR="006C2DDA" w:rsidRPr="006C2DDA" w:rsidRDefault="00EB4792" w:rsidP="00970970">
      <w:pPr>
        <w:rPr>
          <w:iCs/>
          <w:color w:val="FF0000"/>
        </w:rPr>
      </w:pPr>
      <w:r w:rsidRPr="00722F11">
        <w:rPr>
          <w:iCs/>
        </w:rPr>
        <w:t xml:space="preserve">Another potential </w:t>
      </w:r>
      <w:r w:rsidR="00722F11" w:rsidRPr="00722F11">
        <w:rPr>
          <w:iCs/>
        </w:rPr>
        <w:t>methodological limit</w:t>
      </w:r>
      <w:r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041655">
        <w:rPr>
          <w:iCs/>
        </w:rPr>
        <w:instrText xml:space="preserve"> ADDIN ZOTERO_ITEM CSL_CITATION {"citationID":"B3bK06hM","properties":{"formattedCitation":"(Frantz et al., 2009; Gauffre et al., 2008)","plainCitation":"(Frantz et al., 2009; Gauffre et al., 2008)","noteIndex":0},"citationItems":[{"id":253,"uris":["http://zotero.org/users/4948104/items/68EPDR7Q"],"itemData":{"id":253,"type":"article-journal","abstract":"1.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13732,"uris":["http://zotero.org/users/4948104/items/KT6SI3CT"],"itemData":{"id":13732,"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041655" w:rsidRPr="00041655">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E80787">
        <w:rPr>
          <w:iCs/>
        </w:rPr>
        <w:instrText xml:space="preserve"> ADDIN ZOTERO_ITEM CSL_CITATION {"citationID":"zMomAFk4","properties":{"formattedCitation":"(Frantz et al., 2009; Gauffre et al., 2008; Landguth et al., 2010)","plainCitation":"(Frantz et al., 2009; Gauffre et al., 2008; Landguth et al., 2010)","noteIndex":0},"citationItems":[{"id":253,"uris":["http://zotero.org/users/4948104/items/68EPDR7Q"],"itemData":{"id":253,"type":"article-journal","abstract":"1.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13732,"uris":["http://zotero.org/users/4948104/items/KT6SI3CT"],"itemData":{"id":13732,"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F."}],"issued":{"date-parts":[["2008"]]}}},{"id":5116,"uris":["http://zotero.org/users/4948104/items/9CNRDSD9"],"itemData":{"id":5116,"type":"article-journal","abstract":"Understanding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E80787" w:rsidRPr="00E80787">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1F0A0B">
        <w:rPr>
          <w:iCs/>
        </w:rPr>
        <w:instrText xml:space="preserve"> ADDIN ZOTERO_ITEM CSL_CITATION {"citationID":"or16vEUt","properties":{"formattedCitation":"(Landguth et al., 2012)","plainCitation":"(Landguth et al., 2012)","noteIndex":0},"citationItems":[{"id":13733,"uris":["http://zotero.org/users/4948104/items/5FCHXBFI"],"itemData":{"id":13733,"type":"article-journal","abstract":"The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1F0A0B" w:rsidRPr="001F0A0B">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13129DE6"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041655">
        <w:instrText xml:space="preserve"> ADDIN ZOTERO_ITEM CSL_CITATION {"citationID":"lm9eHUmO","properties":{"formattedCitation":"(Bonte et al., 2012)","plainCitation":"(Bonte et al., 2012)","noteIndex":0},"citationItems":[{"id":168,"uris":["http://zotero.org/users/4948104/items/FL3DIHXP"],"itemData":{"id":168,"type":"article-journal","abstract":"Dispersal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Pr="00F4178A">
        <w:rPr>
          <w:rFonts w:cs="Times New Roman"/>
        </w:rPr>
        <w:t>(Bonte et al., 2012)</w:t>
      </w:r>
      <w:r>
        <w:fldChar w:fldCharType="end"/>
      </w:r>
      <w:r>
        <w:t xml:space="preserve">. For example, there could be high mortality rates in some urban or </w:t>
      </w:r>
      <w:proofErr w:type="spellStart"/>
      <w:r>
        <w:t>peri</w:t>
      </w:r>
      <w:proofErr w:type="spellEnd"/>
      <w:r>
        <w:t xml:space="preserve">-urban agricultural </w:t>
      </w:r>
      <w:r w:rsidR="00EE29EB">
        <w:t xml:space="preserve">habitats, which </w:t>
      </w:r>
      <w:r>
        <w:t xml:space="preserve">would likely lower population density and </w:t>
      </w:r>
      <w:commentRangeStart w:id="33"/>
      <w:r>
        <w:t>genetic diversity</w:t>
      </w:r>
      <w:r w:rsidR="00EE29EB">
        <w:t xml:space="preserve"> </w:t>
      </w:r>
      <w:commentRangeEnd w:id="33"/>
      <w:r w:rsidR="00875563">
        <w:rPr>
          <w:rStyle w:val="CommentReference"/>
        </w:rPr>
        <w:commentReference w:id="33"/>
      </w:r>
      <w:r w:rsidR="00EE29EB">
        <w:t>although a large number of local dispersers could offset their genetic signal.</w:t>
      </w:r>
      <w:r>
        <w:t xml:space="preserve"> Finally, a</w:t>
      </w:r>
      <w:r w:rsidR="00682835">
        <w:t xml:space="preserve">lthough we did not </w:t>
      </w:r>
      <w:commentRangeStart w:id="34"/>
      <w:r w:rsidR="00682835">
        <w:t>find</w:t>
      </w:r>
      <w:r>
        <w:t xml:space="preserve"> c</w:t>
      </w:r>
      <w:r w:rsidR="00682835">
        <w:t xml:space="preserve">onstraints on gene flow </w:t>
      </w:r>
      <w:commentRangeEnd w:id="34"/>
      <w:r w:rsidR="00692790">
        <w:rPr>
          <w:rStyle w:val="CommentReference"/>
        </w:rPr>
        <w:commentReference w:id="34"/>
      </w:r>
      <w:r w:rsidR="00682835">
        <w:t>within urbanized landscapes</w:t>
      </w:r>
      <w:r>
        <w:t xml:space="preserve"> for those two species</w:t>
      </w:r>
      <w:r w:rsidR="00682835">
        <w:t>, they are likely to exist in other systems</w:t>
      </w:r>
      <w:r>
        <w:t>, including for hoverflies.</w:t>
      </w:r>
    </w:p>
    <w:p w14:paraId="140FA55E" w14:textId="4BC7E180"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w:t>
      </w:r>
      <w:r w:rsidR="0080586D">
        <w:lastRenderedPageBreak/>
        <w:t>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041655">
        <w:instrText xml:space="preserve"> ADDIN ZOTERO_ITEM CSL_CITATION {"citationID":"JqRJeyci","properties":{"formattedCitation":"(Hall et al., 2017; Theodorou et al., 2020)","plainCitation":"(Hall et al., 2017; Theodorou et al., 2020)","noteIndex":0},"citationItems":[{"id":7379,"uris":["http://zotero.org/users/4948104/items/ZZII6PGU"],"itemData":{"id":7379,"type":"article-journal","abstract":"Research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G."}],"issued":{"date-parts":[["2017"]]}}},{"id":13662,"uris":["http://zotero.org/users/4948104/items/PCHK6NWX"],"itemData":{"id":13662,"type":"article-journal","abstract":"Urbanisation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6B529E" w:rsidRPr="006B529E">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041655">
        <w:instrText xml:space="preserve"> ADDIN ZOTERO_ITEM CSL_CITATION {"citationID":"n3ukRrSe","properties":{"formattedCitation":"(Svenningsen et al., 2020, 2021)","plainCitation":"(Svenningsen et al., 2020, 2021)","noteIndex":0},"citationItems":[{"id":13424,"uris":["http://zotero.org/users/4948104/items/T8J9TSXC"],"itemData":{"id":13424,"type":"article","language":"en","publisher":"bioRxiv","source":"Zotero","title":"Contrasting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P."},{"family":"Bonn","given":"Aletta"}],"issued":{"date-parts":[["2020"]]}}},{"id":13396,"uris":["http://zotero.org/users/4948104/items/AR9LBIBA"],"itemData":{"id":13396,"type":"article-journal","abstract":"Monitoring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D74552" w:rsidRPr="00D74552">
        <w:rPr>
          <w:rFonts w:cs="Times New Roman"/>
        </w:rPr>
        <w:t>(Svenningsen et al., 2020, 2021)</w:t>
      </w:r>
      <w:r w:rsidR="00D74552">
        <w:fldChar w:fldCharType="end"/>
      </w:r>
      <w:r w:rsidR="0020424C">
        <w:t xml:space="preserve">. </w:t>
      </w:r>
      <w:commentRangeStart w:id="35"/>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35"/>
      <w:r w:rsidR="00692790">
        <w:rPr>
          <w:rStyle w:val="CommentReference"/>
        </w:rPr>
        <w:commentReference w:id="35"/>
      </w:r>
      <w:r w:rsidR="0020424C">
        <w:t xml:space="preserve">. The </w:t>
      </w:r>
      <w:commentRangeStart w:id="36"/>
      <w:r w:rsidR="0020424C">
        <w:t xml:space="preserve">hoverfly populations we studied could be at risk </w:t>
      </w:r>
      <w:commentRangeEnd w:id="36"/>
      <w:r w:rsidR="00875563">
        <w:rPr>
          <w:rStyle w:val="CommentReference"/>
        </w:rPr>
        <w:commentReference w:id="36"/>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0E5C6609" w:rsidR="00232AC8" w:rsidRPr="00682835" w:rsidRDefault="00232AC8" w:rsidP="00682835">
      <w:commentRangeStart w:id="37"/>
      <w:r>
        <w:t>Some introduced hoverflies</w:t>
      </w:r>
      <w:r w:rsidRPr="006577A9">
        <w:t xml:space="preserve"> c</w:t>
      </w:r>
      <w:r>
        <w:t>an</w:t>
      </w:r>
      <w:r w:rsidRPr="006577A9">
        <w:t xml:space="preserve"> potentially outcompete native species due to their high </w:t>
      </w:r>
      <w:proofErr w:type="spellStart"/>
      <w:r w:rsidRPr="006577A9">
        <w:t>polyphagy</w:t>
      </w:r>
      <w:proofErr w:type="spellEnd"/>
      <w:r>
        <w:t xml:space="preserve"> and dispersal abilities</w:t>
      </w:r>
      <w:r w:rsidR="00DB58C8">
        <w:t xml:space="preserve"> and </w:t>
      </w:r>
      <w:commentRangeEnd w:id="37"/>
      <w:r w:rsidR="00692790">
        <w:rPr>
          <w:rStyle w:val="CommentReference"/>
        </w:rPr>
        <w:commentReference w:id="37"/>
      </w:r>
      <w:r w:rsidR="00DB58C8">
        <w:t>understanding connectivity is key to understand, prevent, and mitigate their negative impacts</w:t>
      </w:r>
      <w:r>
        <w:t xml:space="preserve">. The high effective dispersal ability of </w:t>
      </w:r>
      <w:r>
        <w:rPr>
          <w:i/>
        </w:rPr>
        <w:t xml:space="preserve">M. </w:t>
      </w:r>
      <w:proofErr w:type="spellStart"/>
      <w:r>
        <w:rPr>
          <w:i/>
        </w:rPr>
        <w:t>florea</w:t>
      </w:r>
      <w:proofErr w:type="spellEnd"/>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 xml:space="preserve">M. </w:t>
      </w:r>
      <w:proofErr w:type="spellStart"/>
      <w:r>
        <w:rPr>
          <w:i/>
        </w:rPr>
        <w:t>florea</w:t>
      </w:r>
      <w:proofErr w:type="spellEnd"/>
      <w:r>
        <w:t xml:space="preserve"> has </w:t>
      </w:r>
      <w:r w:rsidR="006B529E">
        <w:t xml:space="preserve">already </w:t>
      </w:r>
      <w:r>
        <w:t xml:space="preserve">been introduced on the west coast of North America pre-2005 </w:t>
      </w:r>
      <w:r>
        <w:fldChar w:fldCharType="begin"/>
      </w:r>
      <w:r w:rsidR="00041655">
        <w:instrText xml:space="preserve"> ADDIN ZOTERO_ITEM CSL_CITATION {"citationID":"TZ7wUqSB","properties":{"formattedCitation":"(BugGuide, 2022)","plainCitation":"(BugGuide, 2022)","noteIndex":0},"citationItems":[{"id":13428,"uris":["http://zotero.org/users/4948104/items/9JWPCS56"],"itemData":{"id":13428,"type":"report","title":"Species account - Myathropa florea","URL":"https://bugguide.net/node/view/32026","author":[{"family":"BugGuide","given":""}],"accessed":{"date-parts":[["2022",9,5]]},"issued":{"date-parts":[["2022"]]}}}],"schema":"https://github.com/citation-style-language/schema/raw/master/csl-citation.json"} </w:instrText>
      </w:r>
      <w:r>
        <w:fldChar w:fldCharType="separate"/>
      </w:r>
      <w:r w:rsidRPr="00E75EAB">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041655">
        <w:instrText xml:space="preserve"> ADDIN ZOTERO_ITEM CSL_CITATION {"citationID":"Zbmyxmgr","properties":{"formattedCitation":"(Rotheray, 1993)","plainCitation":"(Rotheray, 1993)","noteIndex":0},"citationItems":[{"id":13566,"uris":["http://zotero.org/users/4948104/items/IXMTMAEP"],"itemData":{"id":13566,"type":"article-journal","container-title":"Dipterists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Pr="00691E49">
        <w:rPr>
          <w:rFonts w:cs="Times New Roman"/>
        </w:rPr>
        <w:t>(Rotheray, 1993)</w:t>
      </w:r>
      <w:r>
        <w:fldChar w:fldCharType="end"/>
      </w:r>
      <w:r>
        <w:t xml:space="preserve">. </w:t>
      </w:r>
      <w:r w:rsidR="006B529E">
        <w:rPr>
          <w:vanish/>
        </w:rPr>
        <w:t xml:space="preserve">Unfortunately, but unsurpringsly given our conclusios, </w:t>
      </w:r>
      <w:r>
        <w:rPr>
          <w:i/>
        </w:rPr>
        <w:t xml:space="preserve">M. </w:t>
      </w:r>
      <w:proofErr w:type="spellStart"/>
      <w:r>
        <w:rPr>
          <w:i/>
        </w:rPr>
        <w:t>florea</w:t>
      </w:r>
      <w:proofErr w:type="spellEnd"/>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041655">
        <w:instrText xml:space="preserve"> ADDIN ZOTERO_ITEM CSL_CITATION {"citationID":"4jqhcsb7","properties":{"formattedCitation":"(GBIF.org, 2022; Miranda et al., 2013)","plainCitation":"(GBIF.org, 2022; Miranda et al., 2013)","noteIndex":0},"citationItems":[{"id":13430,"uris":["http://zotero.org/users/4948104/items/3ZP5IBYA"],"itemData":{"id":13430,"type":"report","title":"Occurrence Download - Myathropa florea - North America (05 September 2022) https://doi.org/10.15468/dl.ctqqr2","URL":"https://doi.org/10.15468/dl.ctqqr2","author":[{"family":"GBIF.org","given":""}],"issued":{"date-parts":[["2022",9,5]]}}},{"id":13429,"uris":["http://zotero.org/users/4948104/items/J2F93GWZ"],"itemData":{"id":13429,"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Pr="00E75EAB">
        <w:rPr>
          <w:rFonts w:cs="Times New Roman"/>
        </w:rPr>
        <w:t>(GBIF.org, 2022; Miranda et al., 2013)</w:t>
      </w:r>
      <w:r>
        <w:fldChar w:fldCharType="end"/>
      </w:r>
      <w:r>
        <w:t xml:space="preserve">. </w:t>
      </w:r>
      <w:r>
        <w:rPr>
          <w:i/>
        </w:rPr>
        <w:t xml:space="preserve">M. </w:t>
      </w:r>
      <w:proofErr w:type="spellStart"/>
      <w:r>
        <w:rPr>
          <w:i/>
        </w:rPr>
        <w:t>florea</w:t>
      </w:r>
      <w:proofErr w:type="spellEnd"/>
      <w:r>
        <w:t xml:space="preserve"> were seen feeding on more than 10 species of flowers during the fieldwork for this study (</w:t>
      </w:r>
      <w:proofErr w:type="spellStart"/>
      <w:r>
        <w:t>Wittische</w:t>
      </w:r>
      <w:proofErr w:type="spellEnd"/>
      <w:r>
        <w:t xml:space="preserve">, unpublished); many hoverflies are known to be highly polyphagous </w:t>
      </w:r>
      <w:r>
        <w:fldChar w:fldCharType="begin"/>
      </w:r>
      <w:r w:rsidR="00041655">
        <w:instrText xml:space="preserve"> ADDIN ZOTERO_ITEM CSL_CITATION {"citationID":"LD2r78ms","properties":{"formattedCitation":"(Branquart and Hemptinne, 2000)","plainCitation":"(Branquart and Hemptinne, 2000)","noteIndex":0},"citationItems":[{"id":7357,"uris":["http://zotero.org/users/4948104/items/4QCQKBYR"],"itemData":{"id":7357,"type":"article-journal","abstract":"Adults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Pr="00E9629B">
        <w:rPr>
          <w:rFonts w:cs="Times New Roman"/>
        </w:rPr>
        <w:t>(Branquart and Hemptinne, 2000)</w:t>
      </w:r>
      <w:r>
        <w:fldChar w:fldCharType="end"/>
      </w:r>
      <w:r>
        <w:t xml:space="preserve">. Furthermore, given a similar climatic niche, widespread larval habitat, high dispersal ability and its tolerance for disturbance and urbanization suggested by our study, we expect </w:t>
      </w:r>
      <w:r>
        <w:rPr>
          <w:i/>
        </w:rPr>
        <w:t xml:space="preserve">M. </w:t>
      </w:r>
      <w:proofErr w:type="spellStart"/>
      <w:r>
        <w:rPr>
          <w:i/>
        </w:rPr>
        <w:t>florea</w:t>
      </w:r>
      <w:proofErr w:type="spellEnd"/>
      <w:r>
        <w:t xml:space="preserve"> to spread further East in North America. </w:t>
      </w:r>
      <w:proofErr w:type="spellStart"/>
      <w:r>
        <w:rPr>
          <w:i/>
        </w:rPr>
        <w:t>Merodon</w:t>
      </w:r>
      <w:proofErr w:type="spellEnd"/>
      <w:r>
        <w:rPr>
          <w:i/>
        </w:rPr>
        <w:t xml:space="preserve"> </w:t>
      </w:r>
      <w:proofErr w:type="spellStart"/>
      <w:r w:rsidRPr="006809BE">
        <w:rPr>
          <w:i/>
        </w:rPr>
        <w:t>equestris</w:t>
      </w:r>
      <w:proofErr w:type="spellEnd"/>
      <w:r>
        <w:t xml:space="preserve"> is a European species now present in East Asia, North America, and Oceania </w:t>
      </w:r>
      <w:r>
        <w:fldChar w:fldCharType="begin"/>
      </w:r>
      <w:r w:rsidR="00041655">
        <w:instrText xml:space="preserve"> ADDIN ZOTERO_ITEM CSL_CITATION {"citationID":"dQjxP9lB","properties":{"formattedCitation":"(Hong et al., 2012; Thompson, 2008)","plainCitation":"(Hong et al., 2012; Thompson, 2008)","noteIndex":0},"citationItems":[{"id":13563,"uris":["http://zotero.org/users/4948104/items/RZI7A9Y3"],"itemData":{"id":13563,"type":"article-journal","abstract":"The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13564,"uris":["http://zotero.org/users/4948104/items/8XZ789FX"],"itemData":{"id":13564,"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Pr="006809BE">
        <w:rPr>
          <w:rFonts w:cs="Times New Roman"/>
        </w:rPr>
        <w:t>(Hong et al., 2012; Thompson, 2008)</w:t>
      </w:r>
      <w:r>
        <w:fldChar w:fldCharType="end"/>
      </w:r>
      <w:r>
        <w:t xml:space="preserve"> and is a major pest of daffodils. </w:t>
      </w:r>
      <w:proofErr w:type="spellStart"/>
      <w:r>
        <w:rPr>
          <w:i/>
        </w:rPr>
        <w:t>Eristalis</w:t>
      </w:r>
      <w:proofErr w:type="spellEnd"/>
      <w:r>
        <w:rPr>
          <w:i/>
        </w:rPr>
        <w:t xml:space="preserve"> </w:t>
      </w:r>
      <w:proofErr w:type="spellStart"/>
      <w:r>
        <w:rPr>
          <w:i/>
        </w:rPr>
        <w:t>tenax</w:t>
      </w:r>
      <w:proofErr w:type="spellEnd"/>
      <w:r>
        <w:t xml:space="preserve">, another European species, is a strong competitor due to its </w:t>
      </w:r>
      <w:proofErr w:type="spellStart"/>
      <w:r>
        <w:t>polyphagy</w:t>
      </w:r>
      <w:proofErr w:type="spellEnd"/>
      <w:r>
        <w:t xml:space="preserve">, strong dispersal and aggressive territorial behavior towards other pollinators </w:t>
      </w:r>
      <w:r>
        <w:fldChar w:fldCharType="begin"/>
      </w:r>
      <w:r w:rsidR="00041655">
        <w:instrText xml:space="preserve"> ADDIN ZOTERO_ITEM CSL_CITATION {"citationID":"CYI21csp","properties":{"formattedCitation":"(Wellington and Fitzpatrick, 1981)","plainCitation":"(Wellington and Fitzpatrick, 1981)","noteIndex":0},"citationItems":[{"id":13562,"uris":["http://zotero.org/users/4948104/items/637G6J6D"],"itemData":{"id":13562,"type":"article-journal","abstract":"When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Pr="00E9629B">
        <w:rPr>
          <w:rFonts w:cs="Times New Roman"/>
        </w:rPr>
        <w:t>(Wellington and Fitzpatrick, 1981)</w:t>
      </w:r>
      <w:r>
        <w:fldChar w:fldCharType="end"/>
      </w:r>
      <w:r>
        <w:t xml:space="preserve">. </w:t>
      </w:r>
      <w:r>
        <w:rPr>
          <w:i/>
        </w:rPr>
        <w:t xml:space="preserve">E. </w:t>
      </w:r>
      <w:proofErr w:type="spellStart"/>
      <w:r>
        <w:rPr>
          <w:i/>
        </w:rPr>
        <w:t>tenax</w:t>
      </w:r>
      <w:proofErr w:type="spellEnd"/>
      <w:r>
        <w:rPr>
          <w:i/>
        </w:rPr>
        <w:t xml:space="preserve"> </w:t>
      </w:r>
      <w:r>
        <w:t xml:space="preserve">has spread through North America and New Zealand where they reach high abundances. Finally, </w:t>
      </w:r>
      <w:proofErr w:type="spellStart"/>
      <w:r w:rsidRPr="006577A9">
        <w:rPr>
          <w:i/>
        </w:rPr>
        <w:t>Simosyrphus</w:t>
      </w:r>
      <w:proofErr w:type="spellEnd"/>
      <w:r w:rsidRPr="006577A9">
        <w:rPr>
          <w:i/>
        </w:rPr>
        <w:t xml:space="preserve"> </w:t>
      </w:r>
      <w:proofErr w:type="spellStart"/>
      <w:r w:rsidRPr="006577A9">
        <w:rPr>
          <w:i/>
        </w:rPr>
        <w:t>grandicornis</w:t>
      </w:r>
      <w:proofErr w:type="spellEnd"/>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041655">
        <w:instrText xml:space="preserve"> ADDIN ZOTERO_ITEM CSL_CITATION {"citationID":"MxqDOSJE","properties":{"formattedCitation":"(Doyle et al., 2020)","plainCitation":"(Doyle et al., 2020)","noteIndex":0},"citationItems":[{"id":7347,"uris":["http://zotero.org/users/4948104/items/HTQGGHE6"],"itemData":{"id":7347,"type":"article-journal","abstract":"Pollinator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Pr="00E9629B">
        <w:rPr>
          <w:rFonts w:cs="Times New Roman"/>
        </w:rPr>
        <w:t>(Doyle et al., 2020)</w:t>
      </w:r>
      <w:r>
        <w:fldChar w:fldCharType="end"/>
      </w:r>
      <w:r>
        <w:t xml:space="preserve">, which may have affected the floral and pollinator communities. The lack of knowledge about hoverfly introductions and their </w:t>
      </w:r>
      <w:r>
        <w:lastRenderedPageBreak/>
        <w:t>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05306C96" w14:textId="46F0AFA1" w:rsidR="00965DCE" w:rsidRPr="00B95C2C" w:rsidRDefault="00B95C2C" w:rsidP="006F501D">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t>
      </w:r>
      <w:commentRangeStart w:id="38"/>
      <w:r w:rsidR="00375753">
        <w:t>We thank the government of Luxembourg and Germany f</w:t>
      </w:r>
      <w:r w:rsidR="00875563">
        <w:t>or</w:t>
      </w:r>
      <w:r w:rsidR="00375753">
        <w:t xml:space="preserve"> granting us netting permits.</w:t>
      </w:r>
      <w:commentRangeEnd w:id="38"/>
      <w:r w:rsidR="00875563">
        <w:rPr>
          <w:rStyle w:val="CommentReference"/>
        </w:rPr>
        <w:commentReference w:id="38"/>
      </w:r>
    </w:p>
    <w:p w14:paraId="14BEBF68" w14:textId="77777777" w:rsidR="00965DCE" w:rsidRPr="00B34036" w:rsidRDefault="00965DCE" w:rsidP="006F501D">
      <w:pPr>
        <w:rPr>
          <w:b/>
        </w:rPr>
      </w:pPr>
    </w:p>
    <w:p w14:paraId="054A7D25" w14:textId="181335DA" w:rsidR="00F622C3" w:rsidRDefault="00965DCE" w:rsidP="00F266AA">
      <w:pPr>
        <w:pStyle w:val="Heading1"/>
        <w:numPr>
          <w:ilvl w:val="0"/>
          <w:numId w:val="0"/>
        </w:numPr>
      </w:pPr>
      <w:r>
        <w:br w:type="page"/>
      </w:r>
      <w:r w:rsidR="00F622C3">
        <w:lastRenderedPageBreak/>
        <w:t>REFERENCES</w:t>
      </w:r>
    </w:p>
    <w:p w14:paraId="278C7861" w14:textId="77777777" w:rsidR="001F0A0B" w:rsidRDefault="00F622C3" w:rsidP="001F0A0B">
      <w:pPr>
        <w:pStyle w:val="Bibliography"/>
      </w:pPr>
      <w:r>
        <w:fldChar w:fldCharType="begin"/>
      </w:r>
      <w:r w:rsidR="00AB1444">
        <w:rPr>
          <w:lang w:val="en-GB"/>
        </w:rPr>
        <w:instrText xml:space="preserve"> ADDIN ZOTERO_BIBL {"uncited":[],"omitted":[],"custom":[]} CSL_BIBLIOGRAPHY </w:instrText>
      </w:r>
      <w:r>
        <w:fldChar w:fldCharType="separate"/>
      </w:r>
      <w:r w:rsidR="001F0A0B">
        <w:t>Adamack, A.T., Gruber, B., 2014. PopGenReport: simplifying basic population genetic analyses in R. Methods Ecol. Evol. 4.</w:t>
      </w:r>
    </w:p>
    <w:p w14:paraId="52F2E68C" w14:textId="77777777" w:rsidR="001F0A0B" w:rsidRPr="001F0A0B" w:rsidRDefault="001F0A0B" w:rsidP="001F0A0B">
      <w:pPr>
        <w:pStyle w:val="Bibliography"/>
        <w:rPr>
          <w:lang w:val="fr-FR"/>
        </w:rPr>
      </w:pPr>
      <w:r>
        <w:t xml:space="preserve">Agapow, P.M., Burt, A., 2001. Indices of multilocus linkage disequilibrium. </w:t>
      </w:r>
      <w:r w:rsidRPr="001F0A0B">
        <w:rPr>
          <w:lang w:val="fr-FR"/>
        </w:rPr>
        <w:t>Mol. Ecol. Notes 1, 101–102. https://doi.org/10.1046/j.1471-8278.2000.00014.x</w:t>
      </w:r>
    </w:p>
    <w:p w14:paraId="4B83635F" w14:textId="77777777" w:rsidR="001F0A0B" w:rsidRDefault="001F0A0B" w:rsidP="001F0A0B">
      <w:pPr>
        <w:pStyle w:val="Bibliography"/>
      </w:pPr>
      <w:r w:rsidRPr="001F0A0B">
        <w:rPr>
          <w:lang w:val="fr-FR"/>
        </w:rPr>
        <w:t xml:space="preserve">Aubert, J., Goeldlin de Tiefenau, P., 1981. Observations sur les migrations de Syrphides (Dipt.) dans les Alpes de Suisse occidentale. </w:t>
      </w:r>
      <w:r>
        <w:t>J. Swiss Entomol. Soc. 54. https://doi.org/10.5169/SEALS-402013</w:t>
      </w:r>
    </w:p>
    <w:p w14:paraId="0A881D8A" w14:textId="77777777" w:rsidR="001F0A0B" w:rsidRDefault="001F0A0B" w:rsidP="001F0A0B">
      <w:pPr>
        <w:pStyle w:val="Bibliography"/>
      </w:pPr>
      <w:r>
        <w:t xml:space="preserve">Aubert, J., Goeldlin, P., Lyon, J.-P., 1969. </w:t>
      </w:r>
      <w:r w:rsidRPr="001F0A0B">
        <w:rPr>
          <w:lang w:val="fr-FR"/>
        </w:rPr>
        <w:t xml:space="preserve">Essais de marquage et de reprise d’insectes migrateurs en automne 1968. </w:t>
      </w:r>
      <w:r>
        <w:t>J. Swiss Entomol. Soc. 42. https://doi.org/10.5169/SEALS-401588</w:t>
      </w:r>
    </w:p>
    <w:p w14:paraId="22E1EB6F" w14:textId="77777777" w:rsidR="001F0A0B" w:rsidRDefault="001F0A0B" w:rsidP="001F0A0B">
      <w:pPr>
        <w:pStyle w:val="Bibliography"/>
      </w:pPr>
      <w:r>
        <w:t>Bickel, D., Pape, T., Meier, R. (Eds.), 2009. Diptera Diversity: Status, Challenges and Tools. Brill.</w:t>
      </w:r>
    </w:p>
    <w:p w14:paraId="5011D2EC" w14:textId="77777777" w:rsidR="001F0A0B" w:rsidRDefault="001F0A0B" w:rsidP="001F0A0B">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56D57A28" w14:textId="77777777" w:rsidR="001F0A0B" w:rsidRDefault="001F0A0B" w:rsidP="001F0A0B">
      <w:pPr>
        <w:pStyle w:val="Bibliography"/>
      </w:pPr>
      <w:r>
        <w:t xml:space="preserve">Blair, C., Weigel, D.E., Balazik, M., Keeley, A.T.H., Walker, F.M., Landguth, E., Cushman, S., Murphy, M., Waits, L., Balkenhol, N., 2012. A simulation-based evaluation of methods for inferring linear barriers to gene flow. Mol. Ecol. Resour. </w:t>
      </w:r>
      <w:proofErr w:type="gramStart"/>
      <w:r>
        <w:t>12</w:t>
      </w:r>
      <w:proofErr w:type="gramEnd"/>
      <w:r>
        <w:t>, 822–833. https://doi.org/10.1111/j.1755-0998.2012.03151.x</w:t>
      </w:r>
    </w:p>
    <w:p w14:paraId="56BC22E0" w14:textId="77777777" w:rsidR="001F0A0B" w:rsidRDefault="001F0A0B" w:rsidP="001F0A0B">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 Rev. 87, 290–312. https://doi.org/10.1111/j.1469-185X.2011.00201.x</w:t>
      </w:r>
    </w:p>
    <w:p w14:paraId="0A92DD1F" w14:textId="77777777" w:rsidR="001F0A0B" w:rsidRDefault="001F0A0B" w:rsidP="001F0A0B">
      <w:pPr>
        <w:pStyle w:val="Bibliography"/>
      </w:pPr>
      <w:r>
        <w:t>Bowler, D.E., Benton, T.G., 2005. Causes and consequences of animal dispersal strategies: relating individual behaviour to spatial dynamics. Biol. Rev. 80, 205–225. https://doi.org/10.1017/S1464793104006645</w:t>
      </w:r>
    </w:p>
    <w:p w14:paraId="3F399766" w14:textId="77777777" w:rsidR="001F0A0B" w:rsidRDefault="001F0A0B" w:rsidP="001F0A0B">
      <w:pPr>
        <w:pStyle w:val="Bibliography"/>
      </w:pPr>
      <w:r>
        <w:t>Branquart, E., Hemptinne, J.-L., 2000. Selectivity in the exploitation of floral resources by hoverflies (Diptera: Syrphinae). Ecography 23, 732–742. https://doi.org/10.1111/j.1600-0587.2000.tb00316.x</w:t>
      </w:r>
    </w:p>
    <w:p w14:paraId="1F71F32E" w14:textId="77777777" w:rsidR="001F0A0B" w:rsidRDefault="001F0A0B" w:rsidP="001F0A0B">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718AFE5B" w14:textId="77777777" w:rsidR="001F0A0B" w:rsidRDefault="001F0A0B" w:rsidP="001F0A0B">
      <w:pPr>
        <w:pStyle w:val="Bibliography"/>
      </w:pPr>
      <w:r>
        <w:t>Brookfield, J.F.Y., 1996. A simple new method for estimating null allele frequency from heterozygote deficiency. Mol. Ecol. 5, 453–455.</w:t>
      </w:r>
    </w:p>
    <w:p w14:paraId="7C4CD04E" w14:textId="77777777" w:rsidR="001F0A0B" w:rsidRDefault="001F0A0B" w:rsidP="001F0A0B">
      <w:pPr>
        <w:pStyle w:val="Bibliography"/>
      </w:pPr>
      <w:r>
        <w:t>Broquet, T., Petit, E.J., 2009. Molecular Estimation of Dispersal for Ecology and Population Genetics. Annu. Rev. Ecol. Evol. Syst. 40, 193–216. https://doi.org/10.1146/annurev.ecolsys.110308.120324</w:t>
      </w:r>
    </w:p>
    <w:p w14:paraId="29E04C3B" w14:textId="77777777" w:rsidR="001F0A0B" w:rsidRDefault="001F0A0B" w:rsidP="001F0A0B">
      <w:pPr>
        <w:pStyle w:val="Bibliography"/>
      </w:pPr>
      <w:r>
        <w:t>BugGuide, 2022. Species account - Myathropa florea.</w:t>
      </w:r>
    </w:p>
    <w:p w14:paraId="1CD92BB5" w14:textId="77777777" w:rsidR="001F0A0B" w:rsidRDefault="001F0A0B" w:rsidP="001F0A0B">
      <w:pPr>
        <w:pStyle w:val="Bibliography"/>
      </w:pPr>
      <w:r>
        <w:t>Cayuela, H., Rougemont, Q., Prunier, J.G., Moore, J.S., Clobert, J., Besnard, A., Bernatchez, L., 2018. Demographic and genetic approaches to study dispersal in wild animal populations: A methodological review. Mol. Ecol. 27, 3976–4010. https://doi.org/10.1111/mec.14848</w:t>
      </w:r>
    </w:p>
    <w:p w14:paraId="526E820A" w14:textId="77777777" w:rsidR="001F0A0B" w:rsidRDefault="001F0A0B" w:rsidP="001F0A0B">
      <w:pPr>
        <w:pStyle w:val="Bibliography"/>
      </w:pPr>
      <w:r>
        <w:lastRenderedPageBreak/>
        <w:t xml:space="preserve">Cheng, L., Connor, T.R., Siren, J., Aanensen, D.M., Corander, J., 2013. Hierarchical and Spatially Explicit Clustering of DNA Sequences with BAPS Software. Mol. Biol. Evol. </w:t>
      </w:r>
      <w:proofErr w:type="gramStart"/>
      <w:r>
        <w:t>30</w:t>
      </w:r>
      <w:proofErr w:type="gramEnd"/>
      <w:r>
        <w:t>, 1224–1228. https://doi.org/10.1093/molbev/mst028</w:t>
      </w:r>
    </w:p>
    <w:p w14:paraId="747F97D1" w14:textId="77777777" w:rsidR="001F0A0B" w:rsidRDefault="001F0A0B" w:rsidP="001F0A0B">
      <w:pPr>
        <w:pStyle w:val="Bibliography"/>
      </w:pPr>
      <w:r>
        <w:t>Corander, J., Marttinen, P., Sirén, J., Tang, J., 2008. Enhanced Bayesian modelling in BAPS software for learning genetic structures of populations. BMC Bioinformatics 9, 539. https://doi.org/10.1186/1471-2105-9-539</w:t>
      </w:r>
    </w:p>
    <w:p w14:paraId="5DF01320" w14:textId="77777777" w:rsidR="001F0A0B" w:rsidRDefault="001F0A0B" w:rsidP="001F0A0B">
      <w:pPr>
        <w:pStyle w:val="Bibliography"/>
      </w:pPr>
      <w:r>
        <w:t>Culley, T.M., Stamper, T.I., Stokes, R.L., Brzyski, J.R., Hardiman, N.A., Klooster, M.R., Merritt, B.J., 2013. An efficient technique for primer development and application that integrates fluorescent labeling and multiplex PCR. Appl. Plant Sci. 1, 1300027. https://doi.org/10.3732/apps.1300027</w:t>
      </w:r>
    </w:p>
    <w:p w14:paraId="5E1AA989" w14:textId="77777777" w:rsidR="001F0A0B" w:rsidRDefault="001F0A0B" w:rsidP="001F0A0B">
      <w:pPr>
        <w:pStyle w:val="Bibliography"/>
      </w:pPr>
      <w:r>
        <w:t xml:space="preserve">Curdes, G., 1998. Urban form and innovation: The case of Cologne. Urban Morphol. </w:t>
      </w:r>
      <w:proofErr w:type="gramStart"/>
      <w:r>
        <w:t>2</w:t>
      </w:r>
      <w:proofErr w:type="gramEnd"/>
      <w:r>
        <w:t>, 11–18.</w:t>
      </w:r>
    </w:p>
    <w:p w14:paraId="3FE6D0B9" w14:textId="77777777" w:rsidR="001F0A0B" w:rsidRDefault="001F0A0B" w:rsidP="001F0A0B">
      <w:pPr>
        <w:pStyle w:val="Bibliography"/>
      </w:pPr>
      <w:r>
        <w:t xml:space="preserve">Davis, E.S., Murray, T.E., Fitzpatrick, </w:t>
      </w:r>
      <w:proofErr w:type="gramStart"/>
      <w:r>
        <w:t>Ú.,</w:t>
      </w:r>
      <w:proofErr w:type="gramEnd"/>
      <w:r>
        <w:t xml:space="preserve"> Brown, M.J.F., Paxton, R.J., 2010. Landscape effects on extremely fragmented populations of a rare solitary bee, Colletes floralis. Mol. Ecol. 19, 4922–4935. https://doi.org/10.1111/j.1365-294X.2010.04868.x</w:t>
      </w:r>
    </w:p>
    <w:p w14:paraId="14E22EE3" w14:textId="77777777" w:rsidR="001F0A0B" w:rsidRDefault="001F0A0B" w:rsidP="001F0A0B">
      <w:pPr>
        <w:pStyle w:val="Bibliography"/>
      </w:pPr>
      <w:proofErr w:type="gramStart"/>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w:t>
      </w:r>
      <w:proofErr w:type="gramEnd"/>
      <w:r>
        <w:t xml:space="preserve"> Identifying key knowledge needs for evidence-based conservation of wild insect pollinators: a collaborative cross-sectoral exercise. Insect Conserv. Divers. </w:t>
      </w:r>
      <w:proofErr w:type="gramStart"/>
      <w:r>
        <w:t>6</w:t>
      </w:r>
      <w:proofErr w:type="gramEnd"/>
      <w:r>
        <w:t>, 435–446. https://doi.org/10.1111/j.1752-4598.2012.00221.x</w:t>
      </w:r>
    </w:p>
    <w:p w14:paraId="442D8099" w14:textId="77777777" w:rsidR="001F0A0B" w:rsidRDefault="001F0A0B" w:rsidP="001F0A0B">
      <w:pPr>
        <w:pStyle w:val="Bibliography"/>
      </w:pPr>
      <w:r>
        <w:t xml:space="preserve">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w:t>
      </w:r>
      <w:proofErr w:type="gramStart"/>
      <w:r>
        <w:t>5</w:t>
      </w:r>
      <w:proofErr w:type="gramEnd"/>
      <w:r>
        <w:t>, 1453–1461. https://doi.org/10.1038/s41559-021-01534-9</w:t>
      </w:r>
    </w:p>
    <w:p w14:paraId="20AB4806" w14:textId="77777777" w:rsidR="001F0A0B" w:rsidRDefault="001F0A0B" w:rsidP="001F0A0B">
      <w:pPr>
        <w:pStyle w:val="Bibliography"/>
      </w:pPr>
      <w:r>
        <w:t>Doyle, T., Hawkes, W.L.S., Massy, R., Powney, G.D., Menz, M.H.M., Wotton, K.R., 2020. Pollination by hoverflies in the Anthropocene. Proc. R. Soc. B Biol. Sci. 287, 20200508. https://doi.org/10.1098/rspb.2020.0508</w:t>
      </w:r>
    </w:p>
    <w:p w14:paraId="65F6CADF" w14:textId="77777777" w:rsidR="001F0A0B" w:rsidRDefault="001F0A0B" w:rsidP="001F0A0B">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 Ecol. 31, 4332–4350. https://doi.org/10.1111/mec.16588</w:t>
      </w:r>
    </w:p>
    <w:p w14:paraId="47D1ABCC" w14:textId="77777777" w:rsidR="001F0A0B" w:rsidRDefault="001F0A0B" w:rsidP="001F0A0B">
      <w:pPr>
        <w:pStyle w:val="Bibliography"/>
      </w:pPr>
      <w:r>
        <w:t xml:space="preserve">Dreier, S., Redhead, J.W., Warren, I.A., Bourke, A.F.G., Heard, M.S., Jordan, W.C., Sumner, S., Wang, J., Carvell, C., 2014. Fine-scale spatial genetic structure of common and declining </w:t>
      </w:r>
      <w:proofErr w:type="gramStart"/>
      <w:r>
        <w:t>bumble bees</w:t>
      </w:r>
      <w:proofErr w:type="gramEnd"/>
      <w:r>
        <w:t xml:space="preserve"> across an agricultural landscape. Mol. Ecol. 23, 3384–3395. https://doi.org/10.1111/mec.12823</w:t>
      </w:r>
    </w:p>
    <w:p w14:paraId="51B88255" w14:textId="77777777" w:rsidR="001F0A0B" w:rsidRPr="001F0A0B" w:rsidRDefault="001F0A0B" w:rsidP="001F0A0B">
      <w:pPr>
        <w:pStyle w:val="Bibliography"/>
        <w:rPr>
          <w:lang w:val="fr-FR"/>
        </w:rPr>
      </w:pPr>
      <w:r>
        <w:t xml:space="preserve">Earl, D.A., vonHoldt, B.M., 2012. STRUCTURE HARVESTER: a website and program for visualizing STRUCTURE output and implementing the Evanno method. </w:t>
      </w:r>
      <w:r w:rsidRPr="001F0A0B">
        <w:rPr>
          <w:lang w:val="fr-FR"/>
        </w:rPr>
        <w:t>Conserv. Genet. Resour. 4, 359–361. https://doi.org/10.1007/s12686-011-9548-7</w:t>
      </w:r>
    </w:p>
    <w:p w14:paraId="2E6CCCD3" w14:textId="77777777" w:rsidR="001F0A0B" w:rsidRDefault="001F0A0B" w:rsidP="001F0A0B">
      <w:pPr>
        <w:pStyle w:val="Bibliography"/>
      </w:pPr>
      <w:r w:rsidRPr="001F0A0B">
        <w:rPr>
          <w:lang w:val="fr-FR"/>
        </w:rPr>
        <w:t xml:space="preserve">Evanno, G., Regnaut, S., Goudet, J., 2005. </w:t>
      </w:r>
      <w:r>
        <w:t>Detecting the number of clusters of individuals using the software structure: a simulation study. Mol. Ecol. 14, 2611–2620.</w:t>
      </w:r>
    </w:p>
    <w:p w14:paraId="1EFA7B3E" w14:textId="77777777" w:rsidR="001F0A0B" w:rsidRDefault="001F0A0B" w:rsidP="001F0A0B">
      <w:pPr>
        <w:pStyle w:val="Bibliography"/>
      </w:pPr>
      <w:r>
        <w:lastRenderedPageBreak/>
        <w:t>Frantine-Silva, W., Augusto, S.C., Tosta, T.H.A., Pacheco, A.S., Kotelok-Diniz, T., Apolinário da Silva, C., Sofia, S.H., 2021. Genetic diversity and population structure of orchid bees from the Brazilian savanna. J. Apic. Res. 60, 385–395. https://doi.org/10.1080/00218839.2021.1898788</w:t>
      </w:r>
    </w:p>
    <w:p w14:paraId="0A56C308" w14:textId="77777777" w:rsidR="001F0A0B" w:rsidRPr="001F0A0B" w:rsidRDefault="001F0A0B" w:rsidP="001F0A0B">
      <w:pPr>
        <w:pStyle w:val="Bibliography"/>
        <w:rPr>
          <w:lang w:val="fr-FR"/>
        </w:rPr>
      </w:pPr>
      <w:r>
        <w:t xml:space="preserve">Frantz, A.C., Cellina, S., Krier, A., Schley, L., Burke, T., 2009. </w:t>
      </w:r>
      <w:proofErr w:type="gramStart"/>
      <w:r>
        <w:t>Using spatial Bayesian methods to determine the genetic structure of a continuously distributed population: Clusters or isolation by distance?</w:t>
      </w:r>
      <w:proofErr w:type="gramEnd"/>
      <w:r>
        <w:t xml:space="preserve"> </w:t>
      </w:r>
      <w:r w:rsidRPr="001F0A0B">
        <w:rPr>
          <w:lang w:val="fr-FR"/>
        </w:rPr>
        <w:t>J. Appl. Ecol. 46, 493–505. https://doi.org/10.1111/j.1365-2664.2008.01606.x</w:t>
      </w:r>
    </w:p>
    <w:p w14:paraId="3D84C4A7" w14:textId="77777777" w:rsidR="001F0A0B" w:rsidRDefault="001F0A0B" w:rsidP="001F0A0B">
      <w:pPr>
        <w:pStyle w:val="Bibliography"/>
      </w:pPr>
      <w:r w:rsidRPr="001F0A0B">
        <w:rPr>
          <w:lang w:val="fr-FR"/>
        </w:rPr>
        <w:t xml:space="preserve">Gallai, N., Salles, J.-M., Settele, J., Vaissière, B.E., 2009. </w:t>
      </w:r>
      <w:r>
        <w:t xml:space="preserve">Economic valuation of the vulnerability of world agriculture confronted with pollinator decline. Ecol. Econ. </w:t>
      </w:r>
      <w:proofErr w:type="gramStart"/>
      <w:r>
        <w:t>68</w:t>
      </w:r>
      <w:proofErr w:type="gramEnd"/>
      <w:r>
        <w:t>, 810–821. https://doi.org/10.1016/j.ecolecon.2008.06.014</w:t>
      </w:r>
    </w:p>
    <w:p w14:paraId="2978FDBB" w14:textId="77777777" w:rsidR="001F0A0B" w:rsidRDefault="001F0A0B" w:rsidP="001F0A0B">
      <w:pPr>
        <w:pStyle w:val="Bibliography"/>
      </w:pPr>
      <w:proofErr w:type="gramStart"/>
      <w:r>
        <w:t>Gao</w:t>
      </w:r>
      <w:proofErr w:type="gramEnd"/>
      <w:r>
        <w:t>, B., Wotton, K.R., Hawkes, W.L.S., Menz, M.H.M., Reynolds, D.R., Zhai, B.-P., Hu, G., Chapman, J.W., 2020. Adaptive strategies of high-flying migratory hoverflies in response to wind currents. Proc. R. Soc. B Biol. Sci. 287, 20200406. https://doi.org/10.1098/rspb.2020.0406</w:t>
      </w:r>
    </w:p>
    <w:p w14:paraId="21AAB837" w14:textId="77777777" w:rsidR="001F0A0B" w:rsidRDefault="001F0A0B" w:rsidP="001F0A0B">
      <w:pPr>
        <w:pStyle w:val="Bibliography"/>
      </w:pPr>
      <w:r w:rsidRPr="001F0A0B">
        <w:rPr>
          <w:lang w:val="fr-FR"/>
        </w:rPr>
        <w:t xml:space="preserve">Gauffre, B., Estoup, A., Bretagnolle, V., Cosson, J.F., 2008. </w:t>
      </w:r>
      <w:r>
        <w:t>Spatial genetic structure of a small rodent in a heterogeneous landscape. Mol. Ecol. 17, 4619–4629. https://doi.org/10.1111/j.1365-294X.2008.03950.x</w:t>
      </w:r>
    </w:p>
    <w:p w14:paraId="2D69E22F" w14:textId="77777777" w:rsidR="001F0A0B" w:rsidRDefault="001F0A0B" w:rsidP="001F0A0B">
      <w:pPr>
        <w:pStyle w:val="Bibliography"/>
      </w:pPr>
      <w:r>
        <w:t>GBIF.org, 2022. Occurrence Download - Myathropa florea - North America (05 September 2022) https://doi.org/10.15468/dl.ctqqr2.</w:t>
      </w:r>
    </w:p>
    <w:p w14:paraId="5216F47F" w14:textId="77777777" w:rsidR="001F0A0B" w:rsidRDefault="001F0A0B" w:rsidP="001F0A0B">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55AE9AA8" w14:textId="77777777" w:rsidR="001F0A0B" w:rsidRDefault="001F0A0B" w:rsidP="001F0A0B">
      <w:pPr>
        <w:pStyle w:val="Bibliography"/>
      </w:pPr>
      <w:r>
        <w:t xml:space="preserve">Glück, M., Geue, J.C., Thomassen, H.A., 2022. Environmental differences explain subtle yet detectable genetic structure in a widespread pollinator. BMC Ecol. Evol. </w:t>
      </w:r>
      <w:proofErr w:type="gramStart"/>
      <w:r>
        <w:t>22</w:t>
      </w:r>
      <w:proofErr w:type="gramEnd"/>
      <w:r>
        <w:t>, 8. https://doi.org/10.1186/s12862-022-01963-5</w:t>
      </w:r>
    </w:p>
    <w:p w14:paraId="266FF5CD" w14:textId="77777777" w:rsidR="001F0A0B" w:rsidRDefault="001F0A0B" w:rsidP="001F0A0B">
      <w:pPr>
        <w:pStyle w:val="Bibliography"/>
      </w:pPr>
      <w:r>
        <w:t>Greenleaf, S.S., Williams, N.M., Winfree, R., Kremen, C., 2007. Bee foraging ranges and their relationship to body size. Oecologia 153, 589–596. https://doi.org/10.1007/s00442-007-0752-9</w:t>
      </w:r>
    </w:p>
    <w:p w14:paraId="303579FD" w14:textId="77777777" w:rsidR="001F0A0B" w:rsidRDefault="001F0A0B" w:rsidP="001F0A0B">
      <w:pPr>
        <w:pStyle w:val="Bibliography"/>
      </w:pPr>
      <w:r>
        <w:t>Guo, S.W., Thompson, E.A., 1992. Performing the exact test of Hardy-Weinberg proportion for multiple alleles. Biometrics 48, 361–372.</w:t>
      </w:r>
    </w:p>
    <w:p w14:paraId="0E95A173" w14:textId="77777777" w:rsidR="001F0A0B" w:rsidRDefault="001F0A0B" w:rsidP="001F0A0B">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 Biol. 31, 24–29. https://doi.org/10.1111/cobi.12840</w:t>
      </w:r>
    </w:p>
    <w:p w14:paraId="1D5F77A5" w14:textId="77777777" w:rsidR="001F0A0B" w:rsidRDefault="001F0A0B" w:rsidP="001F0A0B">
      <w:pPr>
        <w:pStyle w:val="Bibliography"/>
      </w:pPr>
      <w:r w:rsidRPr="00001874">
        <w:rPr>
          <w:lang w:val="de-DE"/>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727DB7A0" w14:textId="77777777" w:rsidR="001F0A0B" w:rsidRDefault="001F0A0B" w:rsidP="001F0A0B">
      <w:pPr>
        <w:pStyle w:val="Bibliography"/>
      </w:pPr>
      <w:r>
        <w:t>Hodgkiss, D., Brown, M.J.F., Fountain, M.T., 2018. Syrphine hoverflies are effective pollinators of commercial strawberry. J. Pollinat. Ecol. 22, 55–66. https://doi.org/10.26786/1920-</w:t>
      </w:r>
      <w:proofErr w:type="gramStart"/>
      <w:r>
        <w:t>7603(</w:t>
      </w:r>
      <w:proofErr w:type="gramEnd"/>
      <w:r>
        <w:t>2018)five</w:t>
      </w:r>
    </w:p>
    <w:p w14:paraId="5BFA684A" w14:textId="77777777" w:rsidR="001F0A0B" w:rsidRDefault="001F0A0B" w:rsidP="001F0A0B">
      <w:pPr>
        <w:pStyle w:val="Bibliography"/>
      </w:pPr>
      <w:r>
        <w:lastRenderedPageBreak/>
        <w:t xml:space="preserve">Hong, K.-J., Lee, J.-H., Lee, G.-S., Lee, S., 2012. The status quo of invasive alien insect species and plant quarantine in Korea. J. Asia-Pac. Entomol. </w:t>
      </w:r>
      <w:proofErr w:type="gramStart"/>
      <w:r>
        <w:t>15</w:t>
      </w:r>
      <w:proofErr w:type="gramEnd"/>
      <w:r>
        <w:t>, 521–532. https://doi.org/10.1016/j.aspen.2012.06.003</w:t>
      </w:r>
    </w:p>
    <w:p w14:paraId="307FBFC4" w14:textId="77777777" w:rsidR="001F0A0B" w:rsidRDefault="001F0A0B" w:rsidP="001F0A0B">
      <w:pPr>
        <w:pStyle w:val="Bibliography"/>
      </w:pPr>
      <w:r>
        <w:t xml:space="preserve">Hubisz, M.J., Falush, D., Stephens, M., Pritchard, J.K., 2009. Inferring weak population structure with the assistance of sample group information. Mol. Ecol. Resour. </w:t>
      </w:r>
      <w:proofErr w:type="gramStart"/>
      <w:r>
        <w:t>9</w:t>
      </w:r>
      <w:proofErr w:type="gramEnd"/>
      <w:r>
        <w:t>, 1322–1332.</w:t>
      </w:r>
    </w:p>
    <w:p w14:paraId="2FEC96B9" w14:textId="77777777" w:rsidR="001F0A0B" w:rsidRDefault="001F0A0B" w:rsidP="001F0A0B">
      <w:pPr>
        <w:pStyle w:val="Bibliography"/>
      </w:pPr>
      <w:r>
        <w:t>Jaeger, J.A.G., Soukup, T., Schwick, C., Madriñán, L.F., Kienast, F., 2016. Landscape Fragmentation in Europe, in: European Landscape Dynamics. CRC press, Boca Raton, Florida, USA, p. 42.</w:t>
      </w:r>
    </w:p>
    <w:p w14:paraId="225F0CDA" w14:textId="77777777" w:rsidR="001F0A0B" w:rsidRPr="00001874" w:rsidRDefault="001F0A0B" w:rsidP="001F0A0B">
      <w:pPr>
        <w:pStyle w:val="Bibliography"/>
        <w:rPr>
          <w:lang w:val="de-DE"/>
        </w:rPr>
      </w:pPr>
      <w:r>
        <w:t xml:space="preserve">Janes, J.K., Miller, J.M., Dupuis, J.R., Malenfant, R.M., Gorrell, J.C., Cullingham, C.I., Andrew, R.L., 2017. </w:t>
      </w:r>
      <w:r w:rsidRPr="00001874">
        <w:rPr>
          <w:lang w:val="de-DE"/>
        </w:rPr>
        <w:t>The K = 2 conundrum. Mol. Ecol. 26, 3594–3602. https://doi.org/10.1111/mec.14187</w:t>
      </w:r>
    </w:p>
    <w:p w14:paraId="337CD246" w14:textId="77777777" w:rsidR="001F0A0B" w:rsidRDefault="001F0A0B" w:rsidP="001F0A0B">
      <w:pPr>
        <w:pStyle w:val="Bibliography"/>
      </w:pPr>
      <w:r w:rsidRPr="00001874">
        <w:rPr>
          <w:lang w:val="de-DE"/>
        </w:rPr>
        <w:t xml:space="preserve">Jauker, F., Diekötter, T., Schwarzbach, F., Wolters, V., 2009. </w:t>
      </w:r>
      <w:r>
        <w:t>Pollinator dispersal in an agricultural matrix: opposing responses of wild bees and hoverflies to landscape structure and distance from main habitat. Landsc. Ecol. 24, 547–555. https://doi.org/10.1007/s10980-009-9331-2</w:t>
      </w:r>
    </w:p>
    <w:p w14:paraId="569BA16B" w14:textId="77777777" w:rsidR="001F0A0B" w:rsidRDefault="001F0A0B" w:rsidP="001F0A0B">
      <w:pPr>
        <w:pStyle w:val="Bibliography"/>
      </w:pPr>
      <w:r>
        <w:t>Jauker, F., Jauker, B., Grass, I., Steffan-Dewenter, I., Wolters, V., 2019. Partitioning wild bee and hoverfly contributions to plant–pollinator network structure in fragmented habitats. Ecology 100, e02569. https://doi.org/10.1002/ecy.2569</w:t>
      </w:r>
    </w:p>
    <w:p w14:paraId="2B8C657B" w14:textId="77777777" w:rsidR="001F0A0B" w:rsidRDefault="001F0A0B" w:rsidP="001F0A0B">
      <w:pPr>
        <w:pStyle w:val="Bibliography"/>
      </w:pPr>
      <w:r>
        <w:t xml:space="preserve">Jha, S., Kremen, C., 2013. Urban land use limits regional </w:t>
      </w:r>
      <w:proofErr w:type="gramStart"/>
      <w:r>
        <w:t>bumble bee</w:t>
      </w:r>
      <w:proofErr w:type="gramEnd"/>
      <w:r>
        <w:t xml:space="preserve"> gene flow. Mol. Ecol. 22, 2483–2495. https://doi.org/10.1111/mec.12275</w:t>
      </w:r>
    </w:p>
    <w:p w14:paraId="441DF0D5" w14:textId="77777777" w:rsidR="001F0A0B" w:rsidRDefault="001F0A0B" w:rsidP="001F0A0B">
      <w:pPr>
        <w:pStyle w:val="Bibliography"/>
      </w:pPr>
      <w:r>
        <w:t xml:space="preserve">Jia, H., Liu, Y., Li, X., Li, H., Pan, Y., Hu, C., Zhou, X., Wyckhuys, K.A., Wu, K., 2022. Windborne migration amplifies insect-mediated pollination services. </w:t>
      </w:r>
      <w:proofErr w:type="gramStart"/>
      <w:r>
        <w:t>eLife</w:t>
      </w:r>
      <w:proofErr w:type="gramEnd"/>
      <w:r>
        <w:t xml:space="preserve"> 11, e76230. https://doi.org/10.7554/eLife.76230</w:t>
      </w:r>
    </w:p>
    <w:p w14:paraId="4BACEA5A" w14:textId="77777777" w:rsidR="001F0A0B" w:rsidRDefault="001F0A0B" w:rsidP="001F0A0B">
      <w:pPr>
        <w:pStyle w:val="Bibliography"/>
      </w:pPr>
      <w:r>
        <w:t xml:space="preserve">Jombart, T., 2008. Adegenet: </w:t>
      </w:r>
      <w:proofErr w:type="gramStart"/>
      <w:r>
        <w:t>A</w:t>
      </w:r>
      <w:proofErr w:type="gramEnd"/>
      <w:r>
        <w:t xml:space="preserve"> R package for the multivariate analysis of genetic markers. Bioinformatics 24, 1403–1405. https://doi.org/10.1093/bioinformatics/btn129</w:t>
      </w:r>
    </w:p>
    <w:p w14:paraId="43A769C5" w14:textId="77777777" w:rsidR="001F0A0B" w:rsidRDefault="001F0A0B" w:rsidP="001F0A0B">
      <w:pPr>
        <w:pStyle w:val="Bibliography"/>
      </w:pPr>
      <w:r>
        <w:t xml:space="preserve">Jombart, T., Ahmed, I., 2011. </w:t>
      </w:r>
      <w:proofErr w:type="gramStart"/>
      <w:r>
        <w:t>adegenet</w:t>
      </w:r>
      <w:proofErr w:type="gramEnd"/>
      <w:r>
        <w:t xml:space="preserve"> 1.3-1: New tools for the analysis of genome-wide SNP data. Bioinformatics 27, 3070–3071. https://doi.org/10.1093/bioinformatics/btr521</w:t>
      </w:r>
    </w:p>
    <w:p w14:paraId="089173B3" w14:textId="77777777" w:rsidR="001F0A0B" w:rsidRDefault="001F0A0B" w:rsidP="001F0A0B">
      <w:pPr>
        <w:pStyle w:val="Bibliography"/>
      </w:pPr>
      <w:r>
        <w:t>Jombart, T., Collins, C., 2022. A tutorial for Discriminant Analysis of Principal Components (DAPC) using adegenet 2.1.6.</w:t>
      </w:r>
    </w:p>
    <w:p w14:paraId="4F10584B" w14:textId="77777777" w:rsidR="001F0A0B" w:rsidRDefault="001F0A0B" w:rsidP="001F0A0B">
      <w:pPr>
        <w:pStyle w:val="Bibliography"/>
      </w:pPr>
      <w:r w:rsidRPr="001F0A0B">
        <w:rPr>
          <w:lang w:val="fr-FR"/>
        </w:rPr>
        <w:t xml:space="preserve">Jombart, T., Devillard, S., Balloux, F., 2010. </w:t>
      </w:r>
      <w:r>
        <w:t>Discriminant analysis of principal components: a new method for the analysis of genetically structured populations. BMC Genet. 11, 94. https://doi.org/10.1186/1471-2156-11-94</w:t>
      </w:r>
    </w:p>
    <w:p w14:paraId="41180CEA" w14:textId="77777777" w:rsidR="001F0A0B" w:rsidRDefault="001F0A0B" w:rsidP="001F0A0B">
      <w:pPr>
        <w:pStyle w:val="Bibliography"/>
      </w:pPr>
      <w:r>
        <w:t>Jombart, T., Pontier, D., Dufour</w:t>
      </w:r>
      <w:proofErr w:type="gramStart"/>
      <w:r>
        <w:t>,  a</w:t>
      </w:r>
      <w:proofErr w:type="gramEnd"/>
      <w:r>
        <w:t>-B., 2009. Genetic markers in the playground of multivariate analysis. Heredity 102, 330–341. https://doi.org/10.1038/hdy.2008.130</w:t>
      </w:r>
    </w:p>
    <w:p w14:paraId="52B4346A" w14:textId="77777777" w:rsidR="001F0A0B" w:rsidRPr="00001874" w:rsidRDefault="001F0A0B" w:rsidP="001F0A0B">
      <w:pPr>
        <w:pStyle w:val="Bibliography"/>
        <w:rPr>
          <w:lang w:val="de-DE"/>
        </w:rPr>
      </w:pPr>
      <w:r>
        <w:t xml:space="preserve">Kamvar, Z.N., Tabima, J.F., Gr̈unwald, N.J., 2014. Poppr: An R package for genetic analysis of populations with clonal, partially clonal, and/or sexual reproduction. </w:t>
      </w:r>
      <w:r w:rsidRPr="00001874">
        <w:rPr>
          <w:lang w:val="de-DE"/>
        </w:rPr>
        <w:t>PeerJ 2014, 1–14. https://doi.org/10.7717/peerj.281</w:t>
      </w:r>
    </w:p>
    <w:p w14:paraId="664BA451" w14:textId="77777777" w:rsidR="001F0A0B" w:rsidRDefault="001F0A0B" w:rsidP="001F0A0B">
      <w:pPr>
        <w:pStyle w:val="Bibliography"/>
      </w:pPr>
      <w:r w:rsidRPr="00001874">
        <w:rPr>
          <w:lang w:val="de-DE"/>
        </w:rPr>
        <w:t xml:space="preserve">Kleijn, D., van Langevelde, F., 2006. </w:t>
      </w:r>
      <w:r>
        <w:t>Interacting effects of landscape context and habitat quality on flower visiting insects in agricultural landscapes. Basic Appl. Ecol. 7, 201–214. https://doi.org/10.1016/j.baae.2005.07.011</w:t>
      </w:r>
    </w:p>
    <w:p w14:paraId="7EEBA125" w14:textId="77777777" w:rsidR="001F0A0B" w:rsidRDefault="001F0A0B" w:rsidP="001F0A0B">
      <w:pPr>
        <w:pStyle w:val="Bibliography"/>
      </w:pPr>
      <w:r>
        <w:t>Klein, A.-M., Vaissière, B.E., Cane, J.H., Steffan-Dewenter, I., Cunningham, S.A., Kremen, C., Tscharntke, T., 2007. Importance of pollinators in changing landscapes for world crops. Proc. R. Soc. B Biol. Sci. 274, 303–313. https://doi.org/10.1098/rspb.2006.3721</w:t>
      </w:r>
    </w:p>
    <w:p w14:paraId="309213F6" w14:textId="77777777" w:rsidR="001F0A0B" w:rsidRDefault="001F0A0B" w:rsidP="001F0A0B">
      <w:pPr>
        <w:pStyle w:val="Bibliography"/>
      </w:pPr>
      <w:r>
        <w:t xml:space="preserve">Kopelman, N.M., Mayzel, J., Jakobsson, M., Rosenberg, N.A., Mayrose, I., 2015. Clumpak: a program for identifying clustering modes and </w:t>
      </w:r>
      <w:proofErr w:type="gramStart"/>
      <w:r>
        <w:t>packaging population structure inferences</w:t>
      </w:r>
      <w:proofErr w:type="gramEnd"/>
      <w:r>
        <w:t xml:space="preserve"> across K. Mol. Ecol. Resour. </w:t>
      </w:r>
      <w:proofErr w:type="gramStart"/>
      <w:r>
        <w:t>15</w:t>
      </w:r>
      <w:proofErr w:type="gramEnd"/>
      <w:r>
        <w:t>, 1179–1191. https://doi.org/10.1111/1755-0998.12387</w:t>
      </w:r>
    </w:p>
    <w:p w14:paraId="6F14803B" w14:textId="77777777" w:rsidR="001F0A0B" w:rsidRDefault="001F0A0B" w:rsidP="001F0A0B">
      <w:pPr>
        <w:pStyle w:val="Bibliography"/>
      </w:pPr>
      <w:r>
        <w:lastRenderedPageBreak/>
        <w:t>Landguth, E.L., Cushman, S.A., Schwartz, M.K., McKELVEY, K.S., Murphy, M., Luikart, G., 2010. Quantifying the lag time to detect barriers in landscape genetics: QUANTIFYING THE LAG TIME TO DETECT BARRIERS IN LANDSCAPE GENETICS. Mol. Ecol. 19, 4179–4191. https://doi.org/10.1111/j.1365-294X.2010.04808.x</w:t>
      </w:r>
    </w:p>
    <w:p w14:paraId="00885CA9" w14:textId="77777777" w:rsidR="001F0A0B" w:rsidRDefault="001F0A0B" w:rsidP="001F0A0B">
      <w:pPr>
        <w:pStyle w:val="Bibliography"/>
      </w:pPr>
      <w:r>
        <w:t xml:space="preserve">Landguth, E.L., Fedy, B.C., OYLER-McCANCE, S.J., Garey, A.L., Emel, S.L., Mumma, M., Wagner, H.H., Fortin, M.-J., Cushman, S.A., 2012. Effects of sample size, number of markers, and allelic richness on the detection of spatial genetic pattern. Mol. Ecol. Resour. </w:t>
      </w:r>
      <w:proofErr w:type="gramStart"/>
      <w:r>
        <w:t>12</w:t>
      </w:r>
      <w:proofErr w:type="gramEnd"/>
      <w:r>
        <w:t>, 276–284. https://doi.org/10.1111/j.1755-0998.2011.03077.x</w:t>
      </w:r>
    </w:p>
    <w:p w14:paraId="0A577160" w14:textId="77777777" w:rsidR="001F0A0B" w:rsidRPr="00001874" w:rsidRDefault="001F0A0B" w:rsidP="001F0A0B">
      <w:pPr>
        <w:pStyle w:val="Bibliography"/>
        <w:rPr>
          <w:lang w:val="de-DE"/>
        </w:rPr>
      </w:pPr>
      <w:r>
        <w:t xml:space="preserve">Legendre, P., Legendre, L., 2012. Numerical Ecology. </w:t>
      </w:r>
      <w:r w:rsidRPr="00001874">
        <w:rPr>
          <w:lang w:val="de-DE"/>
        </w:rPr>
        <w:t>Elsevier, Amsterdam, Netherlands.</w:t>
      </w:r>
    </w:p>
    <w:p w14:paraId="57A52945" w14:textId="77777777" w:rsidR="001F0A0B" w:rsidRDefault="001F0A0B" w:rsidP="001F0A0B">
      <w:pPr>
        <w:pStyle w:val="Bibliography"/>
      </w:pPr>
      <w:r w:rsidRPr="00001874">
        <w:rPr>
          <w:lang w:val="de-DE"/>
        </w:rPr>
        <w:t xml:space="preserve">Leopold, J., Schöne, M., Cölln, K., 1996. Zur Kenntis der Schwebfliegen (Diptera, Syrphidae) der Stadt Köln und ihrer Randgebiete. </w:t>
      </w:r>
      <w:r>
        <w:t>Dechen. - Beih. Bonn 35, 433–458.</w:t>
      </w:r>
    </w:p>
    <w:p w14:paraId="762D26A6" w14:textId="77777777" w:rsidR="001F0A0B" w:rsidRPr="00001874" w:rsidRDefault="001F0A0B" w:rsidP="001F0A0B">
      <w:pPr>
        <w:pStyle w:val="Bibliography"/>
        <w:rPr>
          <w:lang w:val="de-DE"/>
        </w:rPr>
      </w:pPr>
      <w:r>
        <w:t xml:space="preserve">Loiselle, B. a, Sork, V.L., Nason, J., Graham, C., 1995. Spatial Genetic Structure of a Tropical Understory Shrub. </w:t>
      </w:r>
      <w:r w:rsidRPr="00001874">
        <w:rPr>
          <w:lang w:val="de-DE"/>
        </w:rPr>
        <w:t>Am. J. Bot. 82, 1420–1425.</w:t>
      </w:r>
    </w:p>
    <w:p w14:paraId="3D30AA16" w14:textId="77777777" w:rsidR="001F0A0B" w:rsidRDefault="001F0A0B" w:rsidP="001F0A0B">
      <w:pPr>
        <w:pStyle w:val="Bibliography"/>
      </w:pPr>
      <w:r w:rsidRPr="00001874">
        <w:rPr>
          <w:lang w:val="de-DE"/>
        </w:rPr>
        <w:t xml:space="preserve">Lövei, G.L., Macleod, A., Hickman, J.M., 1998. </w:t>
      </w:r>
      <w:r>
        <w:t>Dispersal and effects of barriers on the movement of the New Zealand hover fly Melanostoma fasciatum (</w:t>
      </w:r>
      <w:proofErr w:type="gramStart"/>
      <w:r>
        <w:t>Dipt.,</w:t>
      </w:r>
      <w:proofErr w:type="gramEnd"/>
      <w:r>
        <w:t xml:space="preserve"> Syrphidae) on cultivated land. J. Appl. Entomol. </w:t>
      </w:r>
      <w:proofErr w:type="gramStart"/>
      <w:r>
        <w:t>122</w:t>
      </w:r>
      <w:proofErr w:type="gramEnd"/>
      <w:r>
        <w:t>, 115–120. https://doi.org/10.1111/j.1439-0418.1998.tb01471.x</w:t>
      </w:r>
    </w:p>
    <w:p w14:paraId="0EF9EA88" w14:textId="77777777" w:rsidR="001F0A0B" w:rsidRDefault="001F0A0B" w:rsidP="001F0A0B">
      <w:pPr>
        <w:pStyle w:val="Bibliography"/>
      </w:pPr>
      <w:r>
        <w:t xml:space="preserve">Lozier, J.D., Strange, J.P., Stewart, I.J., Cameron, S.A., 2011. Patterns of range-wide genetic variation in six North American </w:t>
      </w:r>
      <w:proofErr w:type="gramStart"/>
      <w:r>
        <w:t>bumble bee</w:t>
      </w:r>
      <w:proofErr w:type="gramEnd"/>
      <w:r>
        <w:t xml:space="preserve"> (Apidae: Bombus) species. Mol. Ecol. 20, 4870–4888. https://doi.org/10.1111/j.1365-294X.2011.05314.x</w:t>
      </w:r>
    </w:p>
    <w:p w14:paraId="24A72366" w14:textId="77777777" w:rsidR="001F0A0B" w:rsidRDefault="001F0A0B" w:rsidP="001F0A0B">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B05B82D" w14:textId="77777777" w:rsidR="001F0A0B" w:rsidRDefault="001F0A0B" w:rsidP="001F0A0B">
      <w:pPr>
        <w:pStyle w:val="Bibliography"/>
      </w:pPr>
      <w:r>
        <w:t>Mantel, N., 1967. Cancer research. Mantel 27, 34.</w:t>
      </w:r>
    </w:p>
    <w:p w14:paraId="6577720F" w14:textId="77777777" w:rsidR="001F0A0B" w:rsidRDefault="001F0A0B" w:rsidP="001F0A0B">
      <w:pPr>
        <w:pStyle w:val="Bibliography"/>
      </w:pPr>
      <w:r>
        <w:t xml:space="preserve">Menz, M.H.M., Reynolds, D.R., </w:t>
      </w:r>
      <w:proofErr w:type="gramStart"/>
      <w:r>
        <w:t>Gao</w:t>
      </w:r>
      <w:proofErr w:type="gramEnd"/>
      <w:r>
        <w:t>, B., Hu, G., Chapman, J.W., Wotton, K.R., 2019. Mechanisms and Consequences of Partial Migration in Insects. Front. Ecol. Evol. 7.</w:t>
      </w:r>
    </w:p>
    <w:p w14:paraId="325F8FE1" w14:textId="77777777" w:rsidR="001F0A0B" w:rsidRPr="001F0A0B" w:rsidRDefault="001F0A0B" w:rsidP="001F0A0B">
      <w:pPr>
        <w:pStyle w:val="Bibliography"/>
        <w:rPr>
          <w:lang w:val="fr-FR"/>
        </w:rPr>
      </w:pPr>
      <w:r>
        <w:t xml:space="preserve">Miller, S.A., Dykes, D.D., Polesky, H.F., 1988. A simple salting out procedure for extracting DNA from human nucleated cells. </w:t>
      </w:r>
      <w:r w:rsidRPr="001F0A0B">
        <w:rPr>
          <w:lang w:val="fr-FR"/>
        </w:rPr>
        <w:t>Nucleic Acids Res. 16, 1215.</w:t>
      </w:r>
    </w:p>
    <w:p w14:paraId="171F69D5" w14:textId="77777777" w:rsidR="001F0A0B" w:rsidRPr="001F0A0B" w:rsidRDefault="001F0A0B" w:rsidP="001F0A0B">
      <w:pPr>
        <w:pStyle w:val="Bibliography"/>
        <w:rPr>
          <w:lang w:val="fr-FR"/>
        </w:rPr>
      </w:pPr>
      <w:r w:rsidRPr="001F0A0B">
        <w:rPr>
          <w:lang w:val="fr-FR"/>
        </w:rPr>
        <w:t>Ministère de l’Environnement, du Climat et du Développement durable, 2022. Plan Pollinisateurs Luxembourg [WWW Document]. Plan Pollinis. URL https://www.planpollinisateurs.lu (accessed 9.16.22).</w:t>
      </w:r>
    </w:p>
    <w:p w14:paraId="2B2BC19C" w14:textId="77777777" w:rsidR="001F0A0B" w:rsidRDefault="001F0A0B" w:rsidP="001F0A0B">
      <w:pPr>
        <w:pStyle w:val="Bibliography"/>
      </w:pPr>
      <w:r w:rsidRPr="00001874">
        <w:rPr>
          <w:lang w:val="fr-FR"/>
        </w:rPr>
        <w:t xml:space="preserve">Miranda, G.F.G., Young, A.D., Locke, M.M., Marshall, S.A., Skevington, J.H., Thompson, F.C., 2013. </w:t>
      </w:r>
      <w:r>
        <w:t>Key to the Genera of Nearctic Syrphidae. Can. J. Arthropod Identif. 23.</w:t>
      </w:r>
    </w:p>
    <w:p w14:paraId="48AF3E1C" w14:textId="77777777" w:rsidR="001F0A0B" w:rsidRPr="001F0A0B" w:rsidRDefault="001F0A0B" w:rsidP="001F0A0B">
      <w:pPr>
        <w:pStyle w:val="Bibliography"/>
        <w:rPr>
          <w:lang w:val="fr-FR"/>
        </w:rPr>
      </w:pPr>
      <w:r>
        <w:t xml:space="preserve">Mitter, H., Weber, G., 2011. Green Belt(s)—a Challenge for Urban Policy of Expanding Cities. </w:t>
      </w:r>
      <w:r w:rsidRPr="001F0A0B">
        <w:rPr>
          <w:lang w:val="fr-FR"/>
        </w:rPr>
        <w:t>Reg. Mag. 282, 18–20. https://doi.org/10.1080/13673882.2011.9697692</w:t>
      </w:r>
    </w:p>
    <w:p w14:paraId="05EE9A1B" w14:textId="77777777" w:rsidR="001F0A0B" w:rsidRDefault="001F0A0B" w:rsidP="001F0A0B">
      <w:pPr>
        <w:pStyle w:val="Bibliography"/>
      </w:pPr>
      <w:r w:rsidRPr="001F0A0B">
        <w:rPr>
          <w:lang w:val="fr-FR"/>
        </w:rPr>
        <w:t xml:space="preserve">Moquet, L., Laurent, E., Bacchetta, R., Jacquemart, A.-L., 2018. </w:t>
      </w:r>
      <w:r>
        <w:t xml:space="preserve">Conservation of hoverflies (Diptera, Syrphidae) requires complementary resources at the landscape and local scales. Insect Conserv. Divers. </w:t>
      </w:r>
      <w:proofErr w:type="gramStart"/>
      <w:r>
        <w:t>11</w:t>
      </w:r>
      <w:proofErr w:type="gramEnd"/>
      <w:r>
        <w:t>, 72–87. https://doi.org/10.1111/icad.12245</w:t>
      </w:r>
    </w:p>
    <w:p w14:paraId="2D9AC0CC" w14:textId="77777777" w:rsidR="001F0A0B" w:rsidRDefault="001F0A0B" w:rsidP="001F0A0B">
      <w:pPr>
        <w:pStyle w:val="Bibliography"/>
      </w:pPr>
      <w:r>
        <w:t xml:space="preserve">Öckinger, E., Schweiger, O., Crist, T.O., Debinski, D.M., Krauss, J., Kuussaari, M., Petersen, J.D., Pöyry, J., Settele, J., Summerville, K.S., Bommarco, R., 2010. Life-history traits predict species responses to habitat area and isolation: a cross-continental synthesis. Ecol. Lett. </w:t>
      </w:r>
      <w:proofErr w:type="gramStart"/>
      <w:r>
        <w:t>13</w:t>
      </w:r>
      <w:proofErr w:type="gramEnd"/>
      <w:r>
        <w:t>, 969–979. https://doi.org/10.1111/j.1461-0248.2010.01487.x</w:t>
      </w:r>
    </w:p>
    <w:p w14:paraId="24E3146C" w14:textId="77777777" w:rsidR="001F0A0B" w:rsidRDefault="001F0A0B" w:rsidP="001F0A0B">
      <w:pPr>
        <w:pStyle w:val="Bibliography"/>
      </w:pPr>
      <w:r>
        <w:t>Ollerton, J., 2017. Pollinator Diversity: Distribution, Ecological Function, and Conservation. Annu. Rev. Ecol. Evol. Syst. 48, 353–376. https://doi.org/10.1146/annurev-ecolsys-110316-022919</w:t>
      </w:r>
    </w:p>
    <w:p w14:paraId="3693438F" w14:textId="77777777" w:rsidR="001F0A0B" w:rsidRDefault="001F0A0B" w:rsidP="001F0A0B">
      <w:pPr>
        <w:pStyle w:val="Bibliography"/>
      </w:pPr>
      <w:r>
        <w:t>Ollerton, J., Winfree, R., Tarrant, S., 2011. How many flowering plants are pollinated by animals? Oikos 120, 321–326. https://doi.org/10.1111/j.1600-0706.2010.18644.x</w:t>
      </w:r>
    </w:p>
    <w:p w14:paraId="4A939400" w14:textId="77777777" w:rsidR="001F0A0B" w:rsidRDefault="001F0A0B" w:rsidP="001F0A0B">
      <w:pPr>
        <w:pStyle w:val="Bibliography"/>
      </w:pPr>
      <w:r>
        <w:lastRenderedPageBreak/>
        <w:t xml:space="preserve">Ouin, A., Menozzi, P., Coulon, M., Hamilton, A.J., Sarthou, J.P., Tsafack, N., Vialatte, A., Ponsard, S., 2011. Can deuterium stable isotope values be used to assign the geographic origin of an auxiliary hoverfly in </w:t>
      </w:r>
      <w:proofErr w:type="gramStart"/>
      <w:r>
        <w:t>south-western</w:t>
      </w:r>
      <w:proofErr w:type="gramEnd"/>
      <w:r>
        <w:t xml:space="preserve"> France? Rapid Commun. Mass Spectrom. </w:t>
      </w:r>
      <w:proofErr w:type="gramStart"/>
      <w:r>
        <w:t>25</w:t>
      </w:r>
      <w:proofErr w:type="gramEnd"/>
      <w:r>
        <w:t>, 2793–2798. https://doi.org/10.1002/rcm.5127</w:t>
      </w:r>
    </w:p>
    <w:p w14:paraId="1AA18FAE" w14:textId="77777777" w:rsidR="001F0A0B" w:rsidRDefault="001F0A0B" w:rsidP="001F0A0B">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4311CB38" w14:textId="77777777" w:rsidR="001F0A0B" w:rsidRDefault="001F0A0B" w:rsidP="001F0A0B">
      <w:pPr>
        <w:pStyle w:val="Bibliography"/>
      </w:pPr>
      <w:r>
        <w:t xml:space="preserve">Oyler-McCance, S.J., Fedy, B.C., Landguth, E.L., 2013. Sample design effects in landscape genetics. Conserv. Genet. </w:t>
      </w:r>
      <w:proofErr w:type="gramStart"/>
      <w:r>
        <w:t>14</w:t>
      </w:r>
      <w:proofErr w:type="gramEnd"/>
      <w:r>
        <w:t>, 275–285. https://doi.org/10.1007/s10592-012-0415-1</w:t>
      </w:r>
    </w:p>
    <w:p w14:paraId="1CAE0859" w14:textId="77777777" w:rsidR="001F0A0B" w:rsidRDefault="001F0A0B" w:rsidP="001F0A0B">
      <w:pPr>
        <w:pStyle w:val="Bibliography"/>
      </w:pPr>
      <w:r>
        <w:t>Paradis, E., 2010. pegas : an R package for population genetics with an integrated – modular approach 26, 419–420. https://doi.org/10.1093/bioinformatics/btp696</w:t>
      </w:r>
    </w:p>
    <w:p w14:paraId="5B83127A" w14:textId="77777777" w:rsidR="001F0A0B" w:rsidRDefault="001F0A0B" w:rsidP="001F0A0B">
      <w:pPr>
        <w:pStyle w:val="Bibliography"/>
      </w:pPr>
      <w:r w:rsidRPr="00001874">
        <w:rPr>
          <w:lang w:val="de-DE"/>
        </w:rPr>
        <w:t xml:space="preserve">Pekas, A., De Craecker, I., Boonen, S., Wäckers, F.L., Moerkens, R., 2020. </w:t>
      </w:r>
      <w:r>
        <w:t>One stone; two birds: concurrent pest control and pollination services provided by aphidophagous hoverflies. Biol. Control 149, 104328. https://doi.org/10.1016/j.biocontrol.2020.104328</w:t>
      </w:r>
    </w:p>
    <w:p w14:paraId="4E68AB7C" w14:textId="77777777" w:rsidR="001F0A0B" w:rsidRPr="00001874" w:rsidRDefault="001F0A0B" w:rsidP="001F0A0B">
      <w:pPr>
        <w:pStyle w:val="Bibliography"/>
        <w:rPr>
          <w:lang w:val="de-DE"/>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001874">
        <w:rPr>
          <w:lang w:val="de-DE"/>
        </w:rPr>
        <w:t>Pensoft Publishers, Sofia, Bulgaria.</w:t>
      </w:r>
    </w:p>
    <w:p w14:paraId="208793BC" w14:textId="77777777" w:rsidR="001F0A0B" w:rsidRDefault="001F0A0B" w:rsidP="001F0A0B">
      <w:pPr>
        <w:pStyle w:val="Bibliography"/>
      </w:pPr>
      <w:r w:rsidRPr="00001874">
        <w:rPr>
          <w:lang w:val="de-DE"/>
        </w:rPr>
        <w:t xml:space="preserve">Potts, S.G., Biesmeijer, J.C., Kremen, C., Neumann, P., Schweiger, O., Kunin, W.E., 2010. </w:t>
      </w:r>
      <w:r>
        <w:t xml:space="preserve">Global pollinator declines: trends, impacts and drivers. Trends Ecol. Evol. </w:t>
      </w:r>
      <w:proofErr w:type="gramStart"/>
      <w:r>
        <w:t>25</w:t>
      </w:r>
      <w:proofErr w:type="gramEnd"/>
      <w:r>
        <w:t>, 345–353. https://doi.org/10.1016/j.tree.2010.01.007</w:t>
      </w:r>
    </w:p>
    <w:p w14:paraId="0C3B450E" w14:textId="77777777" w:rsidR="001F0A0B" w:rsidRDefault="001F0A0B" w:rsidP="001F0A0B">
      <w:pPr>
        <w:pStyle w:val="Bibliography"/>
      </w:pPr>
      <w:r>
        <w:t>Pritchard, J.K., Stephens, M., Donnelly, P., 2000. Inference of Population Structure Using Multilocus Genotype Data.</w:t>
      </w:r>
    </w:p>
    <w:p w14:paraId="58D4CE93" w14:textId="77777777" w:rsidR="001F0A0B" w:rsidRDefault="001F0A0B" w:rsidP="001F0A0B">
      <w:pPr>
        <w:pStyle w:val="Bibliography"/>
      </w:pPr>
      <w:r>
        <w:t>R Core Team, 2022. R: A language and environment for statistical computing.</w:t>
      </w:r>
    </w:p>
    <w:p w14:paraId="7705C8D9" w14:textId="77777777" w:rsidR="001F0A0B" w:rsidRDefault="001F0A0B" w:rsidP="001F0A0B">
      <w:pPr>
        <w:pStyle w:val="Bibliography"/>
      </w:pPr>
      <w:proofErr w:type="gramStart"/>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w:t>
      </w:r>
      <w:proofErr w:type="gramEnd"/>
      <w:r>
        <w:t xml:space="preserve"> Non-bee insects are important contributors to global crop pollination. Proc. Natl. Acad. Sci. 113, 146–151. https://doi.org/10.1073/pnas.1517092112</w:t>
      </w:r>
    </w:p>
    <w:p w14:paraId="33F718CE" w14:textId="77777777" w:rsidR="001F0A0B" w:rsidRPr="00001874" w:rsidRDefault="001F0A0B" w:rsidP="001F0A0B">
      <w:pPr>
        <w:pStyle w:val="Bibliography"/>
        <w:rPr>
          <w:lang w:val="de-DE"/>
        </w:rPr>
      </w:pPr>
      <w:r>
        <w:t xml:space="preserve">Rands, S.A., 2014. Landscape fragmentation and pollinator movement within agricultural environments: a modelling framework for exploring foraging and movement ecology. </w:t>
      </w:r>
      <w:r w:rsidRPr="00001874">
        <w:rPr>
          <w:lang w:val="de-DE"/>
        </w:rPr>
        <w:t>PeerJ 2, e269. https://doi.org/10.7717/peerj.269</w:t>
      </w:r>
    </w:p>
    <w:p w14:paraId="297F66F0" w14:textId="77777777" w:rsidR="001F0A0B" w:rsidRDefault="001F0A0B" w:rsidP="001F0A0B">
      <w:pPr>
        <w:pStyle w:val="Bibliography"/>
      </w:pPr>
      <w:r w:rsidRPr="00001874">
        <w:rPr>
          <w:lang w:val="de-DE"/>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 Ecol. 22, 5329–5339. https://doi.org/10.1111/mec.12483</w:t>
      </w:r>
    </w:p>
    <w:p w14:paraId="179CBF56" w14:textId="77777777" w:rsidR="001F0A0B" w:rsidRDefault="001F0A0B" w:rsidP="001F0A0B">
      <w:pPr>
        <w:pStyle w:val="Bibliography"/>
      </w:pPr>
      <w:proofErr w:type="gramStart"/>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w:t>
      </w:r>
      <w:proofErr w:type="gramEnd"/>
      <w:r>
        <w:t xml:space="preserve"> Crop </w:t>
      </w:r>
      <w:r>
        <w:lastRenderedPageBreak/>
        <w:t>production in the USA is frequently limited by a lack of pollinators. Proc. R. Soc. B Biol. Sci. 287, 20200922. https://doi.org/10.1098/rspb.2020.0922</w:t>
      </w:r>
    </w:p>
    <w:p w14:paraId="7364F7EB" w14:textId="77777777" w:rsidR="001F0A0B" w:rsidRDefault="001F0A0B" w:rsidP="001F0A0B">
      <w:pPr>
        <w:pStyle w:val="Bibliography"/>
      </w:pPr>
      <w:r>
        <w:t xml:space="preserve">Roser, L.G., Ferreyra, L.I., Saidman, B.O., Vilardi, J.C., 2017. EcoGenetics: An R package for the management and exploratory analysis of spatial data in landscape genetics. Mol. Ecol. Resour. </w:t>
      </w:r>
      <w:proofErr w:type="gramStart"/>
      <w:r>
        <w:t>17</w:t>
      </w:r>
      <w:proofErr w:type="gramEnd"/>
      <w:r>
        <w:t>, e241–e250. https://doi.org/10.1111/1755-0998.12697</w:t>
      </w:r>
    </w:p>
    <w:p w14:paraId="0387DCA0" w14:textId="77777777" w:rsidR="001F0A0B" w:rsidRDefault="001F0A0B" w:rsidP="001F0A0B">
      <w:pPr>
        <w:pStyle w:val="Bibliography"/>
      </w:pPr>
      <w:r>
        <w:t xml:space="preserve">Rotheray, E.L., Bussière, L.F., Moore, P., Bergstrom, L., Goulson, D., 2014. Mark recapture estimates of dispersal ability and observations on the territorial behaviour of the rare hoverfly, Hammerschmidtia ferruginea (Diptera, Syrphidae). J. Insect Conserv. </w:t>
      </w:r>
      <w:proofErr w:type="gramStart"/>
      <w:r>
        <w:t>18</w:t>
      </w:r>
      <w:proofErr w:type="gramEnd"/>
      <w:r>
        <w:t>, 179–188. https://doi.org/10.1007/s10841-014-9627-7</w:t>
      </w:r>
    </w:p>
    <w:p w14:paraId="0E27891F" w14:textId="77777777" w:rsidR="001F0A0B" w:rsidRDefault="001F0A0B" w:rsidP="001F0A0B">
      <w:pPr>
        <w:pStyle w:val="Bibliography"/>
      </w:pPr>
      <w:r>
        <w:t>Rotheray, G.E., 1993. Colour Guide to Hoverfly Larvae (Diptera: Syrphidae). Dipter. Dig. 9.</w:t>
      </w:r>
    </w:p>
    <w:p w14:paraId="1DC41712" w14:textId="77777777" w:rsidR="001F0A0B" w:rsidRDefault="001F0A0B" w:rsidP="001F0A0B">
      <w:pPr>
        <w:pStyle w:val="Bibliography"/>
      </w:pPr>
      <w:r>
        <w:t>RStudio Team, 2022. RStudio: Integrated Development Environment for R.</w:t>
      </w:r>
    </w:p>
    <w:p w14:paraId="06B5D8D9" w14:textId="77777777" w:rsidR="001F0A0B" w:rsidRDefault="001F0A0B" w:rsidP="001F0A0B">
      <w:pPr>
        <w:pStyle w:val="Bibliography"/>
      </w:pPr>
      <w:r>
        <w:t xml:space="preserve">Sánchez-Bayo, F., Wyckhuys, K.A.G., 2021. Further evidence for a global decline of the entomofauna. Austral Entomol. </w:t>
      </w:r>
      <w:proofErr w:type="gramStart"/>
      <w:r>
        <w:t>60</w:t>
      </w:r>
      <w:proofErr w:type="gramEnd"/>
      <w:r>
        <w:t>, 9–26. https://doi.org/10.1111/aen.12509</w:t>
      </w:r>
    </w:p>
    <w:p w14:paraId="094C9F01" w14:textId="77777777" w:rsidR="001F0A0B" w:rsidRDefault="001F0A0B" w:rsidP="001F0A0B">
      <w:pPr>
        <w:pStyle w:val="Bibliography"/>
      </w:pPr>
      <w:r>
        <w:t xml:space="preserve">Sánchez-Bayo, F., Wyckhuys, K.A.G., 2019. Worldwide decline of the entomofauna: A review of its drivers. Biol. Conserv. </w:t>
      </w:r>
      <w:proofErr w:type="gramStart"/>
      <w:r>
        <w:t>232</w:t>
      </w:r>
      <w:proofErr w:type="gramEnd"/>
      <w:r>
        <w:t>, 8–27. https://doi.org/10.1016/j.biocon.2019.01.020</w:t>
      </w:r>
    </w:p>
    <w:p w14:paraId="5B7C963E" w14:textId="77777777" w:rsidR="001F0A0B" w:rsidRDefault="001F0A0B" w:rsidP="001F0A0B">
      <w:pPr>
        <w:pStyle w:val="Bibliography"/>
      </w:pPr>
      <w:r>
        <w:t>Schauer, B., Bong, J., Popp, C., Obermaier, E., Feldhaar, H., 2018. Dispersal limitation of saproxylic insects in a managed forest? A population genetics approach. Basic Appl. Ecol. 32, 26–38. https://doi.org/10.1016/j.baae.2018.01.005</w:t>
      </w:r>
    </w:p>
    <w:p w14:paraId="559CC128" w14:textId="77777777" w:rsidR="001F0A0B" w:rsidRDefault="001F0A0B" w:rsidP="001F0A0B">
      <w:pPr>
        <w:pStyle w:val="Bibliography"/>
      </w:pPr>
      <w:r w:rsidRPr="00001874">
        <w:rPr>
          <w:lang w:val="de-DE"/>
        </w:rPr>
        <w:t xml:space="preserve">Schwartz, M.K., McKelvey, K.S., 2009. </w:t>
      </w:r>
      <w:r>
        <w:t xml:space="preserve">Why sampling scheme matters: the effect of sampling scheme on landscape genetic results. Conserv. Genet. </w:t>
      </w:r>
      <w:proofErr w:type="gramStart"/>
      <w:r>
        <w:t>10</w:t>
      </w:r>
      <w:proofErr w:type="gramEnd"/>
      <w:r>
        <w:t>, 441–452. https://doi.org/10.1007/s10592-008-9622-1</w:t>
      </w:r>
    </w:p>
    <w:p w14:paraId="79AB064D" w14:textId="77777777" w:rsidR="001F0A0B" w:rsidRDefault="001F0A0B" w:rsidP="001F0A0B">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311DB1F5" w14:textId="77777777" w:rsidR="001F0A0B" w:rsidRDefault="001F0A0B" w:rsidP="001F0A0B">
      <w:pPr>
        <w:pStyle w:val="Bibliography"/>
      </w:pPr>
      <w:r>
        <w:t>Senapathi, D., Carvalheiro, L.G., Biesmeijer, J.C., Dodson, C.-A., Evans, R.L., McKerchar, M., Morton, R.D., Moss, E.D., Roberts, S.P.M., Kunin, W.E., Potts, S.G., 2015. The impact of over 80 years of land cover changes on bee and wasp pollinator communities in England. Proc. R. Soc. B Biol. Sci. 282, 20150294. https://doi.org/10.1098/rspb.2015.0294</w:t>
      </w:r>
    </w:p>
    <w:p w14:paraId="5B40D2C1" w14:textId="77777777" w:rsidR="001F0A0B" w:rsidRDefault="001F0A0B" w:rsidP="001F0A0B">
      <w:pPr>
        <w:pStyle w:val="Bibliography"/>
      </w:pPr>
      <w:r>
        <w:t xml:space="preserve">Simmons, B.I., Balmford, A., Bladon, A.J., Christie, A.P., De Palma, A., Dicks, L.V., Gallego-Zamorano, J., Johnston, A., Martin, P.A., Purvis, A., Rocha, R., Wauchope, H.S., Wordley, C.F.R., Worthington, T.A., Finch, T., 2019. Worldwide insect declines: An important message, but interpret with caution. Ecol. Evol. </w:t>
      </w:r>
      <w:proofErr w:type="gramStart"/>
      <w:r>
        <w:t>9</w:t>
      </w:r>
      <w:proofErr w:type="gramEnd"/>
      <w:r>
        <w:t>, 3678–3680. https://doi.org/10.1002/ece3.5153</w:t>
      </w:r>
    </w:p>
    <w:p w14:paraId="60E20C47" w14:textId="77777777" w:rsidR="001F0A0B" w:rsidRDefault="001F0A0B" w:rsidP="001F0A0B">
      <w:pPr>
        <w:pStyle w:val="Bibliography"/>
      </w:pPr>
      <w:r>
        <w:t>Speight, M.C.D., 2017. Species account of European Syrphidae, Syrph the Net, the database of European Syrphidae (Diptera). Syrph the Net publications, Dublin, Ireland.</w:t>
      </w:r>
    </w:p>
    <w:p w14:paraId="5AFDFBA6" w14:textId="77777777" w:rsidR="001F0A0B" w:rsidRPr="00001874" w:rsidRDefault="001F0A0B" w:rsidP="001F0A0B">
      <w:pPr>
        <w:pStyle w:val="Bibliography"/>
        <w:rPr>
          <w:lang w:val="de-DE"/>
        </w:rPr>
      </w:pPr>
      <w:r>
        <w:t xml:space="preserve">Ssymank, A., Kearns, C.A., Pape, T., Thompson, F.C., 2008. Pollinating Flies (Diptera): A major contribution to plant diversity and agricultural production. </w:t>
      </w:r>
      <w:r w:rsidRPr="00001874">
        <w:rPr>
          <w:lang w:val="de-DE"/>
        </w:rPr>
        <w:t>Biodiversity 9, 86–89. https://doi.org/10.1080/14888386.2008.9712892</w:t>
      </w:r>
    </w:p>
    <w:p w14:paraId="5CABF2CF" w14:textId="77777777" w:rsidR="001F0A0B" w:rsidRPr="00001874" w:rsidRDefault="001F0A0B" w:rsidP="001F0A0B">
      <w:pPr>
        <w:pStyle w:val="Bibliography"/>
        <w:rPr>
          <w:lang w:val="de-DE"/>
        </w:rPr>
      </w:pPr>
      <w:r w:rsidRPr="00001874">
        <w:rPr>
          <w:lang w:val="de-DE"/>
        </w:rPr>
        <w:t>Stadt Köln, 2022. Insektenschutz [WWW Document]. URL https://www.stadt-koeln.de/leben-in-koeln/klima-umwelt-tiere/insektenschutz (accessed 9.16.22).</w:t>
      </w:r>
    </w:p>
    <w:p w14:paraId="4B8ED16E" w14:textId="77777777" w:rsidR="001F0A0B" w:rsidRDefault="001F0A0B" w:rsidP="001F0A0B">
      <w:pPr>
        <w:pStyle w:val="Bibliography"/>
      </w:pPr>
      <w:r w:rsidRPr="00001874">
        <w:rPr>
          <w:lang w:val="de-DE"/>
        </w:rPr>
        <w:t xml:space="preserve">Steffan-Dewenter, I., Münzenberg, U., Bürger, C., Thies, C., Tscharntke, T., 2002. </w:t>
      </w:r>
      <w:r>
        <w:t>Scale-Dependent Effects of Landscape Context on Three Pollinator Guilds. Ecology 83, 1421–1432. https://doi.org/10.1890/0012-</w:t>
      </w:r>
      <w:proofErr w:type="gramStart"/>
      <w:r>
        <w:t>9658(</w:t>
      </w:r>
      <w:proofErr w:type="gramEnd"/>
      <w:r>
        <w:t>2002)083[1421:SDEOLC]2.0.CO;2</w:t>
      </w:r>
    </w:p>
    <w:p w14:paraId="410547D2" w14:textId="77777777" w:rsidR="001F0A0B" w:rsidRDefault="001F0A0B" w:rsidP="001F0A0B">
      <w:pPr>
        <w:pStyle w:val="Bibliography"/>
      </w:pPr>
      <w:r>
        <w:t xml:space="preserve">Svenningsen, C., Bowler, D.E., Hecker, S., Bladt, J., Grescho, V., van Dam, N.M., Dauber, J., Eichenberg, D., Ejrnæs, R., Fløjgaard, C., Frenzel, M., Guldberg Frøslev, T., Hansen, A.J., Heilmann-Clausen, J., Huang, Y., Colling Larsen, J., Menger, J., Liyana </w:t>
      </w:r>
      <w:r>
        <w:lastRenderedPageBreak/>
        <w:t>Binti Mat Nayan, N., Pedersen, L.B., Richter, A., Dunn, R.R., Tøttrup, A.P., Bonn, A., 2020. Contrasting impacts of urban and farmland cover on flying insect biomass.</w:t>
      </w:r>
    </w:p>
    <w:p w14:paraId="02A11B7C" w14:textId="77777777" w:rsidR="001F0A0B" w:rsidRPr="00001874" w:rsidRDefault="001F0A0B" w:rsidP="001F0A0B">
      <w:pPr>
        <w:pStyle w:val="Bibliography"/>
        <w:rPr>
          <w:lang w:val="de-DE"/>
        </w:rPr>
      </w:pPr>
      <w:r>
        <w:t xml:space="preserve">Svenningsen, C.S., Frøslev, T.G., Bladt, J., Pedersen, L.B., Larsen, J.C., Ejrnæs, R., Fløjgaard, C., Hansen, A.J., Heilmann-Clausen, J., Dunn, R.R., Tøttrup, A.P., 2021. Detecting flying insects using car nets and DNA metabarcoding. Biol. </w:t>
      </w:r>
      <w:r w:rsidRPr="00001874">
        <w:rPr>
          <w:lang w:val="de-DE"/>
        </w:rPr>
        <w:t>Lett. 17, 20200833. https://doi.org/10.1098/rsbl.2020.0833</w:t>
      </w:r>
    </w:p>
    <w:p w14:paraId="79A80F81" w14:textId="77777777" w:rsidR="001F0A0B" w:rsidRDefault="001F0A0B" w:rsidP="001F0A0B">
      <w:pPr>
        <w:pStyle w:val="Bibliography"/>
      </w:pPr>
      <w:r w:rsidRPr="00001874">
        <w:rPr>
          <w:lang w:val="de-DE"/>
        </w:rPr>
        <w:t xml:space="preserve">Taylor, P.D., Fahrig, L., Henein, K., Merriam, G., 1993. </w:t>
      </w:r>
      <w:r>
        <w:t>Connectivity Is a Vital Element of Landscape Structure. Oikos 68, 571. https://doi.org/10.2307/3544927</w:t>
      </w:r>
    </w:p>
    <w:p w14:paraId="3F67AF31" w14:textId="77777777" w:rsidR="001F0A0B" w:rsidRDefault="001F0A0B" w:rsidP="001F0A0B">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07B8C7CA" w14:textId="77777777" w:rsidR="001F0A0B" w:rsidRDefault="001F0A0B" w:rsidP="001F0A0B">
      <w:pPr>
        <w:pStyle w:val="Bibliography"/>
      </w:pPr>
      <w:r>
        <w:t>Thompson, F.C., 2008. A conspectus of New Zealand flower flies (Diptera: Syrphidae) with the description of a new genus and species. Zootaxa 1716, 1. https://doi.org/10.11646/zootaxa.1716.1.1</w:t>
      </w:r>
    </w:p>
    <w:p w14:paraId="56D553D1" w14:textId="77777777" w:rsidR="001F0A0B" w:rsidRPr="001F0A0B" w:rsidRDefault="001F0A0B" w:rsidP="001F0A0B">
      <w:pPr>
        <w:pStyle w:val="Bibliography"/>
        <w:rPr>
          <w:lang w:val="fr-FR"/>
        </w:rPr>
      </w:pPr>
      <w:r>
        <w:t xml:space="preserve">Vanbergen, A.J., 1, 2, 3, 4, 2013. Threats to an ecosystem service: pressures on pollinators. </w:t>
      </w:r>
      <w:r w:rsidRPr="001F0A0B">
        <w:rPr>
          <w:lang w:val="fr-FR"/>
        </w:rPr>
        <w:t>Front. Ecol. Environ. 11, 251–259. https://doi.org/10.1890/120126</w:t>
      </w:r>
    </w:p>
    <w:p w14:paraId="50FD650C" w14:textId="77777777" w:rsidR="001F0A0B" w:rsidRDefault="001F0A0B" w:rsidP="001F0A0B">
      <w:pPr>
        <w:pStyle w:val="Bibliography"/>
      </w:pPr>
      <w:r w:rsidRPr="001F0A0B">
        <w:rPr>
          <w:lang w:val="fr-FR"/>
        </w:rPr>
        <w:t xml:space="preserve">Vekemans, X., Hardy, O.J., 2004. </w:t>
      </w:r>
      <w:r>
        <w:t>New insights from fine-scale spatial genetic structure analyses in plant populations. Mol. Ecol. 13, 921–935. https://doi.org/10.1046/j.1365-294X.2004.02076.x</w:t>
      </w:r>
    </w:p>
    <w:p w14:paraId="241A5B52" w14:textId="77777777" w:rsidR="001F0A0B" w:rsidRDefault="001F0A0B" w:rsidP="001F0A0B">
      <w:pPr>
        <w:pStyle w:val="Bibliography"/>
      </w:pPr>
      <w:r>
        <w:t xml:space="preserve">Wang, J., 2017. The computer program structure for assigning individuals to populations: easy to use but easier to misuse. Mol. Ecol. Resour. </w:t>
      </w:r>
      <w:proofErr w:type="gramStart"/>
      <w:r>
        <w:t>17</w:t>
      </w:r>
      <w:proofErr w:type="gramEnd"/>
      <w:r>
        <w:t>, 981–990.</w:t>
      </w:r>
    </w:p>
    <w:p w14:paraId="222E2A17" w14:textId="77777777" w:rsidR="001F0A0B" w:rsidRDefault="001F0A0B" w:rsidP="001F0A0B">
      <w:pPr>
        <w:pStyle w:val="Bibliography"/>
      </w:pPr>
      <w:r>
        <w:t xml:space="preserve">Wardhaugh, C.W., 2015. How many species of arthropods visit flowers? Arthropod-Plant Interact. </w:t>
      </w:r>
      <w:proofErr w:type="gramStart"/>
      <w:r>
        <w:t>9</w:t>
      </w:r>
      <w:proofErr w:type="gramEnd"/>
      <w:r>
        <w:t>, 547–565. https://doi.org/10.1007/s11829-015-9398-4</w:t>
      </w:r>
    </w:p>
    <w:p w14:paraId="60116AE7" w14:textId="77777777" w:rsidR="001F0A0B" w:rsidRDefault="001F0A0B" w:rsidP="001F0A0B">
      <w:pPr>
        <w:pStyle w:val="Bibliography"/>
      </w:pPr>
      <w:r>
        <w:t xml:space="preserve">Wellington, W.G., Fitzpatrick, S.M., 1981. Territoriality in the drone fly, Eristalis tenax (Diptera: Syrphidae). Can. Entomol. </w:t>
      </w:r>
      <w:proofErr w:type="gramStart"/>
      <w:r>
        <w:t>113</w:t>
      </w:r>
      <w:proofErr w:type="gramEnd"/>
      <w:r>
        <w:t>, 695–704. https://doi.org/10.4039/Ent113695-8</w:t>
      </w:r>
    </w:p>
    <w:p w14:paraId="173F02C0" w14:textId="77777777" w:rsidR="001F0A0B" w:rsidRDefault="001F0A0B" w:rsidP="001F0A0B">
      <w:pPr>
        <w:pStyle w:val="Bibliography"/>
      </w:pPr>
      <w:r>
        <w:t>Winfree, R., Bartomeus, I., Cariveau, D.P., 2011. Native Pollinators in Anthropogenic Habitats. Annu. Rev. Ecol. Evol. Syst. 42, 1–22. https://doi.org/10.1146/annurev-ecolsys-102710-145042</w:t>
      </w:r>
    </w:p>
    <w:p w14:paraId="675949A1" w14:textId="77777777" w:rsidR="001F0A0B" w:rsidRDefault="001F0A0B" w:rsidP="001F0A0B">
      <w:pPr>
        <w:pStyle w:val="Bibliography"/>
      </w:pPr>
      <w:r>
        <w:t xml:space="preserve">Wotton, K.R., </w:t>
      </w:r>
      <w:proofErr w:type="gramStart"/>
      <w:r>
        <w:t>Gao</w:t>
      </w:r>
      <w:proofErr w:type="gramEnd"/>
      <w:r>
        <w:t xml:space="preserve">, B., Menz, M.H.M., Morris, R.K.A., Ball, S.G., Lim, K.S., Reynolds, D.R., Hu, G., Chapman, J.W., 2019. </w:t>
      </w:r>
      <w:proofErr w:type="gramStart"/>
      <w:r>
        <w:t>Mass</w:t>
      </w:r>
      <w:proofErr w:type="gramEnd"/>
      <w:r>
        <w:t xml:space="preserve"> Seasonal Migrations of Hoverflies Provide Extensive Pollination and Crop Protection Services. Curr. Biol. 29, 2167-2173.e5. https://doi.org/10.1016/j.cub.2019.05.036</w:t>
      </w:r>
    </w:p>
    <w:p w14:paraId="676A8312" w14:textId="77777777" w:rsidR="001F0A0B" w:rsidRDefault="001F0A0B" w:rsidP="001F0A0B">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55E0385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lastRenderedPageBreak/>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proofErr w:type="spellStart"/>
      <w:r w:rsidR="005C3158" w:rsidRPr="0094407B">
        <w:rPr>
          <w:rFonts w:eastAsia="Times New Roman" w:cs="Times New Roman"/>
          <w:bCs/>
          <w:i/>
          <w:color w:val="000000"/>
          <w:szCs w:val="20"/>
          <w:lang w:val="en-GB" w:eastAsia="de-DE"/>
        </w:rPr>
        <w:t>Myathropa</w:t>
      </w:r>
      <w:proofErr w:type="spellEnd"/>
      <w:r w:rsidR="005C3158" w:rsidRPr="0094407B">
        <w:rPr>
          <w:rFonts w:eastAsia="Times New Roman" w:cs="Times New Roman"/>
          <w:bCs/>
          <w:i/>
          <w:color w:val="000000"/>
          <w:szCs w:val="20"/>
          <w:lang w:val="en-GB" w:eastAsia="de-DE"/>
        </w:rPr>
        <w:t xml:space="preserve"> </w:t>
      </w:r>
      <w:proofErr w:type="spellStart"/>
      <w:r w:rsidR="005C3158" w:rsidRPr="0094407B">
        <w:rPr>
          <w:rFonts w:eastAsia="Times New Roman" w:cs="Times New Roman"/>
          <w:bCs/>
          <w:i/>
          <w:color w:val="000000"/>
          <w:szCs w:val="20"/>
          <w:lang w:val="en-GB" w:eastAsia="de-DE"/>
        </w:rPr>
        <w:t>florea</w:t>
      </w:r>
      <w:proofErr w:type="spellEnd"/>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proofErr w:type="spellStart"/>
      <w:r w:rsidR="005C3158" w:rsidRPr="0094407B">
        <w:rPr>
          <w:rFonts w:eastAsia="Times New Roman" w:cs="Times New Roman"/>
          <w:bCs/>
          <w:i/>
          <w:color w:val="000000"/>
          <w:szCs w:val="20"/>
          <w:lang w:val="en-GB" w:eastAsia="de-DE"/>
        </w:rPr>
        <w:t>Syritta</w:t>
      </w:r>
      <w:proofErr w:type="spellEnd"/>
      <w:r w:rsidR="005C3158" w:rsidRPr="0094407B">
        <w:rPr>
          <w:rFonts w:eastAsia="Times New Roman" w:cs="Times New Roman"/>
          <w:bCs/>
          <w:i/>
          <w:color w:val="000000"/>
          <w:szCs w:val="20"/>
          <w:lang w:val="en-GB" w:eastAsia="de-DE"/>
        </w:rPr>
        <w:t xml:space="preserve"> </w:t>
      </w:r>
      <w:proofErr w:type="spellStart"/>
      <w:r w:rsidR="005C3158" w:rsidRPr="0094407B">
        <w:rPr>
          <w:rFonts w:eastAsia="Times New Roman" w:cs="Times New Roman"/>
          <w:bCs/>
          <w:i/>
          <w:color w:val="000000"/>
          <w:szCs w:val="20"/>
          <w:lang w:val="en-GB" w:eastAsia="de-DE"/>
        </w:rPr>
        <w:t>pipiens</w:t>
      </w:r>
      <w:proofErr w:type="spellEnd"/>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69E102A6"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 xml:space="preserve">S. </w:t>
      </w:r>
      <w:proofErr w:type="spellStart"/>
      <w:r w:rsidRPr="007359EC">
        <w:rPr>
          <w:rFonts w:eastAsia="Times New Roman" w:cs="Times New Roman"/>
          <w:bCs/>
          <w:i/>
          <w:color w:val="000000"/>
          <w:szCs w:val="20"/>
          <w:lang w:val="de-LU" w:eastAsia="de-DE"/>
        </w:rPr>
        <w:t>pipiens</w:t>
      </w:r>
      <w:proofErr w:type="spellEnd"/>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74BEFDAC"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 xml:space="preserve">S. </w:t>
      </w:r>
      <w:proofErr w:type="spellStart"/>
      <w:r w:rsidRPr="007359EC">
        <w:rPr>
          <w:rFonts w:eastAsia="Times New Roman" w:cs="Times New Roman"/>
          <w:bCs/>
          <w:i/>
          <w:color w:val="000000"/>
          <w:szCs w:val="20"/>
          <w:lang w:val="de-LU" w:eastAsia="de-DE"/>
        </w:rPr>
        <w:t>pipiens</w:t>
      </w:r>
      <w:proofErr w:type="spellEnd"/>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615CB576"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 xml:space="preserve">M. </w:t>
      </w:r>
      <w:proofErr w:type="spellStart"/>
      <w:r w:rsidRPr="003013E8">
        <w:rPr>
          <w:rFonts w:eastAsia="Times New Roman" w:cs="Times New Roman"/>
          <w:bCs/>
          <w:i/>
          <w:color w:val="000000"/>
          <w:szCs w:val="20"/>
          <w:lang w:val="de-LU" w:eastAsia="de-DE"/>
        </w:rPr>
        <w:t>florea</w:t>
      </w:r>
      <w:proofErr w:type="spellEnd"/>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1318"/>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77777777" w:rsidR="005F5E49" w:rsidRPr="005F5E49" w:rsidRDefault="005F5E49" w:rsidP="005F5E49">
            <w:pPr>
              <w:spacing w:after="0" w:line="240" w:lineRule="auto"/>
              <w:rPr>
                <w:rFonts w:eastAsia="Times New Roman" w:cs="Times New Roman"/>
                <w:color w:val="000000"/>
                <w:szCs w:val="24"/>
                <w:lang w:val="de-LU" w:eastAsia="de-LU"/>
              </w:rPr>
            </w:pPr>
            <w:commentRangeStart w:id="39"/>
            <w:r w:rsidRPr="005F5E49">
              <w:rPr>
                <w:rFonts w:eastAsia="Times New Roman" w:cs="Times New Roman"/>
                <w:color w:val="000000"/>
                <w:szCs w:val="24"/>
                <w:lang w:val="de-LU" w:eastAsia="de-LU"/>
              </w:rPr>
              <w:t>MF239</w:t>
            </w:r>
          </w:p>
        </w:tc>
        <w:tc>
          <w:tcPr>
            <w:tcW w:w="940" w:type="dxa"/>
            <w:tcBorders>
              <w:top w:val="nil"/>
              <w:left w:val="nil"/>
              <w:bottom w:val="nil"/>
              <w:right w:val="nil"/>
            </w:tcBorders>
            <w:shd w:val="clear" w:color="auto" w:fill="auto"/>
            <w:noWrap/>
            <w:vAlign w:val="bottom"/>
            <w:hideMark/>
          </w:tcPr>
          <w:p w14:paraId="56164DF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940" w:type="dxa"/>
            <w:tcBorders>
              <w:top w:val="nil"/>
              <w:left w:val="nil"/>
              <w:bottom w:val="nil"/>
              <w:right w:val="nil"/>
            </w:tcBorders>
            <w:shd w:val="clear" w:color="auto" w:fill="auto"/>
            <w:noWrap/>
            <w:vAlign w:val="bottom"/>
            <w:hideMark/>
          </w:tcPr>
          <w:p w14:paraId="30B8CD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60" w:type="dxa"/>
            <w:tcBorders>
              <w:top w:val="nil"/>
              <w:left w:val="nil"/>
              <w:bottom w:val="nil"/>
              <w:right w:val="nil"/>
            </w:tcBorders>
            <w:shd w:val="clear" w:color="auto" w:fill="auto"/>
            <w:noWrap/>
            <w:vAlign w:val="bottom"/>
            <w:hideMark/>
          </w:tcPr>
          <w:p w14:paraId="3CB53A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60" w:type="dxa"/>
            <w:tcBorders>
              <w:top w:val="nil"/>
              <w:left w:val="nil"/>
              <w:bottom w:val="nil"/>
              <w:right w:val="nil"/>
            </w:tcBorders>
            <w:shd w:val="clear" w:color="auto" w:fill="auto"/>
            <w:noWrap/>
            <w:vAlign w:val="bottom"/>
            <w:hideMark/>
          </w:tcPr>
          <w:p w14:paraId="0F7F322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940" w:type="dxa"/>
            <w:tcBorders>
              <w:top w:val="nil"/>
              <w:left w:val="nil"/>
              <w:bottom w:val="nil"/>
              <w:right w:val="nil"/>
            </w:tcBorders>
            <w:shd w:val="clear" w:color="auto" w:fill="auto"/>
            <w:noWrap/>
            <w:vAlign w:val="bottom"/>
            <w:hideMark/>
          </w:tcPr>
          <w:p w14:paraId="1DB2AF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940" w:type="dxa"/>
            <w:tcBorders>
              <w:top w:val="nil"/>
              <w:left w:val="nil"/>
              <w:bottom w:val="nil"/>
              <w:right w:val="nil"/>
            </w:tcBorders>
            <w:shd w:val="clear" w:color="auto" w:fill="auto"/>
            <w:noWrap/>
            <w:vAlign w:val="bottom"/>
            <w:hideMark/>
          </w:tcPr>
          <w:p w14:paraId="6B0271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940" w:type="dxa"/>
            <w:tcBorders>
              <w:top w:val="nil"/>
              <w:left w:val="nil"/>
              <w:bottom w:val="nil"/>
              <w:right w:val="nil"/>
            </w:tcBorders>
            <w:shd w:val="clear" w:color="auto" w:fill="auto"/>
            <w:noWrap/>
            <w:vAlign w:val="bottom"/>
            <w:hideMark/>
          </w:tcPr>
          <w:p w14:paraId="57BAAC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commentRangeEnd w:id="39"/>
            <w:r w:rsidR="00875563">
              <w:rPr>
                <w:rStyle w:val="CommentReference"/>
              </w:rPr>
              <w:commentReference w:id="39"/>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940" w:type="dxa"/>
            <w:tcBorders>
              <w:top w:val="nil"/>
              <w:left w:val="nil"/>
              <w:bottom w:val="nil"/>
              <w:right w:val="nil"/>
            </w:tcBorders>
            <w:shd w:val="clear" w:color="auto" w:fill="auto"/>
            <w:noWrap/>
            <w:vAlign w:val="bottom"/>
            <w:hideMark/>
          </w:tcPr>
          <w:p w14:paraId="468032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940" w:type="dxa"/>
            <w:tcBorders>
              <w:top w:val="nil"/>
              <w:left w:val="nil"/>
              <w:bottom w:val="nil"/>
              <w:right w:val="nil"/>
            </w:tcBorders>
            <w:shd w:val="clear" w:color="auto" w:fill="auto"/>
            <w:noWrap/>
            <w:vAlign w:val="bottom"/>
            <w:hideMark/>
          </w:tcPr>
          <w:p w14:paraId="3F25D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60" w:type="dxa"/>
            <w:tcBorders>
              <w:top w:val="nil"/>
              <w:left w:val="nil"/>
              <w:bottom w:val="nil"/>
              <w:right w:val="nil"/>
            </w:tcBorders>
            <w:shd w:val="clear" w:color="auto" w:fill="auto"/>
            <w:noWrap/>
            <w:vAlign w:val="bottom"/>
            <w:hideMark/>
          </w:tcPr>
          <w:p w14:paraId="296BD76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60" w:type="dxa"/>
            <w:tcBorders>
              <w:top w:val="nil"/>
              <w:left w:val="nil"/>
              <w:bottom w:val="nil"/>
              <w:right w:val="nil"/>
            </w:tcBorders>
            <w:shd w:val="clear" w:color="auto" w:fill="auto"/>
            <w:noWrap/>
            <w:vAlign w:val="bottom"/>
            <w:hideMark/>
          </w:tcPr>
          <w:p w14:paraId="293439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940" w:type="dxa"/>
            <w:tcBorders>
              <w:top w:val="nil"/>
              <w:left w:val="nil"/>
              <w:bottom w:val="nil"/>
              <w:right w:val="nil"/>
            </w:tcBorders>
            <w:shd w:val="clear" w:color="auto" w:fill="auto"/>
            <w:noWrap/>
            <w:vAlign w:val="bottom"/>
            <w:hideMark/>
          </w:tcPr>
          <w:p w14:paraId="539A59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940" w:type="dxa"/>
            <w:tcBorders>
              <w:top w:val="nil"/>
              <w:left w:val="nil"/>
              <w:bottom w:val="nil"/>
              <w:right w:val="nil"/>
            </w:tcBorders>
            <w:shd w:val="clear" w:color="auto" w:fill="auto"/>
            <w:noWrap/>
            <w:vAlign w:val="bottom"/>
            <w:hideMark/>
          </w:tcPr>
          <w:p w14:paraId="6357DB1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940" w:type="dxa"/>
            <w:tcBorders>
              <w:top w:val="nil"/>
              <w:left w:val="nil"/>
              <w:bottom w:val="nil"/>
              <w:right w:val="nil"/>
            </w:tcBorders>
            <w:shd w:val="clear" w:color="auto" w:fill="auto"/>
            <w:noWrap/>
            <w:vAlign w:val="bottom"/>
            <w:hideMark/>
          </w:tcPr>
          <w:p w14:paraId="3C7CA2C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940" w:type="dxa"/>
            <w:tcBorders>
              <w:top w:val="nil"/>
              <w:left w:val="nil"/>
              <w:bottom w:val="nil"/>
              <w:right w:val="nil"/>
            </w:tcBorders>
            <w:shd w:val="clear" w:color="auto" w:fill="auto"/>
            <w:noWrap/>
            <w:vAlign w:val="bottom"/>
            <w:hideMark/>
          </w:tcPr>
          <w:p w14:paraId="08AC21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940" w:type="dxa"/>
            <w:tcBorders>
              <w:top w:val="nil"/>
              <w:left w:val="nil"/>
              <w:bottom w:val="nil"/>
              <w:right w:val="nil"/>
            </w:tcBorders>
            <w:shd w:val="clear" w:color="auto" w:fill="auto"/>
            <w:noWrap/>
            <w:vAlign w:val="bottom"/>
            <w:hideMark/>
          </w:tcPr>
          <w:p w14:paraId="4E7AC7A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60" w:type="dxa"/>
            <w:tcBorders>
              <w:top w:val="nil"/>
              <w:left w:val="nil"/>
              <w:bottom w:val="nil"/>
              <w:right w:val="nil"/>
            </w:tcBorders>
            <w:shd w:val="clear" w:color="auto" w:fill="auto"/>
            <w:noWrap/>
            <w:vAlign w:val="bottom"/>
            <w:hideMark/>
          </w:tcPr>
          <w:p w14:paraId="5749420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60" w:type="dxa"/>
            <w:tcBorders>
              <w:top w:val="nil"/>
              <w:left w:val="nil"/>
              <w:bottom w:val="nil"/>
              <w:right w:val="nil"/>
            </w:tcBorders>
            <w:shd w:val="clear" w:color="auto" w:fill="auto"/>
            <w:noWrap/>
            <w:vAlign w:val="bottom"/>
            <w:hideMark/>
          </w:tcPr>
          <w:p w14:paraId="3076FEE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940" w:type="dxa"/>
            <w:tcBorders>
              <w:top w:val="nil"/>
              <w:left w:val="nil"/>
              <w:bottom w:val="nil"/>
              <w:right w:val="nil"/>
            </w:tcBorders>
            <w:shd w:val="clear" w:color="auto" w:fill="auto"/>
            <w:noWrap/>
            <w:vAlign w:val="bottom"/>
            <w:hideMark/>
          </w:tcPr>
          <w:p w14:paraId="601CCCA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940" w:type="dxa"/>
            <w:tcBorders>
              <w:top w:val="nil"/>
              <w:left w:val="nil"/>
              <w:bottom w:val="nil"/>
              <w:right w:val="nil"/>
            </w:tcBorders>
            <w:shd w:val="clear" w:color="auto" w:fill="auto"/>
            <w:noWrap/>
            <w:vAlign w:val="bottom"/>
            <w:hideMark/>
          </w:tcPr>
          <w:p w14:paraId="4BE3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940" w:type="dxa"/>
            <w:tcBorders>
              <w:top w:val="nil"/>
              <w:left w:val="nil"/>
              <w:bottom w:val="nil"/>
              <w:right w:val="nil"/>
            </w:tcBorders>
            <w:shd w:val="clear" w:color="auto" w:fill="auto"/>
            <w:noWrap/>
            <w:vAlign w:val="bottom"/>
            <w:hideMark/>
          </w:tcPr>
          <w:p w14:paraId="6EE5B00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20329EA0" w:rsidR="005F5E49" w:rsidRPr="003013E8" w:rsidRDefault="005F5E49" w:rsidP="005F5E49">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D</w:t>
      </w:r>
      <w:r w:rsidRPr="003013E8">
        <w:rPr>
          <w:rFonts w:eastAsia="Times New Roman" w:cs="Times New Roman"/>
          <w:bCs/>
          <w:color w:val="000000"/>
          <w:szCs w:val="20"/>
          <w:lang w:val="de-LU" w:eastAsia="de-DE"/>
        </w:rPr>
        <w:t xml:space="preserve">) </w:t>
      </w:r>
      <w:r w:rsidRPr="003013E8">
        <w:rPr>
          <w:rFonts w:eastAsia="Times New Roman" w:cs="Times New Roman"/>
          <w:bCs/>
          <w:i/>
          <w:color w:val="000000"/>
          <w:szCs w:val="20"/>
          <w:lang w:val="de-LU" w:eastAsia="de-DE"/>
        </w:rPr>
        <w:t xml:space="preserve">M. </w:t>
      </w:r>
      <w:proofErr w:type="spellStart"/>
      <w:r w:rsidRPr="003013E8">
        <w:rPr>
          <w:rFonts w:eastAsia="Times New Roman" w:cs="Times New Roman"/>
          <w:bCs/>
          <w:i/>
          <w:color w:val="000000"/>
          <w:szCs w:val="20"/>
          <w:lang w:val="de-LU" w:eastAsia="de-DE"/>
        </w:rPr>
        <w:t>florea</w:t>
      </w:r>
      <w:proofErr w:type="spellEnd"/>
      <w:r w:rsidRPr="003013E8">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6B304C84" w14:textId="77777777" w:rsidR="00695C09" w:rsidRPr="003013E8" w:rsidRDefault="00695C09" w:rsidP="00695C09">
      <w:pPr>
        <w:spacing w:after="0"/>
        <w:rPr>
          <w:rFonts w:eastAsia="Times New Roman" w:cs="Times New Roman"/>
          <w:bCs/>
          <w:color w:val="000000"/>
          <w:szCs w:val="20"/>
          <w:lang w:val="de-LU"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MF239</w:t>
            </w:r>
          </w:p>
        </w:tc>
        <w:tc>
          <w:tcPr>
            <w:tcW w:w="1040" w:type="dxa"/>
            <w:tcBorders>
              <w:top w:val="nil"/>
              <w:left w:val="nil"/>
              <w:bottom w:val="nil"/>
              <w:right w:val="nil"/>
            </w:tcBorders>
            <w:shd w:val="clear" w:color="auto" w:fill="auto"/>
            <w:noWrap/>
            <w:vAlign w:val="bottom"/>
            <w:hideMark/>
          </w:tcPr>
          <w:p w14:paraId="4EE3B6F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MF25</w:t>
            </w:r>
          </w:p>
        </w:tc>
        <w:tc>
          <w:tcPr>
            <w:tcW w:w="1040" w:type="dxa"/>
            <w:tcBorders>
              <w:top w:val="nil"/>
              <w:left w:val="nil"/>
              <w:bottom w:val="nil"/>
              <w:right w:val="nil"/>
            </w:tcBorders>
            <w:shd w:val="clear" w:color="auto" w:fill="auto"/>
            <w:noWrap/>
            <w:vAlign w:val="bottom"/>
            <w:hideMark/>
          </w:tcPr>
          <w:p w14:paraId="10EE12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MF265</w:t>
            </w:r>
          </w:p>
        </w:tc>
        <w:tc>
          <w:tcPr>
            <w:tcW w:w="1040" w:type="dxa"/>
            <w:tcBorders>
              <w:top w:val="nil"/>
              <w:left w:val="nil"/>
              <w:bottom w:val="nil"/>
              <w:right w:val="nil"/>
            </w:tcBorders>
            <w:shd w:val="clear" w:color="auto" w:fill="auto"/>
            <w:noWrap/>
            <w:vAlign w:val="bottom"/>
            <w:hideMark/>
          </w:tcPr>
          <w:p w14:paraId="184A3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MF270</w:t>
            </w:r>
          </w:p>
        </w:tc>
        <w:tc>
          <w:tcPr>
            <w:tcW w:w="1040" w:type="dxa"/>
            <w:tcBorders>
              <w:top w:val="nil"/>
              <w:left w:val="nil"/>
              <w:bottom w:val="nil"/>
              <w:right w:val="nil"/>
            </w:tcBorders>
            <w:shd w:val="clear" w:color="auto" w:fill="auto"/>
            <w:noWrap/>
            <w:vAlign w:val="bottom"/>
            <w:hideMark/>
          </w:tcPr>
          <w:p w14:paraId="71B674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MF303</w:t>
            </w:r>
          </w:p>
        </w:tc>
        <w:tc>
          <w:tcPr>
            <w:tcW w:w="1040" w:type="dxa"/>
            <w:tcBorders>
              <w:top w:val="nil"/>
              <w:left w:val="nil"/>
              <w:bottom w:val="nil"/>
              <w:right w:val="nil"/>
            </w:tcBorders>
            <w:shd w:val="clear" w:color="auto" w:fill="auto"/>
            <w:noWrap/>
            <w:vAlign w:val="bottom"/>
            <w:hideMark/>
          </w:tcPr>
          <w:p w14:paraId="7FA1DED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MF59</w:t>
            </w:r>
          </w:p>
        </w:tc>
        <w:tc>
          <w:tcPr>
            <w:tcW w:w="1040" w:type="dxa"/>
            <w:tcBorders>
              <w:top w:val="nil"/>
              <w:left w:val="nil"/>
              <w:bottom w:val="nil"/>
              <w:right w:val="nil"/>
            </w:tcBorders>
            <w:shd w:val="clear" w:color="auto" w:fill="auto"/>
            <w:noWrap/>
            <w:vAlign w:val="bottom"/>
            <w:hideMark/>
          </w:tcPr>
          <w:p w14:paraId="7FEF0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MF130</w:t>
            </w:r>
          </w:p>
        </w:tc>
        <w:tc>
          <w:tcPr>
            <w:tcW w:w="1040" w:type="dxa"/>
            <w:tcBorders>
              <w:top w:val="nil"/>
              <w:left w:val="nil"/>
              <w:bottom w:val="nil"/>
              <w:right w:val="nil"/>
            </w:tcBorders>
            <w:shd w:val="clear" w:color="auto" w:fill="auto"/>
            <w:noWrap/>
            <w:vAlign w:val="bottom"/>
            <w:hideMark/>
          </w:tcPr>
          <w:p w14:paraId="104B03F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MF36</w:t>
            </w:r>
          </w:p>
        </w:tc>
        <w:tc>
          <w:tcPr>
            <w:tcW w:w="1040" w:type="dxa"/>
            <w:tcBorders>
              <w:top w:val="nil"/>
              <w:left w:val="nil"/>
              <w:bottom w:val="nil"/>
              <w:right w:val="nil"/>
            </w:tcBorders>
            <w:shd w:val="clear" w:color="auto" w:fill="auto"/>
            <w:noWrap/>
            <w:vAlign w:val="bottom"/>
            <w:hideMark/>
          </w:tcPr>
          <w:p w14:paraId="4D1A190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MF419</w:t>
            </w:r>
          </w:p>
        </w:tc>
        <w:tc>
          <w:tcPr>
            <w:tcW w:w="1040" w:type="dxa"/>
            <w:tcBorders>
              <w:top w:val="nil"/>
              <w:left w:val="nil"/>
              <w:bottom w:val="nil"/>
              <w:right w:val="nil"/>
            </w:tcBorders>
            <w:shd w:val="clear" w:color="auto" w:fill="auto"/>
            <w:noWrap/>
            <w:vAlign w:val="bottom"/>
            <w:hideMark/>
          </w:tcPr>
          <w:p w14:paraId="7D3E3E2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MF432</w:t>
            </w:r>
          </w:p>
        </w:tc>
        <w:tc>
          <w:tcPr>
            <w:tcW w:w="1040" w:type="dxa"/>
            <w:tcBorders>
              <w:top w:val="nil"/>
              <w:left w:val="nil"/>
              <w:bottom w:val="nil"/>
              <w:right w:val="nil"/>
            </w:tcBorders>
            <w:shd w:val="clear" w:color="auto" w:fill="auto"/>
            <w:noWrap/>
            <w:vAlign w:val="bottom"/>
            <w:hideMark/>
          </w:tcPr>
          <w:p w14:paraId="57E496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MF486</w:t>
            </w:r>
          </w:p>
        </w:tc>
        <w:tc>
          <w:tcPr>
            <w:tcW w:w="1040" w:type="dxa"/>
            <w:tcBorders>
              <w:top w:val="nil"/>
              <w:left w:val="nil"/>
              <w:bottom w:val="nil"/>
              <w:right w:val="nil"/>
            </w:tcBorders>
            <w:shd w:val="clear" w:color="auto" w:fill="auto"/>
            <w:noWrap/>
            <w:vAlign w:val="bottom"/>
            <w:hideMark/>
          </w:tcPr>
          <w:p w14:paraId="777AD8F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MF492</w:t>
            </w:r>
          </w:p>
        </w:tc>
        <w:tc>
          <w:tcPr>
            <w:tcW w:w="1040" w:type="dxa"/>
            <w:tcBorders>
              <w:top w:val="nil"/>
              <w:left w:val="nil"/>
              <w:bottom w:val="nil"/>
              <w:right w:val="nil"/>
            </w:tcBorders>
            <w:shd w:val="clear" w:color="auto" w:fill="auto"/>
            <w:noWrap/>
            <w:vAlign w:val="bottom"/>
            <w:hideMark/>
          </w:tcPr>
          <w:p w14:paraId="3EE284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MF103</w:t>
            </w:r>
          </w:p>
        </w:tc>
        <w:tc>
          <w:tcPr>
            <w:tcW w:w="1040" w:type="dxa"/>
            <w:tcBorders>
              <w:top w:val="nil"/>
              <w:left w:val="nil"/>
              <w:bottom w:val="nil"/>
              <w:right w:val="nil"/>
            </w:tcBorders>
            <w:shd w:val="clear" w:color="auto" w:fill="auto"/>
            <w:noWrap/>
            <w:vAlign w:val="bottom"/>
            <w:hideMark/>
          </w:tcPr>
          <w:p w14:paraId="12FE22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w:t>
            </w:r>
          </w:p>
        </w:tc>
        <w:tc>
          <w:tcPr>
            <w:tcW w:w="1040" w:type="dxa"/>
            <w:tcBorders>
              <w:top w:val="nil"/>
              <w:left w:val="nil"/>
              <w:bottom w:val="nil"/>
              <w:right w:val="nil"/>
            </w:tcBorders>
            <w:shd w:val="clear" w:color="auto" w:fill="auto"/>
            <w:noWrap/>
            <w:vAlign w:val="bottom"/>
            <w:hideMark/>
          </w:tcPr>
          <w:p w14:paraId="3A8D0C2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MF263</w:t>
            </w:r>
          </w:p>
        </w:tc>
        <w:tc>
          <w:tcPr>
            <w:tcW w:w="1040" w:type="dxa"/>
            <w:tcBorders>
              <w:top w:val="nil"/>
              <w:left w:val="nil"/>
              <w:bottom w:val="nil"/>
              <w:right w:val="nil"/>
            </w:tcBorders>
            <w:shd w:val="clear" w:color="auto" w:fill="auto"/>
            <w:noWrap/>
            <w:vAlign w:val="bottom"/>
            <w:hideMark/>
          </w:tcPr>
          <w:p w14:paraId="52CE011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MF269</w:t>
            </w:r>
          </w:p>
        </w:tc>
        <w:tc>
          <w:tcPr>
            <w:tcW w:w="1040" w:type="dxa"/>
            <w:tcBorders>
              <w:top w:val="nil"/>
              <w:left w:val="nil"/>
              <w:bottom w:val="nil"/>
              <w:right w:val="nil"/>
            </w:tcBorders>
            <w:shd w:val="clear" w:color="auto" w:fill="auto"/>
            <w:noWrap/>
            <w:vAlign w:val="bottom"/>
            <w:hideMark/>
          </w:tcPr>
          <w:p w14:paraId="440CF1E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MF28</w:t>
            </w:r>
          </w:p>
        </w:tc>
        <w:tc>
          <w:tcPr>
            <w:tcW w:w="1040" w:type="dxa"/>
            <w:tcBorders>
              <w:top w:val="nil"/>
              <w:left w:val="nil"/>
              <w:bottom w:val="nil"/>
              <w:right w:val="nil"/>
            </w:tcBorders>
            <w:shd w:val="clear" w:color="auto" w:fill="auto"/>
            <w:noWrap/>
            <w:vAlign w:val="bottom"/>
            <w:hideMark/>
          </w:tcPr>
          <w:p w14:paraId="3FA7F76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MF323</w:t>
            </w:r>
          </w:p>
        </w:tc>
        <w:tc>
          <w:tcPr>
            <w:tcW w:w="1040" w:type="dxa"/>
            <w:tcBorders>
              <w:top w:val="nil"/>
              <w:left w:val="nil"/>
              <w:bottom w:val="nil"/>
              <w:right w:val="nil"/>
            </w:tcBorders>
            <w:shd w:val="clear" w:color="auto" w:fill="auto"/>
            <w:noWrap/>
            <w:vAlign w:val="bottom"/>
            <w:hideMark/>
          </w:tcPr>
          <w:p w14:paraId="29CA891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MF457</w:t>
            </w:r>
          </w:p>
        </w:tc>
        <w:tc>
          <w:tcPr>
            <w:tcW w:w="1040" w:type="dxa"/>
            <w:tcBorders>
              <w:top w:val="nil"/>
              <w:left w:val="nil"/>
              <w:bottom w:val="nil"/>
              <w:right w:val="nil"/>
            </w:tcBorders>
            <w:shd w:val="clear" w:color="auto" w:fill="auto"/>
            <w:noWrap/>
            <w:vAlign w:val="bottom"/>
            <w:hideMark/>
          </w:tcPr>
          <w:p w14:paraId="59F97E4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MF491</w:t>
            </w:r>
          </w:p>
        </w:tc>
        <w:tc>
          <w:tcPr>
            <w:tcW w:w="1040" w:type="dxa"/>
            <w:tcBorders>
              <w:top w:val="nil"/>
              <w:left w:val="nil"/>
              <w:bottom w:val="nil"/>
              <w:right w:val="nil"/>
            </w:tcBorders>
            <w:shd w:val="clear" w:color="auto" w:fill="auto"/>
            <w:noWrap/>
            <w:vAlign w:val="bottom"/>
            <w:hideMark/>
          </w:tcPr>
          <w:p w14:paraId="536D9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MF56</w:t>
            </w:r>
          </w:p>
        </w:tc>
        <w:tc>
          <w:tcPr>
            <w:tcW w:w="1040" w:type="dxa"/>
            <w:tcBorders>
              <w:top w:val="nil"/>
              <w:left w:val="nil"/>
              <w:bottom w:val="nil"/>
              <w:right w:val="nil"/>
            </w:tcBorders>
            <w:shd w:val="clear" w:color="auto" w:fill="auto"/>
            <w:noWrap/>
            <w:vAlign w:val="bottom"/>
            <w:hideMark/>
          </w:tcPr>
          <w:p w14:paraId="2ECAD38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MF70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BC7728" w:rsidRDefault="00BC7728"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BC7728" w:rsidRDefault="00BC7728"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BC7728" w:rsidRPr="00F3668F" w:rsidRDefault="00BC7728"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BC7728" w:rsidRPr="00F3668F" w:rsidRDefault="00BC7728" w:rsidP="00636BB1">
                      <w:pPr>
                        <w:rPr>
                          <w:sz w:val="20"/>
                        </w:rPr>
                      </w:pPr>
                      <w:r>
                        <w:rPr>
                          <w:sz w:val="20"/>
                        </w:rPr>
                        <w:t>Number of PCA axes retained</w:t>
                      </w:r>
                    </w:p>
                  </w:txbxContent>
                </v:textbox>
              </v:shape>
            </w:pict>
          </mc:Fallback>
        </mc:AlternateContent>
      </w:r>
      <w:r>
        <w:rPr>
          <w:noProof/>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BC7728" w:rsidRPr="00F3668F" w:rsidRDefault="00BC7728"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BC7728" w:rsidRPr="00F3668F" w:rsidRDefault="00BC7728" w:rsidP="00636BB1">
                      <w:pPr>
                        <w:rPr>
                          <w:sz w:val="20"/>
                        </w:rPr>
                      </w:pPr>
                      <w:r>
                        <w:rPr>
                          <w:sz w:val="20"/>
                        </w:rPr>
                        <w:t>Proportion of successful outcome prediction</w:t>
                      </w:r>
                    </w:p>
                  </w:txbxContent>
                </v:textbox>
              </v:shape>
            </w:pict>
          </mc:Fallback>
        </mc:AlternateContent>
      </w:r>
      <w:r w:rsidRPr="002034C6">
        <w:rPr>
          <w:noProof/>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538C64C4" w14:textId="371785B1" w:rsidR="00BC7728" w:rsidRDefault="00BC7728">
      <w:pPr>
        <w:pStyle w:val="CommentText"/>
      </w:pPr>
      <w:r>
        <w:rPr>
          <w:rStyle w:val="CommentReference"/>
        </w:rPr>
        <w:annotationRef/>
      </w:r>
      <w:r>
        <w:t>Provisional.</w:t>
      </w:r>
    </w:p>
  </w:comment>
  <w:comment w:id="2" w:author="Author" w:initials="A">
    <w:p w14:paraId="765DAC98" w14:textId="4082317C" w:rsidR="00BC7728" w:rsidRDefault="00BC7728">
      <w:pPr>
        <w:pStyle w:val="CommentText"/>
      </w:pPr>
      <w:r>
        <w:rPr>
          <w:rStyle w:val="CommentReference"/>
        </w:rPr>
        <w:annotationRef/>
      </w:r>
      <w:r>
        <w:t>Does the manuscript address this?</w:t>
      </w:r>
    </w:p>
  </w:comment>
  <w:comment w:id="3" w:author="Author" w:initials="A">
    <w:p w14:paraId="06B4DF40" w14:textId="1E28B7BF" w:rsidR="00886812" w:rsidRDefault="00886812">
      <w:pPr>
        <w:pStyle w:val="CommentText"/>
      </w:pPr>
      <w:r>
        <w:rPr>
          <w:rStyle w:val="CommentReference"/>
        </w:rPr>
        <w:annotationRef/>
      </w:r>
      <w:r>
        <w:t>Are they really single nucleotide polymorphisms?</w:t>
      </w:r>
    </w:p>
  </w:comment>
  <w:comment w:id="4" w:author="Author" w:initials="A">
    <w:p w14:paraId="54D3CE6C" w14:textId="39A16775" w:rsidR="00316AEB" w:rsidRDefault="00316AEB">
      <w:pPr>
        <w:pStyle w:val="CommentText"/>
      </w:pPr>
      <w:r>
        <w:rPr>
          <w:rStyle w:val="CommentReference"/>
        </w:rPr>
        <w:annotationRef/>
      </w:r>
      <w:r>
        <w:t>Check if references are still relevant because I altered the text slightly to include the urban aspect.</w:t>
      </w:r>
    </w:p>
  </w:comment>
  <w:comment w:id="5" w:author="Author" w:initials="A">
    <w:p w14:paraId="0FD224BA" w14:textId="24AD85C8" w:rsidR="00BC7728" w:rsidRDefault="00BC7728">
      <w:pPr>
        <w:pStyle w:val="CommentText"/>
      </w:pPr>
      <w:r>
        <w:rPr>
          <w:rStyle w:val="CommentReference"/>
        </w:rPr>
        <w:annotationRef/>
      </w:r>
      <w:r>
        <w:t>Missing reference</w:t>
      </w:r>
    </w:p>
  </w:comment>
  <w:comment w:id="6" w:author="Author" w:initials="A">
    <w:p w14:paraId="1952A361" w14:textId="65AC473A" w:rsidR="00563CE5" w:rsidRDefault="00563CE5">
      <w:pPr>
        <w:pStyle w:val="CommentText"/>
      </w:pPr>
      <w:r>
        <w:rPr>
          <w:rStyle w:val="CommentReference"/>
        </w:rPr>
        <w:annotationRef/>
      </w:r>
      <w:r>
        <w:t>I would add hoverfly references here to show that some work has already been done; it’s not like there are no references at all.</w:t>
      </w:r>
    </w:p>
  </w:comment>
  <w:comment w:id="7" w:author="Author" w:initials="A">
    <w:p w14:paraId="024DDBDE" w14:textId="218CDE08" w:rsidR="00BC7728" w:rsidRDefault="00BC7728">
      <w:pPr>
        <w:pStyle w:val="CommentText"/>
      </w:pPr>
      <w:r>
        <w:rPr>
          <w:rStyle w:val="CommentReference"/>
        </w:rPr>
        <w:annotationRef/>
      </w:r>
      <w:r>
        <w:t>Did we quantify gene flow</w:t>
      </w:r>
      <w:proofErr w:type="gramStart"/>
      <w:r>
        <w:t>??</w:t>
      </w:r>
      <w:proofErr w:type="gramEnd"/>
    </w:p>
    <w:p w14:paraId="342EA75B" w14:textId="77777777" w:rsidR="00BC7728" w:rsidRDefault="00BC7728">
      <w:pPr>
        <w:pStyle w:val="CommentText"/>
      </w:pPr>
    </w:p>
  </w:comment>
  <w:comment w:id="8" w:author="Author" w:initials="A">
    <w:p w14:paraId="4310EF8D" w14:textId="2F9AFC30" w:rsidR="00582A5D" w:rsidRDefault="00582A5D">
      <w:pPr>
        <w:pStyle w:val="CommentText"/>
      </w:pPr>
      <w:r>
        <w:rPr>
          <w:rStyle w:val="CommentReference"/>
        </w:rPr>
        <w:annotationRef/>
      </w:r>
      <w:r>
        <w:t>The results of this are not reported in the manuscript. I suggest removing here or adding the methods/results.</w:t>
      </w:r>
    </w:p>
  </w:comment>
  <w:comment w:id="9" w:author="Author" w:initials="A">
    <w:p w14:paraId="2C30CA0A" w14:textId="6FC67BE9" w:rsidR="00BC7728" w:rsidRDefault="00BC7728">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BC7728" w:rsidRDefault="00BC7728">
      <w:pPr>
        <w:pStyle w:val="CommentText"/>
      </w:pPr>
      <w:r>
        <w:t>Add clear hypotheses</w:t>
      </w:r>
    </w:p>
  </w:comment>
  <w:comment w:id="10" w:author="Author" w:initials="A">
    <w:p w14:paraId="3115F075" w14:textId="7C15AD3A" w:rsidR="006B5DAF" w:rsidRDefault="006B5DAF">
      <w:pPr>
        <w:pStyle w:val="CommentText"/>
      </w:pPr>
      <w:r>
        <w:rPr>
          <w:rStyle w:val="CommentReference"/>
        </w:rPr>
        <w:annotationRef/>
      </w:r>
      <w:r>
        <w:t>Double check this methodology, was it 90%</w:t>
      </w:r>
      <w:r w:rsidR="00CE0B8D">
        <w:t xml:space="preserve"> or 96%</w:t>
      </w:r>
      <w:r>
        <w:t xml:space="preserve"> ethanol? How was species ID confirmed?</w:t>
      </w:r>
    </w:p>
  </w:comment>
  <w:comment w:id="12" w:author="Author" w:initials="A">
    <w:p w14:paraId="21B5C43A" w14:textId="2E1BCF6E" w:rsidR="006B5DAF" w:rsidRDefault="006B5DAF">
      <w:pPr>
        <w:pStyle w:val="CommentText"/>
      </w:pPr>
      <w:r>
        <w:rPr>
          <w:rStyle w:val="CommentReference"/>
        </w:rPr>
        <w:annotationRef/>
      </w:r>
      <w:r>
        <w:t>Check with Amanda/</w:t>
      </w:r>
      <w:proofErr w:type="spellStart"/>
      <w:r>
        <w:t>Stéphanie</w:t>
      </w:r>
      <w:proofErr w:type="spellEnd"/>
      <w:r>
        <w:t xml:space="preserve"> if this methodology is correct</w:t>
      </w:r>
    </w:p>
  </w:comment>
  <w:comment w:id="13" w:author="Author" w:initials="A">
    <w:p w14:paraId="53DDAA30" w14:textId="31E7E5B9" w:rsidR="00BC7728" w:rsidRDefault="00BC7728">
      <w:pPr>
        <w:pStyle w:val="CommentText"/>
      </w:pPr>
      <w:r>
        <w:rPr>
          <w:rStyle w:val="CommentReference"/>
        </w:rPr>
        <w:annotationRef/>
      </w:r>
      <w:r>
        <w:t xml:space="preserve">Wrong values? </w:t>
      </w:r>
      <w:proofErr w:type="spellStart"/>
      <w:r>
        <w:t>Stéphanie</w:t>
      </w:r>
      <w:proofErr w:type="spellEnd"/>
      <w:r>
        <w:t xml:space="preserve"> gave me one set and Alain another. Which one is right?</w:t>
      </w:r>
    </w:p>
  </w:comment>
  <w:comment w:id="14" w:author="Author" w:initials="A">
    <w:p w14:paraId="47D611C0" w14:textId="5CB28726" w:rsidR="001F7A46" w:rsidRDefault="001F7A46">
      <w:pPr>
        <w:pStyle w:val="CommentText"/>
      </w:pPr>
      <w:r>
        <w:rPr>
          <w:rStyle w:val="CommentReference"/>
        </w:rPr>
        <w:annotationRef/>
      </w:r>
      <w:r>
        <w:t xml:space="preserve">What about controls? Were negative controls included on all plates </w:t>
      </w:r>
      <w:proofErr w:type="spellStart"/>
      <w:r>
        <w:t>etc</w:t>
      </w:r>
      <w:proofErr w:type="spellEnd"/>
      <w:r>
        <w:t xml:space="preserve">? </w:t>
      </w:r>
    </w:p>
  </w:comment>
  <w:comment w:id="15" w:author="Author" w:initials="A">
    <w:p w14:paraId="2AE2886F" w14:textId="212005D4" w:rsidR="00DC0F04" w:rsidRDefault="00DC0F04" w:rsidP="00DC0F04">
      <w:pPr>
        <w:pStyle w:val="CommentText"/>
      </w:pPr>
      <w:r>
        <w:rPr>
          <w:rStyle w:val="CommentReference"/>
        </w:rPr>
        <w:annotationRef/>
      </w:r>
      <w:r>
        <w:t>This seems an arbitrary threshold. The threshold should be based on the number of tests and the number of expected false positive tests, e.g. for 14 loci and 9+10 districts and communes, you have 266 tests. At an alpha of 0.05, you would expect 13.3 false positive p-values. To get 95% confidence interval, you can use the binomial distribution, which gives 7-20 false positive p-values. Accordingly, if the analyses yields fewer than 20 significant p-values, one can assume no significant deviation from HW proportions.</w:t>
      </w:r>
    </w:p>
    <w:p w14:paraId="648C630A" w14:textId="326BDE0A" w:rsidR="00A7647F" w:rsidRDefault="00A7647F" w:rsidP="00DC0F04">
      <w:pPr>
        <w:pStyle w:val="CommentText"/>
      </w:pPr>
      <w:r>
        <w:t xml:space="preserve">At the moment you apply FDR but still accept significant p-values in a third of the partitions even though you already corrected for multiple testing. But changing methodology now would probably lead to exclude some additional loci in M. </w:t>
      </w:r>
      <w:proofErr w:type="spellStart"/>
      <w:r>
        <w:t>florea</w:t>
      </w:r>
      <w:proofErr w:type="spellEnd"/>
      <w:r>
        <w:t>.</w:t>
      </w:r>
      <w:r w:rsidR="00B748AF">
        <w:t xml:space="preserve"> Although for </w:t>
      </w:r>
      <w:proofErr w:type="spellStart"/>
      <w:r w:rsidR="00B748AF">
        <w:t>Myathropa</w:t>
      </w:r>
      <w:proofErr w:type="spellEnd"/>
      <w:r w:rsidR="00B748AF">
        <w:t xml:space="preserve">, 11 individuals are very few to estimate HW proportions for, I would have used also 20 individuals and grouped by canton or </w:t>
      </w:r>
      <w:proofErr w:type="spellStart"/>
      <w:r w:rsidR="00B748AF">
        <w:t>neighbouring</w:t>
      </w:r>
      <w:proofErr w:type="spellEnd"/>
      <w:r w:rsidR="00B748AF">
        <w:t xml:space="preserve"> communes if there were barely any communes with 20 samples. </w:t>
      </w:r>
    </w:p>
  </w:comment>
  <w:comment w:id="16" w:author="Author" w:initials="A">
    <w:p w14:paraId="456D4A6E" w14:textId="203C2AB2" w:rsidR="00C0441D" w:rsidRDefault="00C0441D">
      <w:pPr>
        <w:pStyle w:val="CommentText"/>
      </w:pPr>
      <w:r>
        <w:rPr>
          <w:rStyle w:val="CommentReference"/>
        </w:rPr>
        <w:annotationRef/>
      </w:r>
      <w:r>
        <w:t>Include results of these, e.g. as a table for Luxembourg/Cologne and urban/non-urban</w:t>
      </w:r>
    </w:p>
  </w:comment>
  <w:comment w:id="17" w:author="Author" w:initials="A">
    <w:p w14:paraId="3AABE10C" w14:textId="672016DC" w:rsidR="00C0441D" w:rsidRDefault="00C0441D">
      <w:pPr>
        <w:pStyle w:val="CommentText"/>
      </w:pPr>
      <w:r>
        <w:rPr>
          <w:rStyle w:val="CommentReference"/>
        </w:rPr>
        <w:annotationRef/>
      </w:r>
      <w:r>
        <w:t>This is never mentioned again, were there interesting results, delete or report results</w:t>
      </w:r>
    </w:p>
  </w:comment>
  <w:comment w:id="18" w:author="Author" w:initials="A">
    <w:p w14:paraId="68A5DBA0" w14:textId="5C8CCA87" w:rsidR="00C0441D" w:rsidRDefault="00C0441D">
      <w:pPr>
        <w:pStyle w:val="CommentText"/>
      </w:pPr>
      <w:r>
        <w:rPr>
          <w:rStyle w:val="CommentReference"/>
        </w:rPr>
        <w:annotationRef/>
      </w:r>
      <w:r>
        <w:t>What is this? Which genetic distance is this? Add the results in the result section</w:t>
      </w:r>
    </w:p>
  </w:comment>
  <w:comment w:id="19" w:author="Author" w:initials="A">
    <w:p w14:paraId="04E05B25" w14:textId="77777777" w:rsidR="00537624" w:rsidRPr="00AF2558" w:rsidRDefault="00537624" w:rsidP="00537624">
      <w:pPr>
        <w:spacing w:after="0" w:line="240" w:lineRule="auto"/>
        <w:rPr>
          <w:rFonts w:eastAsia="Times New Roman" w:cs="Times New Roman"/>
          <w:szCs w:val="24"/>
        </w:rPr>
      </w:pPr>
      <w:r>
        <w:rPr>
          <w:rStyle w:val="CommentReference"/>
        </w:rPr>
        <w:annotationRef/>
      </w:r>
      <w:proofErr w:type="spellStart"/>
      <w:r w:rsidRPr="00AF2558">
        <w:rPr>
          <w:rFonts w:eastAsia="Times New Roman" w:cs="Times New Roman"/>
          <w:szCs w:val="24"/>
        </w:rPr>
        <w:t>Corander</w:t>
      </w:r>
      <w:proofErr w:type="spellEnd"/>
      <w:r w:rsidRPr="00AF2558">
        <w:rPr>
          <w:rFonts w:eastAsia="Times New Roman" w:cs="Times New Roman"/>
          <w:szCs w:val="24"/>
        </w:rPr>
        <w:t xml:space="preserve">, J., </w:t>
      </w:r>
      <w:proofErr w:type="spellStart"/>
      <w:r w:rsidRPr="00AF2558">
        <w:rPr>
          <w:rFonts w:eastAsia="Times New Roman" w:cs="Times New Roman"/>
          <w:szCs w:val="24"/>
        </w:rPr>
        <w:t>Sirén</w:t>
      </w:r>
      <w:proofErr w:type="spellEnd"/>
      <w:r w:rsidRPr="00AF2558">
        <w:rPr>
          <w:rFonts w:eastAsia="Times New Roman" w:cs="Times New Roman"/>
          <w:szCs w:val="24"/>
        </w:rPr>
        <w:t xml:space="preserve">, J., &amp; </w:t>
      </w:r>
      <w:proofErr w:type="spellStart"/>
      <w:r w:rsidRPr="00AF2558">
        <w:rPr>
          <w:rFonts w:eastAsia="Times New Roman" w:cs="Times New Roman"/>
          <w:szCs w:val="24"/>
        </w:rPr>
        <w:t>Arjas</w:t>
      </w:r>
      <w:proofErr w:type="spellEnd"/>
      <w:r w:rsidRPr="00AF2558">
        <w:rPr>
          <w:rFonts w:eastAsia="Times New Roman" w:cs="Times New Roman"/>
          <w:szCs w:val="24"/>
        </w:rPr>
        <w:t xml:space="preserve">, E. (2008). Bayesian spatial modeling of genetic population structure. </w:t>
      </w:r>
      <w:r w:rsidRPr="00AF2558">
        <w:rPr>
          <w:rFonts w:eastAsia="Times New Roman" w:cs="Times New Roman"/>
          <w:i/>
          <w:iCs/>
          <w:szCs w:val="24"/>
        </w:rPr>
        <w:t>Computational Statistics</w:t>
      </w:r>
      <w:r w:rsidRPr="00AF2558">
        <w:rPr>
          <w:rFonts w:eastAsia="Times New Roman" w:cs="Times New Roman"/>
          <w:szCs w:val="24"/>
        </w:rPr>
        <w:t xml:space="preserve">, </w:t>
      </w:r>
      <w:r w:rsidRPr="00AF2558">
        <w:rPr>
          <w:rFonts w:eastAsia="Times New Roman" w:cs="Times New Roman"/>
          <w:i/>
          <w:iCs/>
          <w:szCs w:val="24"/>
        </w:rPr>
        <w:t>23</w:t>
      </w:r>
      <w:r w:rsidRPr="00AF2558">
        <w:rPr>
          <w:rFonts w:eastAsia="Times New Roman" w:cs="Times New Roman"/>
          <w:szCs w:val="24"/>
        </w:rPr>
        <w:t>(1), 111–129. https://doi.org/10.1007/s00180-007-0072-x</w:t>
      </w:r>
    </w:p>
    <w:p w14:paraId="2E155945" w14:textId="77777777" w:rsidR="00537624" w:rsidRDefault="00537624" w:rsidP="00537624">
      <w:pPr>
        <w:pStyle w:val="CommentText"/>
      </w:pPr>
    </w:p>
  </w:comment>
  <w:comment w:id="20" w:author="Author" w:initials="A">
    <w:p w14:paraId="040E7E74" w14:textId="77777777" w:rsidR="00537624" w:rsidRDefault="00537624" w:rsidP="00537624">
      <w:pPr>
        <w:pStyle w:val="CommentText"/>
      </w:pPr>
      <w:r>
        <w:rPr>
          <w:rStyle w:val="CommentReference"/>
        </w:rPr>
        <w:annotationRef/>
      </w:r>
      <w:r>
        <w:t>This is vague, I suggest removing or specifying for which parameters/settings these recommendations applied to.</w:t>
      </w:r>
    </w:p>
  </w:comment>
  <w:comment w:id="21" w:author="Author" w:initials="A">
    <w:p w14:paraId="3B15E3D2" w14:textId="77777777" w:rsidR="00537624" w:rsidRDefault="00537624" w:rsidP="00537624">
      <w:pPr>
        <w:pStyle w:val="CommentText"/>
      </w:pPr>
      <w:r>
        <w:rPr>
          <w:rStyle w:val="CommentReference"/>
        </w:rPr>
        <w:annotationRef/>
      </w:r>
      <w:r>
        <w:t>Rephrase, e.g. This is a necessary step to avoid overfitting while preserving discrimination power given that the first few components represent most of the genetic variation.</w:t>
      </w:r>
    </w:p>
  </w:comment>
  <w:comment w:id="22" w:author="Author" w:initials="A">
    <w:p w14:paraId="1ADB6210" w14:textId="0B94F917" w:rsidR="00BC7728" w:rsidRDefault="00BC7728">
      <w:pPr>
        <w:pStyle w:val="CommentText"/>
      </w:pPr>
      <w:r>
        <w:rPr>
          <w:rStyle w:val="CommentReference"/>
        </w:rPr>
        <w:annotationRef/>
      </w:r>
      <w:proofErr w:type="gramStart"/>
      <w:r>
        <w:t>a</w:t>
      </w:r>
      <w:proofErr w:type="gramEnd"/>
      <w:r>
        <w:t xml:space="preserve"> little too honest</w:t>
      </w:r>
    </w:p>
  </w:comment>
  <w:comment w:id="23" w:author="Author" w:initials="A">
    <w:p w14:paraId="5CB56DCC" w14:textId="077B12F7" w:rsidR="00116356" w:rsidRDefault="00116356" w:rsidP="00116356">
      <w:pPr>
        <w:pStyle w:val="CommentText"/>
      </w:pPr>
      <w:r>
        <w:rPr>
          <w:rStyle w:val="CommentReference"/>
        </w:rPr>
        <w:annotationRef/>
      </w:r>
      <w:r>
        <w:t xml:space="preserve">Fitzpatrick M, </w:t>
      </w:r>
      <w:proofErr w:type="spellStart"/>
      <w:r>
        <w:t>Mokany</w:t>
      </w:r>
      <w:proofErr w:type="spellEnd"/>
      <w:r>
        <w:t xml:space="preserve"> K, </w:t>
      </w:r>
      <w:proofErr w:type="spellStart"/>
      <w:r>
        <w:t>Manion</w:t>
      </w:r>
      <w:proofErr w:type="spellEnd"/>
      <w:r>
        <w:t xml:space="preserve"> G, Niet</w:t>
      </w:r>
      <w:r>
        <w:t>o-</w:t>
      </w:r>
      <w:proofErr w:type="spellStart"/>
      <w:r>
        <w:t>Lugilde</w:t>
      </w:r>
      <w:proofErr w:type="spellEnd"/>
      <w:r>
        <w:t xml:space="preserve"> D, Ferrier S (2022). </w:t>
      </w:r>
      <w:proofErr w:type="spellStart"/>
      <w:proofErr w:type="gramStart"/>
      <w:r>
        <w:t>gdm</w:t>
      </w:r>
      <w:proofErr w:type="spellEnd"/>
      <w:proofErr w:type="gramEnd"/>
      <w:r>
        <w:t xml:space="preserve">: </w:t>
      </w:r>
      <w:r>
        <w:t>Gen</w:t>
      </w:r>
      <w:r>
        <w:t>eralized Dissimilarity Modeling</w:t>
      </w:r>
      <w:r>
        <w:t>. R package version 1.5.0-9.1,</w:t>
      </w:r>
    </w:p>
    <w:p w14:paraId="61D98609" w14:textId="37421163" w:rsidR="00116356" w:rsidRDefault="00116356" w:rsidP="00116356">
      <w:pPr>
        <w:pStyle w:val="CommentText"/>
      </w:pPr>
      <w:r>
        <w:t xml:space="preserve">  &lt;https://CRAN.R-project.org/package=gdm&gt;</w:t>
      </w:r>
    </w:p>
  </w:comment>
  <w:comment w:id="24" w:author="Author" w:initials="A">
    <w:p w14:paraId="66D7EFFF" w14:textId="32B55CAC" w:rsidR="00116356" w:rsidRPr="00116356" w:rsidRDefault="00116356">
      <w:pPr>
        <w:pStyle w:val="CommentText"/>
      </w:pPr>
      <w:r>
        <w:rPr>
          <w:rStyle w:val="CommentReference"/>
        </w:rPr>
        <w:annotationRef/>
      </w:r>
      <w:r w:rsidRPr="00116356">
        <w:rPr>
          <w:rFonts w:ascii="Arial" w:hAnsi="Arial" w:cs="Arial"/>
          <w:bCs/>
          <w:color w:val="202124"/>
          <w:shd w:val="clear" w:color="auto" w:fill="FFFFFF"/>
        </w:rPr>
        <w:t>QGIS Development Team (</w:t>
      </w:r>
      <w:r w:rsidRPr="00116356">
        <w:rPr>
          <w:rFonts w:ascii="Arial" w:hAnsi="Arial" w:cs="Arial"/>
          <w:bCs/>
          <w:color w:val="202124"/>
          <w:shd w:val="clear" w:color="auto" w:fill="FFFFFF"/>
        </w:rPr>
        <w:t>2022</w:t>
      </w:r>
      <w:r w:rsidRPr="00116356">
        <w:rPr>
          <w:rFonts w:ascii="Arial" w:hAnsi="Arial" w:cs="Arial"/>
          <w:bCs/>
          <w:color w:val="202124"/>
          <w:shd w:val="clear" w:color="auto" w:fill="FFFFFF"/>
        </w:rPr>
        <w:t>).</w:t>
      </w:r>
      <w:r w:rsidRPr="00116356">
        <w:rPr>
          <w:rFonts w:ascii="Arial" w:hAnsi="Arial" w:cs="Arial"/>
          <w:color w:val="202124"/>
          <w:shd w:val="clear" w:color="auto" w:fill="FFFFFF"/>
        </w:rPr>
        <w:t> </w:t>
      </w:r>
      <w:r w:rsidRPr="00116356">
        <w:rPr>
          <w:rFonts w:ascii="Arial" w:hAnsi="Arial" w:cs="Arial"/>
          <w:bCs/>
          <w:color w:val="202124"/>
          <w:shd w:val="clear" w:color="auto" w:fill="FFFFFF"/>
        </w:rPr>
        <w:t>QGIS Geographic Information System.</w:t>
      </w:r>
      <w:r w:rsidRPr="00116356">
        <w:rPr>
          <w:rFonts w:ascii="Arial" w:hAnsi="Arial" w:cs="Arial"/>
          <w:color w:val="202124"/>
          <w:shd w:val="clear" w:color="auto" w:fill="FFFFFF"/>
        </w:rPr>
        <w:t> </w:t>
      </w:r>
      <w:r w:rsidRPr="00116356">
        <w:rPr>
          <w:rFonts w:ascii="Arial" w:hAnsi="Arial" w:cs="Arial"/>
          <w:bCs/>
          <w:color w:val="202124"/>
          <w:shd w:val="clear" w:color="auto" w:fill="FFFFFF"/>
        </w:rPr>
        <w:t>Open Source Geospatial Foundation Project.</w:t>
      </w:r>
      <w:r w:rsidRPr="00116356">
        <w:rPr>
          <w:rFonts w:ascii="Arial" w:hAnsi="Arial" w:cs="Arial"/>
          <w:color w:val="202124"/>
          <w:shd w:val="clear" w:color="auto" w:fill="FFFFFF"/>
        </w:rPr>
        <w:t> </w:t>
      </w:r>
      <w:r w:rsidRPr="00116356">
        <w:rPr>
          <w:rFonts w:ascii="Arial" w:hAnsi="Arial" w:cs="Arial"/>
          <w:bCs/>
          <w:color w:val="202124"/>
          <w:shd w:val="clear" w:color="auto" w:fill="FFFFFF"/>
        </w:rPr>
        <w:t>http://qgis.osgeo.org"</w:t>
      </w:r>
      <w:r w:rsidRPr="00116356">
        <w:rPr>
          <w:rFonts w:ascii="Arial" w:hAnsi="Arial" w:cs="Arial"/>
          <w:color w:val="202124"/>
          <w:shd w:val="clear" w:color="auto" w:fill="FFFFFF"/>
        </w:rPr>
        <w:t>.</w:t>
      </w:r>
    </w:p>
  </w:comment>
  <w:comment w:id="25" w:author="Author" w:initials="A">
    <w:p w14:paraId="0BC53950" w14:textId="09ADF27B" w:rsidR="00FF752D" w:rsidRDefault="00FF752D">
      <w:pPr>
        <w:pStyle w:val="CommentText"/>
      </w:pPr>
      <w:r>
        <w:rPr>
          <w:rStyle w:val="CommentReference"/>
        </w:rPr>
        <w:annotationRef/>
      </w:r>
      <w:r>
        <w:t>Add allelic richness results, FST, compare urban/non-</w:t>
      </w:r>
      <w:r w:rsidR="00C0441D">
        <w:t xml:space="preserve">urban genetic diversity </w:t>
      </w:r>
      <w:proofErr w:type="spellStart"/>
      <w:r w:rsidR="00C0441D">
        <w:t>etc</w:t>
      </w:r>
      <w:proofErr w:type="spellEnd"/>
      <w:r w:rsidR="00C0441D">
        <w:t xml:space="preserve"> see your methods</w:t>
      </w:r>
    </w:p>
  </w:comment>
  <w:comment w:id="26" w:author="Author" w:initials="A">
    <w:p w14:paraId="1128EDAA" w14:textId="77777777" w:rsidR="00BA40E3" w:rsidRDefault="00BA40E3"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27" w:author="Author" w:initials="A">
    <w:p w14:paraId="69CBC694" w14:textId="7148D714" w:rsidR="00C90829" w:rsidRDefault="00C90829">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w:t>
      </w:r>
      <w:proofErr w:type="spellStart"/>
      <w:r>
        <w:t>panmixia</w:t>
      </w:r>
      <w:proofErr w:type="spellEnd"/>
      <w:r>
        <w:t xml:space="preserve">, the landscape can still affect gene flow, but likely current levels of gene flow compensate for genetic drift so we don’t observe the differentiation, but there can still be an effect at a scale we didn’t measure. </w:t>
      </w:r>
    </w:p>
  </w:comment>
  <w:comment w:id="28" w:author="Author" w:initials="A">
    <w:p w14:paraId="66CAD81D" w14:textId="4616BAC1" w:rsidR="00BC7728" w:rsidRPr="00C90829" w:rsidRDefault="00BC7728">
      <w:pPr>
        <w:pStyle w:val="CommentText"/>
      </w:pPr>
      <w:r>
        <w:rPr>
          <w:rStyle w:val="CommentReference"/>
        </w:rPr>
        <w:annotationRef/>
      </w:r>
      <w:r w:rsidRPr="00C90829">
        <w:t>Change</w:t>
      </w:r>
    </w:p>
  </w:comment>
  <w:comment w:id="29" w:author="Author" w:initials="A">
    <w:p w14:paraId="08CEA263" w14:textId="7AD00140" w:rsidR="00C90829" w:rsidRDefault="00C90829">
      <w:pPr>
        <w:pStyle w:val="CommentText"/>
      </w:pPr>
      <w:r>
        <w:rPr>
          <w:rStyle w:val="CommentReference"/>
        </w:rPr>
        <w:annotationRef/>
      </w:r>
      <w:r>
        <w:t>I would delete this, simply report that STRUCTURE suggested K = 1, no need to discuss other clustering solutions.</w:t>
      </w:r>
    </w:p>
  </w:comment>
  <w:comment w:id="30" w:author="Author" w:initials="A">
    <w:p w14:paraId="2EE6BE1F" w14:textId="7EFD92B4" w:rsidR="009E22E3" w:rsidRDefault="009E22E3">
      <w:pPr>
        <w:pStyle w:val="CommentText"/>
      </w:pPr>
      <w:r>
        <w:rPr>
          <w:rStyle w:val="CommentReference"/>
        </w:rPr>
        <w:annotationRef/>
      </w:r>
      <w:r>
        <w:t xml:space="preserve">Failure to reject </w:t>
      </w:r>
      <w:proofErr w:type="spellStart"/>
      <w:r>
        <w:t>panmixia</w:t>
      </w:r>
      <w:proofErr w:type="spellEnd"/>
      <w:r>
        <w:t xml:space="preserve">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31" w:author="Author" w:initials="A">
    <w:p w14:paraId="1B39B95E" w14:textId="77777777" w:rsidR="00BC7728" w:rsidRPr="003B2190" w:rsidRDefault="00BC7728" w:rsidP="003B2190">
      <w:pPr>
        <w:spacing w:after="0" w:line="240" w:lineRule="auto"/>
        <w:rPr>
          <w:rFonts w:eastAsia="Times New Roman" w:cs="Times New Roman"/>
          <w:szCs w:val="24"/>
        </w:rPr>
      </w:pPr>
      <w:r>
        <w:rPr>
          <w:rStyle w:val="CommentReference"/>
        </w:rPr>
        <w:annotationRef/>
      </w:r>
      <w:r w:rsidRPr="003B2190">
        <w:rPr>
          <w:rFonts w:eastAsia="Times New Roman" w:cs="Times New Roman"/>
          <w:szCs w:val="24"/>
          <w:lang w:val="de-DE"/>
        </w:rPr>
        <w:t xml:space="preserve">Glück, M., </w:t>
      </w:r>
      <w:proofErr w:type="spellStart"/>
      <w:r w:rsidRPr="003B2190">
        <w:rPr>
          <w:rFonts w:eastAsia="Times New Roman" w:cs="Times New Roman"/>
          <w:szCs w:val="24"/>
          <w:lang w:val="de-DE"/>
        </w:rPr>
        <w:t>Geue</w:t>
      </w:r>
      <w:proofErr w:type="spellEnd"/>
      <w:r w:rsidRPr="003B2190">
        <w:rPr>
          <w:rFonts w:eastAsia="Times New Roman" w:cs="Times New Roman"/>
          <w:szCs w:val="24"/>
          <w:lang w:val="de-DE"/>
        </w:rPr>
        <w:t xml:space="preserve">, J. C., &amp; Thomassen, H. A. (2022). </w:t>
      </w:r>
      <w:r w:rsidRPr="003B2190">
        <w:rPr>
          <w:rFonts w:eastAsia="Times New Roman" w:cs="Times New Roman"/>
          <w:szCs w:val="24"/>
        </w:rPr>
        <w:t xml:space="preserve">Environmental differences explain subtle yet detectable genetic structure in a widespread pollinator. </w:t>
      </w:r>
      <w:r w:rsidRPr="003B2190">
        <w:rPr>
          <w:rFonts w:eastAsia="Times New Roman" w:cs="Times New Roman"/>
          <w:i/>
          <w:iCs/>
          <w:szCs w:val="24"/>
        </w:rPr>
        <w:t>BMC Ecology and Evolution</w:t>
      </w:r>
      <w:r w:rsidRPr="003B2190">
        <w:rPr>
          <w:rFonts w:eastAsia="Times New Roman" w:cs="Times New Roman"/>
          <w:szCs w:val="24"/>
        </w:rPr>
        <w:t xml:space="preserve">, </w:t>
      </w:r>
      <w:r w:rsidRPr="003B2190">
        <w:rPr>
          <w:rFonts w:eastAsia="Times New Roman" w:cs="Times New Roman"/>
          <w:i/>
          <w:iCs/>
          <w:szCs w:val="24"/>
        </w:rPr>
        <w:t>22</w:t>
      </w:r>
      <w:r w:rsidRPr="003B2190">
        <w:rPr>
          <w:rFonts w:eastAsia="Times New Roman" w:cs="Times New Roman"/>
          <w:szCs w:val="24"/>
        </w:rPr>
        <w:t>(1), 1–16. https://doi.org/10.1186/s12862-022-01963-5</w:t>
      </w:r>
    </w:p>
    <w:p w14:paraId="26E8401C" w14:textId="36F02C2B" w:rsidR="00BC7728" w:rsidRDefault="00BC7728">
      <w:pPr>
        <w:pStyle w:val="CommentText"/>
      </w:pPr>
    </w:p>
  </w:comment>
  <w:comment w:id="32" w:author="Author" w:initials="A">
    <w:p w14:paraId="68F7F1CE" w14:textId="16FB9951" w:rsidR="002D6F2D" w:rsidRDefault="002D6F2D">
      <w:pPr>
        <w:pStyle w:val="CommentText"/>
      </w:pPr>
      <w:r>
        <w:rPr>
          <w:rStyle w:val="CommentReference"/>
        </w:rPr>
        <w:annotationRef/>
      </w:r>
      <w:r>
        <w:t>I suggest deleting this because you removed this part of the DAPC analysis and don’t need to discuss this aspect of STRUCTURE. STRUCTURE is known to not perform well with IBD and low genetic differentiation</w:t>
      </w:r>
      <w:r w:rsidR="00875563">
        <w:t>, so in those situation one wants to use alternative methods with higher power to detect differentiation.</w:t>
      </w:r>
    </w:p>
  </w:comment>
  <w:comment w:id="33" w:author="Author" w:initials="A">
    <w:p w14:paraId="6B789816" w14:textId="323566DA" w:rsidR="00875563" w:rsidRDefault="00875563">
      <w:pPr>
        <w:pStyle w:val="CommentText"/>
      </w:pPr>
      <w:r>
        <w:rPr>
          <w:rStyle w:val="CommentReference"/>
        </w:rPr>
        <w:annotationRef/>
      </w:r>
      <w:r>
        <w:t>How did urban/rural genetic diversity compare in our dataset?</w:t>
      </w:r>
    </w:p>
  </w:comment>
  <w:comment w:id="34" w:author="Author" w:initials="A">
    <w:p w14:paraId="36E35617" w14:textId="7639A2F9" w:rsidR="00BC7728" w:rsidRDefault="00BC7728">
      <w:pPr>
        <w:pStyle w:val="CommentText"/>
      </w:pPr>
      <w:r>
        <w:rPr>
          <w:rStyle w:val="CommentReference"/>
        </w:rPr>
        <w:annotationRef/>
      </w:r>
      <w:r>
        <w:t>Gene flow might still be lower, but still high enough to offset effect of genetic drift</w:t>
      </w:r>
    </w:p>
  </w:comment>
  <w:comment w:id="35" w:author="Author" w:initials="A">
    <w:p w14:paraId="64C58683" w14:textId="3D72CA5D" w:rsidR="00BC7728" w:rsidRDefault="00BC7728">
      <w:pPr>
        <w:pStyle w:val="CommentText"/>
      </w:pPr>
      <w:r>
        <w:rPr>
          <w:rStyle w:val="CommentReference"/>
        </w:rPr>
        <w:annotationRef/>
      </w:r>
      <w:r>
        <w:t>But did urban areas have lower genetic diversity?</w:t>
      </w:r>
    </w:p>
  </w:comment>
  <w:comment w:id="36" w:author="Author" w:initials="A">
    <w:p w14:paraId="571064D3" w14:textId="740F7376" w:rsidR="00875563" w:rsidRDefault="00875563">
      <w:pPr>
        <w:pStyle w:val="CommentText"/>
      </w:pPr>
      <w:r>
        <w:rPr>
          <w:rStyle w:val="CommentReference"/>
        </w:rPr>
        <w:annotationRef/>
      </w:r>
      <w:r>
        <w:t>Speculative. I would test if there was indeed lower genetic diversity in cities before making such statements.</w:t>
      </w:r>
    </w:p>
  </w:comment>
  <w:comment w:id="37" w:author="Author" w:initials="A">
    <w:p w14:paraId="6C8EFA95" w14:textId="0692229F" w:rsidR="00BC7728" w:rsidRDefault="00BC7728">
      <w:pPr>
        <w:pStyle w:val="CommentText"/>
      </w:pPr>
      <w:r>
        <w:rPr>
          <w:rStyle w:val="CommentReference"/>
        </w:rPr>
        <w:annotationRef/>
      </w:r>
      <w:r>
        <w:t>Interesting but do</w:t>
      </w:r>
      <w:r w:rsidR="00875563">
        <w:t>esn’t fit with study objectives in my opinion, maybe shorten?</w:t>
      </w:r>
    </w:p>
  </w:comment>
  <w:comment w:id="38" w:author="Author" w:initials="A">
    <w:p w14:paraId="6F8AEE4D" w14:textId="71B758AE" w:rsidR="00875563" w:rsidRDefault="00875563">
      <w:pPr>
        <w:pStyle w:val="CommentText"/>
      </w:pPr>
      <w:r>
        <w:rPr>
          <w:rStyle w:val="CommentReference"/>
        </w:rPr>
        <w:annotationRef/>
      </w:r>
      <w:r>
        <w:t>Does the government need to be thanked for this?</w:t>
      </w:r>
    </w:p>
  </w:comment>
  <w:comment w:id="39" w:author="Author" w:initials="A">
    <w:p w14:paraId="0062D548" w14:textId="04EA9815" w:rsidR="00875563" w:rsidRDefault="00875563">
      <w:pPr>
        <w:pStyle w:val="CommentText"/>
      </w:pPr>
      <w:r>
        <w:rPr>
          <w:rStyle w:val="CommentReference"/>
        </w:rPr>
        <w:annotationRef/>
      </w:r>
      <w:r>
        <w:t>Make names consistent with the ones in Sup Table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8C64C4" w15:done="0"/>
  <w15:commentEx w15:paraId="765DAC98" w15:done="0"/>
  <w15:commentEx w15:paraId="06B4DF40" w15:done="0"/>
  <w15:commentEx w15:paraId="54D3CE6C" w15:done="0"/>
  <w15:commentEx w15:paraId="0FD224BA" w15:done="0"/>
  <w15:commentEx w15:paraId="1952A361" w15:done="0"/>
  <w15:commentEx w15:paraId="342EA75B" w15:done="0"/>
  <w15:commentEx w15:paraId="4310EF8D" w15:done="0"/>
  <w15:commentEx w15:paraId="2C8C80AC" w15:done="0"/>
  <w15:commentEx w15:paraId="3115F075" w15:done="0"/>
  <w15:commentEx w15:paraId="21B5C43A" w15:done="0"/>
  <w15:commentEx w15:paraId="53DDAA30" w15:done="0"/>
  <w15:commentEx w15:paraId="47D611C0" w15:done="0"/>
  <w15:commentEx w15:paraId="648C630A" w15:done="0"/>
  <w15:commentEx w15:paraId="456D4A6E" w15:done="0"/>
  <w15:commentEx w15:paraId="3AABE10C" w15:done="0"/>
  <w15:commentEx w15:paraId="68A5DBA0" w15:done="0"/>
  <w15:commentEx w15:paraId="2E155945" w15:done="0"/>
  <w15:commentEx w15:paraId="040E7E74" w15:done="0"/>
  <w15:commentEx w15:paraId="3B15E3D2" w15:done="0"/>
  <w15:commentEx w15:paraId="1ADB6210" w15:done="0"/>
  <w15:commentEx w15:paraId="61D98609" w15:done="0"/>
  <w15:commentEx w15:paraId="66D7EFFF" w15:done="0"/>
  <w15:commentEx w15:paraId="0BC53950" w15:done="0"/>
  <w15:commentEx w15:paraId="1128EDAA" w15:done="0"/>
  <w15:commentEx w15:paraId="69CBC694" w15:done="0"/>
  <w15:commentEx w15:paraId="66CAD81D" w15:done="0"/>
  <w15:commentEx w15:paraId="08CEA263" w15:done="0"/>
  <w15:commentEx w15:paraId="2EE6BE1F" w15:done="0"/>
  <w15:commentEx w15:paraId="26E8401C" w15:done="0"/>
  <w15:commentEx w15:paraId="68F7F1CE" w15:done="0"/>
  <w15:commentEx w15:paraId="6B789816" w15:done="0"/>
  <w15:commentEx w15:paraId="36E35617" w15:done="0"/>
  <w15:commentEx w15:paraId="64C58683" w15:done="0"/>
  <w15:commentEx w15:paraId="571064D3" w15:done="0"/>
  <w15:commentEx w15:paraId="6C8EFA95" w15:done="0"/>
  <w15:commentEx w15:paraId="6F8AEE4D" w15:done="0"/>
  <w15:commentEx w15:paraId="0062D5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182C3" w14:textId="77777777" w:rsidR="00237A2D" w:rsidRDefault="00237A2D" w:rsidP="001E1E6D">
      <w:pPr>
        <w:spacing w:after="0" w:line="240" w:lineRule="auto"/>
      </w:pPr>
      <w:r>
        <w:separator/>
      </w:r>
    </w:p>
  </w:endnote>
  <w:endnote w:type="continuationSeparator" w:id="0">
    <w:p w14:paraId="43B627AE" w14:textId="77777777" w:rsidR="00237A2D" w:rsidRDefault="00237A2D"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14528F93" w:rsidR="00BC7728" w:rsidRDefault="00BC7728">
        <w:pPr>
          <w:pStyle w:val="Footer"/>
          <w:jc w:val="right"/>
        </w:pPr>
        <w:r>
          <w:fldChar w:fldCharType="begin"/>
        </w:r>
        <w:r>
          <w:instrText xml:space="preserve"> PAGE   \* MERGEFORMAT </w:instrText>
        </w:r>
        <w:r>
          <w:fldChar w:fldCharType="separate"/>
        </w:r>
        <w:r w:rsidR="00734882">
          <w:rPr>
            <w:noProof/>
          </w:rPr>
          <w:t>21</w:t>
        </w:r>
        <w:r>
          <w:rPr>
            <w:noProof/>
          </w:rPr>
          <w:fldChar w:fldCharType="end"/>
        </w:r>
      </w:p>
    </w:sdtContent>
  </w:sdt>
  <w:p w14:paraId="12BA5F2B" w14:textId="77777777" w:rsidR="00BC7728" w:rsidRDefault="00BC7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4C502" w14:textId="77777777" w:rsidR="00237A2D" w:rsidRDefault="00237A2D" w:rsidP="001E1E6D">
      <w:pPr>
        <w:spacing w:after="0" w:line="240" w:lineRule="auto"/>
      </w:pPr>
      <w:r>
        <w:separator/>
      </w:r>
    </w:p>
  </w:footnote>
  <w:footnote w:type="continuationSeparator" w:id="0">
    <w:p w14:paraId="18A14167" w14:textId="77777777" w:rsidR="00237A2D" w:rsidRDefault="00237A2D"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2"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6F81"/>
    <w:rsid w:val="0002780C"/>
    <w:rsid w:val="00032E08"/>
    <w:rsid w:val="00036544"/>
    <w:rsid w:val="00037499"/>
    <w:rsid w:val="00041655"/>
    <w:rsid w:val="00042AA8"/>
    <w:rsid w:val="000451BB"/>
    <w:rsid w:val="0005213E"/>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81B79"/>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B01EC"/>
    <w:rsid w:val="002C2843"/>
    <w:rsid w:val="002C3192"/>
    <w:rsid w:val="002C4857"/>
    <w:rsid w:val="002C5C2B"/>
    <w:rsid w:val="002C63EF"/>
    <w:rsid w:val="002C6FBA"/>
    <w:rsid w:val="002C7B2D"/>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714"/>
    <w:rsid w:val="0034214F"/>
    <w:rsid w:val="00344274"/>
    <w:rsid w:val="00345EE0"/>
    <w:rsid w:val="003544EA"/>
    <w:rsid w:val="00355D79"/>
    <w:rsid w:val="003641EA"/>
    <w:rsid w:val="003715BB"/>
    <w:rsid w:val="003738E5"/>
    <w:rsid w:val="00375753"/>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C9B"/>
    <w:rsid w:val="003C6F7C"/>
    <w:rsid w:val="003C7475"/>
    <w:rsid w:val="003D1680"/>
    <w:rsid w:val="003D24A2"/>
    <w:rsid w:val="003D3B4E"/>
    <w:rsid w:val="003D68F6"/>
    <w:rsid w:val="003D6EAF"/>
    <w:rsid w:val="003E28E4"/>
    <w:rsid w:val="003E34C1"/>
    <w:rsid w:val="003E4714"/>
    <w:rsid w:val="003F191B"/>
    <w:rsid w:val="003F3CD1"/>
    <w:rsid w:val="003F4671"/>
    <w:rsid w:val="003F4DD2"/>
    <w:rsid w:val="003F591F"/>
    <w:rsid w:val="003F7365"/>
    <w:rsid w:val="0040773A"/>
    <w:rsid w:val="004139F1"/>
    <w:rsid w:val="004178A9"/>
    <w:rsid w:val="00422AF5"/>
    <w:rsid w:val="00436105"/>
    <w:rsid w:val="004366C6"/>
    <w:rsid w:val="00437A70"/>
    <w:rsid w:val="00442A50"/>
    <w:rsid w:val="00444634"/>
    <w:rsid w:val="00445354"/>
    <w:rsid w:val="00453707"/>
    <w:rsid w:val="00455797"/>
    <w:rsid w:val="00463806"/>
    <w:rsid w:val="00463D7C"/>
    <w:rsid w:val="00475EE8"/>
    <w:rsid w:val="00480B08"/>
    <w:rsid w:val="004866D5"/>
    <w:rsid w:val="00490598"/>
    <w:rsid w:val="004937A4"/>
    <w:rsid w:val="004966DF"/>
    <w:rsid w:val="004A34B4"/>
    <w:rsid w:val="004A3BDF"/>
    <w:rsid w:val="004A7CCA"/>
    <w:rsid w:val="004B144A"/>
    <w:rsid w:val="004C1C22"/>
    <w:rsid w:val="004C2CEB"/>
    <w:rsid w:val="004C4610"/>
    <w:rsid w:val="004D4FD0"/>
    <w:rsid w:val="004E191E"/>
    <w:rsid w:val="004E1993"/>
    <w:rsid w:val="004E41E0"/>
    <w:rsid w:val="004E4302"/>
    <w:rsid w:val="004E5F81"/>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E7"/>
    <w:rsid w:val="005966D4"/>
    <w:rsid w:val="00597D43"/>
    <w:rsid w:val="005A14F0"/>
    <w:rsid w:val="005A278A"/>
    <w:rsid w:val="005A6210"/>
    <w:rsid w:val="005A64CB"/>
    <w:rsid w:val="005A787B"/>
    <w:rsid w:val="005B3379"/>
    <w:rsid w:val="005B55B5"/>
    <w:rsid w:val="005B5671"/>
    <w:rsid w:val="005B7760"/>
    <w:rsid w:val="005C0B5C"/>
    <w:rsid w:val="005C10E1"/>
    <w:rsid w:val="005C3158"/>
    <w:rsid w:val="005C38C0"/>
    <w:rsid w:val="005D347F"/>
    <w:rsid w:val="005E357A"/>
    <w:rsid w:val="005E37F6"/>
    <w:rsid w:val="005E6B61"/>
    <w:rsid w:val="005F1C2F"/>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39BE"/>
    <w:rsid w:val="00636AF0"/>
    <w:rsid w:val="00636BB1"/>
    <w:rsid w:val="00637938"/>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5F0F"/>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114A"/>
    <w:rsid w:val="00927A67"/>
    <w:rsid w:val="00933051"/>
    <w:rsid w:val="009344A9"/>
    <w:rsid w:val="0093680B"/>
    <w:rsid w:val="00940C28"/>
    <w:rsid w:val="00941A24"/>
    <w:rsid w:val="00942DD8"/>
    <w:rsid w:val="00943E08"/>
    <w:rsid w:val="0094407B"/>
    <w:rsid w:val="00944BEF"/>
    <w:rsid w:val="00952767"/>
    <w:rsid w:val="009541B6"/>
    <w:rsid w:val="00960A6C"/>
    <w:rsid w:val="009626DC"/>
    <w:rsid w:val="00965DCE"/>
    <w:rsid w:val="00967E5E"/>
    <w:rsid w:val="00970970"/>
    <w:rsid w:val="009722A5"/>
    <w:rsid w:val="00974BF7"/>
    <w:rsid w:val="00976057"/>
    <w:rsid w:val="009767CB"/>
    <w:rsid w:val="00977992"/>
    <w:rsid w:val="009802B6"/>
    <w:rsid w:val="00981423"/>
    <w:rsid w:val="009826ED"/>
    <w:rsid w:val="009874C5"/>
    <w:rsid w:val="00992412"/>
    <w:rsid w:val="009955F0"/>
    <w:rsid w:val="009965BE"/>
    <w:rsid w:val="00996A9D"/>
    <w:rsid w:val="009A1A0A"/>
    <w:rsid w:val="009A26C0"/>
    <w:rsid w:val="009A6F39"/>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4D9B"/>
    <w:rsid w:val="009F6975"/>
    <w:rsid w:val="009F7E71"/>
    <w:rsid w:val="00A02467"/>
    <w:rsid w:val="00A028A4"/>
    <w:rsid w:val="00A05CC9"/>
    <w:rsid w:val="00A06ACD"/>
    <w:rsid w:val="00A215A4"/>
    <w:rsid w:val="00A22CD3"/>
    <w:rsid w:val="00A24A4C"/>
    <w:rsid w:val="00A2784D"/>
    <w:rsid w:val="00A31406"/>
    <w:rsid w:val="00A33B45"/>
    <w:rsid w:val="00A36BC4"/>
    <w:rsid w:val="00A42945"/>
    <w:rsid w:val="00A4653C"/>
    <w:rsid w:val="00A57A05"/>
    <w:rsid w:val="00A61574"/>
    <w:rsid w:val="00A61678"/>
    <w:rsid w:val="00A659B3"/>
    <w:rsid w:val="00A70415"/>
    <w:rsid w:val="00A74987"/>
    <w:rsid w:val="00A7647F"/>
    <w:rsid w:val="00A774EB"/>
    <w:rsid w:val="00A77FA7"/>
    <w:rsid w:val="00A801DF"/>
    <w:rsid w:val="00A80E79"/>
    <w:rsid w:val="00A90A2B"/>
    <w:rsid w:val="00A90C03"/>
    <w:rsid w:val="00A90F45"/>
    <w:rsid w:val="00A91733"/>
    <w:rsid w:val="00A93BAB"/>
    <w:rsid w:val="00A93CCF"/>
    <w:rsid w:val="00A966FF"/>
    <w:rsid w:val="00AB1444"/>
    <w:rsid w:val="00AB227D"/>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F7A"/>
    <w:rsid w:val="00B25DEE"/>
    <w:rsid w:val="00B264B4"/>
    <w:rsid w:val="00B31F3E"/>
    <w:rsid w:val="00B34036"/>
    <w:rsid w:val="00B37AC2"/>
    <w:rsid w:val="00B41FD6"/>
    <w:rsid w:val="00B4282A"/>
    <w:rsid w:val="00B4316E"/>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D646D"/>
    <w:rsid w:val="00CD6AAF"/>
    <w:rsid w:val="00CD7732"/>
    <w:rsid w:val="00CE0B8D"/>
    <w:rsid w:val="00CE3258"/>
    <w:rsid w:val="00CE3BBC"/>
    <w:rsid w:val="00CE5988"/>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6B2A"/>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8C8"/>
    <w:rsid w:val="00DC0EE0"/>
    <w:rsid w:val="00DC0F04"/>
    <w:rsid w:val="00DC4EF5"/>
    <w:rsid w:val="00DD15EF"/>
    <w:rsid w:val="00DD1B89"/>
    <w:rsid w:val="00DE620A"/>
    <w:rsid w:val="00DE7D58"/>
    <w:rsid w:val="00DF31E7"/>
    <w:rsid w:val="00DF4911"/>
    <w:rsid w:val="00DF580F"/>
    <w:rsid w:val="00E02B01"/>
    <w:rsid w:val="00E03377"/>
    <w:rsid w:val="00E04BED"/>
    <w:rsid w:val="00E06A24"/>
    <w:rsid w:val="00E07818"/>
    <w:rsid w:val="00E07C04"/>
    <w:rsid w:val="00E154E0"/>
    <w:rsid w:val="00E2503E"/>
    <w:rsid w:val="00E2777C"/>
    <w:rsid w:val="00E30521"/>
    <w:rsid w:val="00E353A8"/>
    <w:rsid w:val="00E35C57"/>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7063"/>
    <w:rsid w:val="00ED7E29"/>
    <w:rsid w:val="00EE0087"/>
    <w:rsid w:val="00EE0E59"/>
    <w:rsid w:val="00EE29EB"/>
    <w:rsid w:val="00EF01BC"/>
    <w:rsid w:val="00EF055D"/>
    <w:rsid w:val="00EF094F"/>
    <w:rsid w:val="00EF4A3A"/>
    <w:rsid w:val="00EF54E7"/>
    <w:rsid w:val="00F053CB"/>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3B5D"/>
    <w:rsid w:val="00F63CEE"/>
    <w:rsid w:val="00F67664"/>
    <w:rsid w:val="00F706A2"/>
    <w:rsid w:val="00F74088"/>
    <w:rsid w:val="00F758B1"/>
    <w:rsid w:val="00F76287"/>
    <w:rsid w:val="00F80074"/>
    <w:rsid w:val="00F82EE6"/>
    <w:rsid w:val="00F864C8"/>
    <w:rsid w:val="00FA04FD"/>
    <w:rsid w:val="00FA1914"/>
    <w:rsid w:val="00FA4705"/>
    <w:rsid w:val="00FA69E1"/>
    <w:rsid w:val="00FA6AAD"/>
    <w:rsid w:val="00FB15C8"/>
    <w:rsid w:val="00FC2987"/>
    <w:rsid w:val="00FC3A33"/>
    <w:rsid w:val="00FC4285"/>
    <w:rsid w:val="00FC703C"/>
    <w:rsid w:val="00FD5202"/>
    <w:rsid w:val="00FD599D"/>
    <w:rsid w:val="00FE358B"/>
    <w:rsid w:val="00FE584C"/>
    <w:rsid w:val="00FF3E30"/>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darwintreeoflife/darwintreeoflife.dat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ome/98123?genome_assembly_id=1557693"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244"/>
    <w:rsid w:val="0062210A"/>
    <w:rsid w:val="00C9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12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D71B5-ECF7-4E48-878A-603DB677B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50639</Words>
  <Characters>288643</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2022-12-19T13:03:00Z</dcterms:created>
  <dcterms:modified xsi:type="dcterms:W3CDTF">2022-12-27T15:44:00Z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