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proofErr w:type="gramStart"/>
      <w:r w:rsidR="003F4DD2">
        <w:rPr>
          <w:b/>
        </w:rPr>
        <w:t>large urban</w:t>
      </w:r>
      <w:r w:rsidR="005943E7">
        <w:rPr>
          <w:b/>
        </w:rPr>
        <w:t>ized</w:t>
      </w:r>
      <w:proofErr w:type="gramEnd"/>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w:t>
      </w:r>
      <w:proofErr w:type="gramStart"/>
      <w:r w:rsidRPr="00766375">
        <w:rPr>
          <w:vertAlign w:val="superscript"/>
        </w:rPr>
        <w:t>2</w:t>
      </w:r>
      <w:r w:rsidR="006B5EEF">
        <w:rPr>
          <w:vertAlign w:val="superscript"/>
        </w:rPr>
        <w:t>,*</w:t>
      </w:r>
      <w:proofErr w:type="gramEnd"/>
      <w:r w:rsidRPr="00766375">
        <w:t xml:space="preserve">, </w:t>
      </w:r>
      <w:proofErr w:type="spellStart"/>
      <w:r w:rsidR="002C6FBA">
        <w:t>Stéphanie</w:t>
      </w:r>
      <w:proofErr w:type="spellEnd"/>
      <w:r w:rsidR="002C6FBA">
        <w:t xml:space="preserv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 xml:space="preserve">Frank </w:t>
      </w:r>
      <w:proofErr w:type="spellStart"/>
      <w:r w:rsidR="007563F2">
        <w:t>Drygala</w:t>
      </w:r>
      <w:proofErr w:type="spellEnd"/>
      <w:r w:rsidR="003C460F">
        <w:t xml:space="preserve"> </w:t>
      </w:r>
      <w:r w:rsidR="003C460F">
        <w:rPr>
          <w:vertAlign w:val="superscript"/>
        </w:rPr>
        <w:t>3</w:t>
      </w:r>
      <w:r w:rsidR="007563F2">
        <w:t xml:space="preserve">, </w:t>
      </w:r>
      <w:r w:rsidR="007563F2" w:rsidRPr="002C6FBA">
        <w:t xml:space="preserve">Joerg </w:t>
      </w:r>
      <w:proofErr w:type="spellStart"/>
      <w:r w:rsidR="007563F2" w:rsidRPr="002C6FBA">
        <w:t>Mehnert</w:t>
      </w:r>
      <w:proofErr w:type="spellEnd"/>
      <w:r w:rsidR="003C460F">
        <w:t xml:space="preserve"> </w:t>
      </w:r>
      <w:r w:rsidR="003C460F">
        <w:rPr>
          <w:vertAlign w:val="superscript"/>
        </w:rPr>
        <w:t>3</w:t>
      </w:r>
      <w:r w:rsidR="007563F2">
        <w:t xml:space="preserve">, </w:t>
      </w:r>
      <w:r w:rsidRPr="00766375">
        <w:t xml:space="preserve"> </w:t>
      </w:r>
      <w:proofErr w:type="spellStart"/>
      <w:r w:rsidR="00A22CD3" w:rsidRPr="00766375">
        <w:t>Ximo</w:t>
      </w:r>
      <w:proofErr w:type="spellEnd"/>
      <w:r w:rsidR="00A22CD3" w:rsidRPr="00766375">
        <w:t xml:space="preserve"> </w:t>
      </w:r>
      <w:proofErr w:type="spellStart"/>
      <w:r w:rsidR="00A22CD3" w:rsidRPr="00766375">
        <w:t>Mengual</w:t>
      </w:r>
      <w:proofErr w:type="spellEnd"/>
      <w:r w:rsidR="00A22CD3" w:rsidRPr="00766375">
        <w:t xml:space="preserve">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Fondation Faune-Flore, 24, </w:t>
      </w:r>
      <w:proofErr w:type="spellStart"/>
      <w:r w:rsidRPr="00F44CF5">
        <w:rPr>
          <w:lang w:val="de-LU"/>
        </w:rPr>
        <w:t>rue</w:t>
      </w:r>
      <w:proofErr w:type="spellEnd"/>
      <w:r w:rsidRPr="00F44CF5">
        <w:rPr>
          <w:lang w:val="de-LU"/>
        </w:rPr>
        <w:t xml:space="preserve"> Muenster,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w:t>
      </w:r>
      <w:proofErr w:type="spellStart"/>
      <w:r w:rsidR="002637E4" w:rsidRPr="00AB2698">
        <w:t>Birsteiner</w:t>
      </w:r>
      <w:proofErr w:type="spellEnd"/>
      <w:r w:rsidR="002637E4" w:rsidRPr="00AB2698">
        <w:t xml:space="preserve"> </w:t>
      </w:r>
      <w:proofErr w:type="gramStart"/>
      <w:r w:rsidR="002637E4" w:rsidRPr="00AB2698">
        <w:t>Strasse  60386</w:t>
      </w:r>
      <w:proofErr w:type="gramEnd"/>
      <w:r w:rsidR="002637E4" w:rsidRPr="00AB2698">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w:t>
      </w:r>
      <w:proofErr w:type="spellStart"/>
      <w:r w:rsidR="0014047B">
        <w:t>Syrphidae</w:t>
      </w:r>
      <w:proofErr w:type="spellEnd"/>
      <w:r w:rsidR="0014047B">
        <w:t xml:space="preserv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proofErr w:type="spellStart"/>
      <w:r w:rsidR="00886812" w:rsidRPr="00886812">
        <w:rPr>
          <w:i/>
        </w:rPr>
        <w:t>Syritta</w:t>
      </w:r>
      <w:proofErr w:type="spellEnd"/>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503C5787"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r w:rsidR="000B1EAA">
        <w:t xml:space="preserve"> </w:t>
      </w:r>
      <w:r w:rsidR="000B1EAA" w:rsidRPr="00154AA8">
        <w:t xml:space="preserve">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0B1EAA" w:rsidRPr="00154AA8">
        <w:fldChar w:fldCharType="begin"/>
      </w:r>
      <w:r w:rsidR="000B1EAA">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0B1EAA" w:rsidRPr="00154AA8">
        <w:fldChar w:fldCharType="separate"/>
      </w:r>
      <w:r w:rsidR="000B1EAA" w:rsidRPr="00154AA8">
        <w:rPr>
          <w:rFonts w:cs="Times New Roman"/>
        </w:rPr>
        <w:t>(Dreier et al., 2014; Rands, 2014)</w:t>
      </w:r>
      <w:r w:rsidR="000B1EAA" w:rsidRPr="00154AA8">
        <w:fldChar w:fldCharType="end"/>
      </w:r>
      <w:r w:rsidR="000B1EAA" w:rsidRPr="00154AA8">
        <w:t>.</w:t>
      </w:r>
    </w:p>
    <w:p w14:paraId="7EB5C571" w14:textId="4D48169F" w:rsidR="006F501D" w:rsidRPr="001E1572" w:rsidRDefault="006C38B2" w:rsidP="006F501D">
      <w:r w:rsidRPr="00036544">
        <w:t>Hoverflies (</w:t>
      </w:r>
      <w:proofErr w:type="spellStart"/>
      <w:r w:rsidRPr="00036544">
        <w:t>Syrphidae</w:t>
      </w:r>
      <w:proofErr w:type="spellEnd"/>
      <w:r w:rsidRPr="00036544">
        <w:t xml:space="preserv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w:t>
      </w:r>
      <w:proofErr w:type="gramStart"/>
      <w:r w:rsidR="00A0565C">
        <w:t>In particular, l</w:t>
      </w:r>
      <w:r w:rsidR="00A0565C" w:rsidRPr="00847839">
        <w:t>ittle</w:t>
      </w:r>
      <w:proofErr w:type="gramEnd"/>
      <w:r w:rsidR="00A0565C" w:rsidRPr="00847839">
        <w:t xml:space="preserv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xml:space="preserve">. However, given the limitations of conducting CMR across a </w:t>
      </w:r>
      <w:r w:rsidR="00E933B4">
        <w:lastRenderedPageBreak/>
        <w:t>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 xml:space="preserve">As </w:t>
      </w:r>
      <w:proofErr w:type="gramStart"/>
      <w:r w:rsidR="00FA69E1">
        <w:t>expected</w:t>
      </w:r>
      <w:proofErr w:type="gramEnd"/>
      <w:r w:rsidR="00FA69E1">
        <w:t xml:space="preserve">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2A6271D" w14:textId="13E997A0" w:rsidR="00FF3D49" w:rsidRDefault="00D443B6" w:rsidP="00AE78DF">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proofErr w:type="spellStart"/>
      <w:r w:rsidRPr="00E72226">
        <w:rPr>
          <w:i/>
          <w:iCs/>
        </w:rPr>
        <w:t>Syritta</w:t>
      </w:r>
      <w:proofErr w:type="spellEnd"/>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w:t>
      </w:r>
      <w:r w:rsidR="000C10B4">
        <w:t xml:space="preserve"> </w:t>
      </w:r>
      <w:r w:rsidR="00497378">
        <w:t>substantial genetic differentiation and IBD exist between study areas</w:t>
      </w:r>
      <w:r w:rsidR="000C10B4">
        <w:t>,</w:t>
      </w:r>
      <w:r w:rsidR="000C10B4" w:rsidRPr="000C10B4">
        <w:t xml:space="preserve"> </w:t>
      </w:r>
      <w:r w:rsidR="000C10B4">
        <w:t>given the non-migratory nature of our two species and</w:t>
      </w:r>
      <w:r w:rsidR="000C10B4" w:rsidRPr="00582A5D">
        <w:t xml:space="preserve"> the large distance between study areas (ca. 150 km)</w:t>
      </w:r>
      <w:r w:rsidR="000C10B4">
        <w:t xml:space="preserve">. We hypothesized that we would find clear impediment to the movement of those hoverflies given the large proportion of unvegetated impervious areas present in and the intensive peri-urban agriculture and the known effect of such disturbance of the population dynamics of other pollinators. </w:t>
      </w:r>
      <w:r w:rsidR="00573EA0">
        <w:t>W</w:t>
      </w:r>
      <w:r w:rsidR="000C10B4">
        <w:t xml:space="preserve">e hypothesized that </w:t>
      </w:r>
      <w:r w:rsidR="00573EA0">
        <w:t>city hoverflies would show higher genetic d</w:t>
      </w:r>
      <w:r w:rsidR="00FD1C2D">
        <w:t>ifferentiation among each other</w:t>
      </w:r>
      <w:r w:rsidR="00573EA0">
        <w:t>, than peri-</w:t>
      </w:r>
      <w:r w:rsidR="004666BC">
        <w:t>urban hoverflies, given that this phenomenon has been shown in other taxa and is a topical subject in urban ecology.</w:t>
      </w:r>
    </w:p>
    <w:p w14:paraId="036A896E" w14:textId="77777777" w:rsidR="00FF3D49" w:rsidRDefault="00FF3D49">
      <w:pPr>
        <w:spacing w:after="160" w:line="259" w:lineRule="auto"/>
      </w:pPr>
      <w:r>
        <w:br w:type="page"/>
      </w:r>
    </w:p>
    <w:p w14:paraId="3EC87C79" w14:textId="5C7171C4" w:rsidR="00B34036" w:rsidRPr="00AE78DF" w:rsidRDefault="00B34036" w:rsidP="00FF3D49">
      <w:pPr>
        <w:pStyle w:val="Heading1"/>
      </w:pPr>
      <w:r w:rsidRPr="00AE78DF">
        <w:lastRenderedPageBreak/>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2A4AEBAC" w14:textId="132C1135" w:rsidR="00BB1EED" w:rsidRDefault="00881963" w:rsidP="00BB1EED">
      <w:r>
        <w:t xml:space="preserve">We chose to work on study areas in </w:t>
      </w:r>
      <w:r w:rsidR="00131BCA">
        <w:t>Germany and Luxembourg</w:t>
      </w:r>
      <w:r>
        <w:t xml:space="preserve"> because they</w:t>
      </w:r>
      <w:r w:rsidR="00131BCA">
        <w:t xml:space="preserve"> both present </w:t>
      </w:r>
      <w:r>
        <w:t xml:space="preserve">large areas with </w:t>
      </w:r>
      <w:r w:rsidR="00131BCA">
        <w:t>very high landscape fragmentation</w:t>
      </w:r>
      <w:r w:rsidR="00F01AC6">
        <w:t xml:space="preserve">. Indeed, they </w:t>
      </w:r>
      <w:r>
        <w:t xml:space="preserve">have among the highest </w:t>
      </w:r>
      <w:r w:rsidR="00131BCA">
        <w:t>number of meshes per km</w:t>
      </w:r>
      <w:r w:rsidR="00131BCA">
        <w:rPr>
          <w:vertAlign w:val="superscript"/>
        </w:rPr>
        <w:t>2</w:t>
      </w:r>
      <w:r w:rsidR="00131BCA">
        <w:t xml:space="preserve"> and the proportion of the country’s total surface experiencing high to very high fragmentation </w:t>
      </w:r>
      <w:r w:rsidR="00131BCA">
        <w:fldChar w:fldCharType="begin"/>
      </w:r>
      <w:r w:rsidR="00AF7C9B">
        <w:instrText xml:space="preserve"> ADDIN ZOTERO_ITEM CSL_CITATION {"citationID":"jWDe8F0u","properties":{"formattedCitation":"(EEA, 2016)","plainCitation":"(EEA, 2016)","noteIndex":0},"citationItems":[{"id":13743,"uris":["http://zotero.org/users/4948104/items/GLC47PEG"],"itemData":{"id":13743,"type":"report","number":"(FGA2-S) - version 2.0, Nov. 2016","title":"Landscape fragmentation Effective Mesh Density: major and medium anthropogenic fragmenting elements","URL":"https://sdi.eea.europa.eu/catalogue/srv/api/records/98d63709-5a79-44a8-ac5b-fd9a08466bf1","author":[{"literal":"EEA"}],"accessed":{"date-parts":[["2023",10,1]]},"issued":{"date-parts":[["2016"]]}}}],"schema":"https://github.com/citation-style-language/schema/raw/master/csl-citation.json"} </w:instrText>
      </w:r>
      <w:r w:rsidR="00131BCA">
        <w:fldChar w:fldCharType="separate"/>
      </w:r>
      <w:r w:rsidR="00AF7C9B" w:rsidRPr="00AF7C9B">
        <w:rPr>
          <w:rFonts w:cs="Times New Roman"/>
        </w:rPr>
        <w:t>(EEA, 2016)</w:t>
      </w:r>
      <w:r w:rsidR="00131BCA">
        <w:fldChar w:fldCharType="end"/>
      </w:r>
      <w:r w:rsidR="00131BCA" w:rsidRPr="00154AA8">
        <w:t xml:space="preserve">. </w:t>
      </w:r>
      <w:r w:rsidR="00FE0E0F">
        <w:t xml:space="preserve">Luxembourg will reach </w:t>
      </w:r>
      <w:r w:rsidR="00FE0E0F" w:rsidRPr="00FE0E0F">
        <w:t xml:space="preserve">1 million inhabitants by 2080 </w:t>
      </w:r>
      <w:r w:rsidR="00FE0E0F">
        <w:fldChar w:fldCharType="begin"/>
      </w:r>
      <w:r w:rsidR="00FE0E0F">
        <w:instrText xml:space="preserve"> ADDIN ZOTERO_ITEM CSL_CITATION {"citationID":"o9JCXWvC","properties":{"formattedCitation":"(STATEC, 2017)","plainCitation":"(STATEC, 2017)","noteIndex":0},"citationItems":[{"id":13747,"uris":["http://zotero.org/users/4948104/items/VVTKSCP4"],"itemData":{"id":13747,"type":"report","collection-title":"Informations statistiques récentes","number":"9","title":"Communiqué de presse de l'Institut national de la statistique et des études économiques","author":[{"literal":"STATEC"}],"issued":{"date-parts":[["2017"]]}}}],"schema":"https://github.com/citation-style-language/schema/raw/master/csl-citation.json"} </w:instrText>
      </w:r>
      <w:r w:rsidR="00FE0E0F">
        <w:fldChar w:fldCharType="separate"/>
      </w:r>
      <w:r w:rsidR="00FE0E0F" w:rsidRPr="00FE0E0F">
        <w:rPr>
          <w:rFonts w:cs="Times New Roman"/>
        </w:rPr>
        <w:t>(STATEC, 2017)</w:t>
      </w:r>
      <w:r w:rsidR="00FE0E0F">
        <w:fldChar w:fldCharType="end"/>
      </w:r>
      <w:r w:rsidR="00FE0E0F" w:rsidRPr="00FE0E0F">
        <w:t xml:space="preserve">. </w:t>
      </w:r>
      <w:r w:rsidR="00FE0E0F" w:rsidRPr="00154AA8">
        <w:t xml:space="preserve">This, in turn, will lead to further loss and fragmentation of natural and semi-natural habitats </w:t>
      </w:r>
      <w:r w:rsidR="00FE0E0F" w:rsidRPr="00154AA8">
        <w:fldChar w:fldCharType="begin"/>
      </w:r>
      <w:r w:rsidR="00FE0E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FE0E0F" w:rsidRPr="00154AA8">
        <w:fldChar w:fldCharType="separate"/>
      </w:r>
      <w:r w:rsidR="00FE0E0F" w:rsidRPr="00154AA8">
        <w:rPr>
          <w:rFonts w:cs="Times New Roman"/>
        </w:rPr>
        <w:t>(Jaeger et al., 2016)</w:t>
      </w:r>
      <w:r w:rsidR="00FE0E0F" w:rsidRPr="00154AA8">
        <w:fldChar w:fldCharType="end"/>
      </w:r>
      <w:r w:rsidR="00FE0E0F" w:rsidRPr="00154AA8">
        <w:t>.</w:t>
      </w:r>
      <w:r w:rsidR="00FE0E0F">
        <w:t xml:space="preserve"> </w:t>
      </w:r>
      <w:r w:rsidR="00FE0E0F" w:rsidRPr="00FE0E0F">
        <w:t xml:space="preserve">Luxembourg </w:t>
      </w:r>
      <w:r w:rsidR="00FE0E0F">
        <w:t>ranks at the top of the European countries regarding</w:t>
      </w:r>
      <w:r w:rsidR="00FE0E0F" w:rsidRPr="00FE0E0F">
        <w:t xml:space="preserve"> impediment to wildlife movement by human infrastructure </w:t>
      </w:r>
      <w:r w:rsidR="00A37AF2">
        <w:fldChar w:fldCharType="begin"/>
      </w:r>
      <w:r w:rsidR="00A37AF2">
        <w:instrText xml:space="preserve"> ADDIN ZOTERO_ITEM CSL_CITATION {"citationID":"pN9P5IJJ","properties":{"formattedCitation":"(EEA and FOEN, 2011)","plainCitation":"(EEA and FOEN, 2011)","noteIndex":0},"citationItems":[{"id":13848,"uris":["http://zotero.org/users/4948104/items/4NTBYI5D"],"itemData":{"id":13848,"type":"report","event-place":"Copenhagen","language":"en","number":"2/2011","page":"87","publisher":"Publications Office of the European Union","publisher-place":"Copenhagen","source":"DOI.org (CSL JSON)","title":"Landscape fragmentation in Europe : joint EEA-FOEN report","title-short":"Landscape fragmentation in Europe","URL":"https://data.europa.eu/doi/10.2800/78322","author":[{"literal":"EEA"},{"literal":"FOEN"}],"accessed":{"date-parts":[["2023",2,19]]},"issued":{"date-parts":[["2011"]]}}}],"schema":"https://github.com/citation-style-language/schema/raw/master/csl-citation.json"} </w:instrText>
      </w:r>
      <w:r w:rsidR="00A37AF2">
        <w:fldChar w:fldCharType="separate"/>
      </w:r>
      <w:r w:rsidR="00A37AF2" w:rsidRPr="00A37AF2">
        <w:rPr>
          <w:rFonts w:cs="Times New Roman"/>
        </w:rPr>
        <w:t>(EEA and FOEN, 2011)</w:t>
      </w:r>
      <w:r w:rsidR="00A37AF2">
        <w:fldChar w:fldCharType="end"/>
      </w:r>
      <w:r w:rsidR="00FE0E0F">
        <w:t xml:space="preserve">, </w:t>
      </w:r>
      <w:r w:rsidR="00A37AF2">
        <w:t xml:space="preserve">which </w:t>
      </w:r>
      <w:r w:rsidR="00C16742">
        <w:t>will increase in the near future</w:t>
      </w:r>
      <w:r w:rsidR="00FE0E0F" w:rsidRPr="00FE0E0F">
        <w:t xml:space="preserve"> (</w:t>
      </w:r>
      <w:proofErr w:type="spellStart"/>
      <w:r w:rsidR="00FE0E0F" w:rsidRPr="00FE0E0F">
        <w:t>Babí</w:t>
      </w:r>
      <w:proofErr w:type="spellEnd"/>
      <w:r w:rsidR="00FE0E0F" w:rsidRPr="00FE0E0F">
        <w:t xml:space="preserve"> </w:t>
      </w:r>
      <w:proofErr w:type="spellStart"/>
      <w:r w:rsidR="00FE0E0F" w:rsidRPr="00FE0E0F">
        <w:t>Almenar</w:t>
      </w:r>
      <w:proofErr w:type="spellEnd"/>
      <w:r w:rsidR="00FE0E0F" w:rsidRPr="00FE0E0F">
        <w:t xml:space="preserve"> et al., 2019).</w:t>
      </w:r>
      <w:r w:rsidR="00683BE0">
        <w:t xml:space="preserve"> </w:t>
      </w:r>
      <w:r w:rsidR="00131BCA">
        <w:t>The shape of the Luxembourg study area was chosen to include</w:t>
      </w:r>
      <w:r w:rsidR="00131BCA" w:rsidRPr="00A93CCF">
        <w:t xml:space="preserve"> </w:t>
      </w:r>
      <w:r w:rsidR="00131BCA">
        <w:t>most</w:t>
      </w:r>
      <w:r w:rsidR="00131BCA" w:rsidRPr="00A93CCF">
        <w:t xml:space="preserve"> parts of the urban sprawl </w:t>
      </w:r>
      <w:r w:rsidR="00131BCA">
        <w:t xml:space="preserve">between the two largest urban agglomerations in the country (Luxembourg and </w:t>
      </w:r>
      <w:proofErr w:type="spellStart"/>
      <w:r w:rsidR="00131BCA" w:rsidRPr="0039100B">
        <w:t>Esch</w:t>
      </w:r>
      <w:proofErr w:type="spellEnd"/>
      <w:r w:rsidR="00131BCA" w:rsidRPr="0039100B">
        <w:t>-sur-</w:t>
      </w:r>
      <w:proofErr w:type="spellStart"/>
      <w:r w:rsidR="00131BCA" w:rsidRPr="0039100B">
        <w:t>Alzette</w:t>
      </w:r>
      <w:proofErr w:type="spellEnd"/>
      <w:r w:rsidR="00131BCA">
        <w:t xml:space="preserve">), </w:t>
      </w:r>
      <w:r w:rsidR="00131BCA" w:rsidRPr="00A93CCF">
        <w:t xml:space="preserve">as well as </w:t>
      </w:r>
      <w:proofErr w:type="gramStart"/>
      <w:r w:rsidR="00131BCA" w:rsidRPr="00A93CCF">
        <w:t>sufficient amount of</w:t>
      </w:r>
      <w:proofErr w:type="gramEnd"/>
      <w:r w:rsidR="00131BCA" w:rsidRPr="00A93CCF">
        <w:t xml:space="preserve"> adjoining countryside. </w:t>
      </w:r>
      <w:r w:rsidR="00131BCA">
        <w:t xml:space="preserve">The Cologne study area focused on administrative city limits as it fit our requirements. Indeed, although Cologne </w:t>
      </w:r>
      <w:r w:rsidR="00131BCA" w:rsidRPr="003216BF">
        <w:t xml:space="preserve">is the </w:t>
      </w:r>
      <w:r w:rsidR="00131BCA">
        <w:t>fourth most populous and the third largest</w:t>
      </w:r>
      <w:r w:rsidR="00131BCA" w:rsidRPr="003216BF">
        <w:t xml:space="preserve"> city in Germany</w:t>
      </w:r>
      <w:r w:rsidR="00131BCA">
        <w:t xml:space="preserve">, it </w:t>
      </w:r>
      <w:r w:rsidR="00131BCA" w:rsidRPr="003216BF">
        <w:t>has</w:t>
      </w:r>
      <w:r w:rsidR="00131BCA">
        <w:t xml:space="preserve"> </w:t>
      </w:r>
      <w:r w:rsidR="00131BCA" w:rsidRPr="003216BF">
        <w:t>a large number</w:t>
      </w:r>
      <w:r w:rsidR="00131BCA">
        <w:t xml:space="preserve"> </w:t>
      </w:r>
      <w:r w:rsidR="00131BCA" w:rsidRPr="003216BF">
        <w:t>of green surfaces, protected areas, riparian forest fragments and wetland</w:t>
      </w:r>
      <w:r w:rsidR="00131BCA">
        <w:t>s</w:t>
      </w:r>
      <w:r w:rsidR="00131BCA" w:rsidRPr="003216BF">
        <w:t xml:space="preserve"> </w:t>
      </w:r>
      <w:r w:rsidR="00131BCA">
        <w:fldChar w:fldCharType="begin"/>
      </w:r>
      <w:r w:rsidR="00131BCA">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131BCA">
        <w:fldChar w:fldCharType="separate"/>
      </w:r>
      <w:r w:rsidR="00131BCA" w:rsidRPr="00FC5BA6">
        <w:rPr>
          <w:rFonts w:cs="Times New Roman"/>
        </w:rPr>
        <w:t>(Braun and Herold, 2004; Curdes, 1998; Mitter and Weber, 2011)</w:t>
      </w:r>
      <w:r w:rsidR="00131BCA">
        <w:fldChar w:fldCharType="end"/>
      </w:r>
      <w:r w:rsidR="00131BCA" w:rsidRPr="003216BF">
        <w:t>.</w:t>
      </w:r>
      <w:r w:rsidR="00620447">
        <w:t xml:space="preserve"> </w:t>
      </w:r>
      <w:r w:rsidR="00BB1EED">
        <w:t>We chose an extent</w:t>
      </w:r>
      <w:r w:rsidR="00BB1EED" w:rsidRPr="002C7B2D">
        <w:t xml:space="preserve"> </w:t>
      </w:r>
      <w:r w:rsidR="00BB1EED">
        <w:t>of around 400km</w:t>
      </w:r>
      <w:r w:rsidR="00BB1EED">
        <w:rPr>
          <w:vertAlign w:val="superscript"/>
        </w:rPr>
        <w:t xml:space="preserve">2 </w:t>
      </w:r>
      <w:r w:rsidR="00BB1EED">
        <w:t>for each study area. This specific extent is a key parameter because it allowed us to sample the whole landscape to improve the accuracy of our inferences, while being large enough to detect potential effects of large-scale anthropogenic di</w:t>
      </w:r>
      <w:r>
        <w:t>sturbance on genetic variation.</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w:t>
      </w:r>
      <w:proofErr w:type="gramStart"/>
      <w:r>
        <w:t>in order to</w:t>
      </w:r>
      <w:proofErr w:type="gramEnd"/>
      <w:r>
        <w:t xml:space="preserve"> have as few gaps in geographical coverage as possible, following a uniform grid. The </w:t>
      </w:r>
      <w:r>
        <w:lastRenderedPageBreak/>
        <w:t>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Samples were caught using h</w:t>
      </w:r>
      <w:r w:rsidR="009364F4">
        <w:t>and-netting,</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was confirmed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proofErr w:type="spellStart"/>
      <w:r w:rsidR="00437A70" w:rsidRPr="00437A70">
        <w:rPr>
          <w:i/>
        </w:rPr>
        <w:t>Syritta</w:t>
      </w:r>
      <w:proofErr w:type="spellEnd"/>
      <w:r w:rsidR="00437A70" w:rsidRPr="00437A70">
        <w:rPr>
          <w:i/>
        </w:rPr>
        <w:t xml:space="preserve">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w:t>
      </w:r>
      <w:proofErr w:type="spellStart"/>
      <w:r w:rsidR="00B3441D">
        <w:t>Anevrisme</w:t>
      </w:r>
      <w:proofErr w:type="spellEnd"/>
      <w:r w:rsidR="00B3441D">
        <w:t xml:space="preserve">; </w:t>
      </w:r>
      <w:r w:rsidR="00B3441D" w:rsidRPr="00B3441D">
        <w:t>CC BY 2.5</w:t>
      </w:r>
      <w:r w:rsidR="00B3441D">
        <w:t xml:space="preserve">). Bottom photo: </w:t>
      </w:r>
      <w:proofErr w:type="spellStart"/>
      <w:r w:rsidR="00B3441D">
        <w:rPr>
          <w:i/>
        </w:rPr>
        <w:t>Syritta</w:t>
      </w:r>
      <w:proofErr w:type="spellEnd"/>
      <w:r w:rsidR="00B3441D">
        <w:rPr>
          <w:i/>
        </w:rPr>
        <w:t xml:space="preserve">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4B0E146" w:rsidR="00EB338F" w:rsidRPr="00A05CC9" w:rsidRDefault="006B5DAF" w:rsidP="00EB338F">
      <w:commentRangeStart w:id="1"/>
      <w:r>
        <w:lastRenderedPageBreak/>
        <w:t xml:space="preserve">One leg of each sample </w:t>
      </w:r>
      <w:commentRangeEnd w:id="1"/>
      <w:r>
        <w:rPr>
          <w:rStyle w:val="CommentReference"/>
        </w:rPr>
        <w:commentReference w:id="1"/>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DNA extracts were quantified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4"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5"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proofErr w:type="gramStart"/>
      <w:r w:rsidR="001C4D16">
        <w:t>microsatellite</w:t>
      </w:r>
      <w:proofErr w:type="gramEnd"/>
      <w:r w:rsidR="001C4D16">
        <w:t xml:space="preserv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proofErr w:type="spellStart"/>
      <w:r w:rsidR="001C4D16">
        <w:t>GoTaq</w:t>
      </w:r>
      <w:proofErr w:type="spellEnd"/>
      <w:r w:rsidR="001C4D16">
        <w:t xml:space="preserve"> Master Mix (Promega, </w:t>
      </w:r>
      <w:r w:rsidR="001C4D16" w:rsidRPr="000B71A5">
        <w:t xml:space="preserve">Walldorf, </w:t>
      </w:r>
      <w:commentRangeStart w:id="2"/>
      <w:r w:rsidR="001C4D16" w:rsidRPr="000B71A5">
        <w:t>Germany</w:t>
      </w:r>
      <w:r w:rsidR="001C4D16" w:rsidRPr="0011014D">
        <w:t>)</w:t>
      </w:r>
      <w:r w:rsidR="001C4D16">
        <w:t>,</w:t>
      </w:r>
      <w:r w:rsidR="001C4D16" w:rsidRPr="0011014D">
        <w:t xml:space="preserve"> 0.2 </w:t>
      </w:r>
      <w:proofErr w:type="spellStart"/>
      <w:r w:rsidR="001C4D16" w:rsidRPr="0011014D">
        <w:t>μM</w:t>
      </w:r>
      <w:proofErr w:type="spellEnd"/>
      <w:r w:rsidR="001C4D16" w:rsidRPr="0011014D">
        <w:t xml:space="preserve">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2"/>
      <w:r w:rsidR="00F27A6C">
        <w:rPr>
          <w:rStyle w:val="CommentReference"/>
        </w:rPr>
        <w:commentReference w:id="2"/>
      </w:r>
      <w:r w:rsidR="009A26C0">
        <w:t xml:space="preserve">The PCRs were performed in a </w:t>
      </w:r>
      <w:proofErr w:type="spellStart"/>
      <w:r w:rsidR="009A26C0">
        <w:t>Mastercycler</w:t>
      </w:r>
      <w:proofErr w:type="spellEnd"/>
      <w:r w:rsidR="009A26C0">
        <w:t xml:space="preserve">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w:t>
      </w:r>
      <w:proofErr w:type="gramStart"/>
      <w:r w:rsidR="0076648F" w:rsidRPr="003E6DAB">
        <w:t>e.g.</w:t>
      </w:r>
      <w:proofErr w:type="gramEnd"/>
      <w:r w:rsidR="0076648F" w:rsidRPr="003E6DAB">
        <w:t xml:space="preserve">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proofErr w:type="spellStart"/>
      <w:r w:rsidR="00EB338F">
        <w:t>GoTaq</w:t>
      </w:r>
      <w:proofErr w:type="spellEnd"/>
      <w:r w:rsidR="00EB338F">
        <w:t xml:space="preserve"> Master Mix (Promega, </w:t>
      </w:r>
      <w:r w:rsidR="00EB338F" w:rsidRPr="000B71A5">
        <w:t>Walldorf, Germany</w:t>
      </w:r>
      <w:r w:rsidR="00EB338F" w:rsidRPr="0011014D">
        <w:t>)</w:t>
      </w:r>
      <w:r w:rsidR="00EB338F">
        <w:t>,</w:t>
      </w:r>
      <w:r w:rsidR="00EB338F" w:rsidRPr="0011014D">
        <w:t xml:space="preserve"> </w:t>
      </w:r>
      <w:r w:rsidR="00EB338F">
        <w:t xml:space="preserve">and between 0.1-0.4 </w:t>
      </w:r>
      <w:proofErr w:type="spellStart"/>
      <w:r w:rsidR="00EB338F">
        <w:t>μM</w:t>
      </w:r>
      <w:proofErr w:type="spellEnd"/>
      <w:r w:rsidR="00EB338F">
        <w:t xml:space="preserve">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Biosystems). The genetic profiles of all </w:t>
      </w:r>
      <w:commentRangeStart w:id="3"/>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3"/>
      <w:r w:rsidR="001F7A46">
        <w:rPr>
          <w:rStyle w:val="CommentReference"/>
        </w:rPr>
        <w:commentReference w:id="3"/>
      </w:r>
    </w:p>
    <w:p w14:paraId="4856C33F" w14:textId="23938E70" w:rsidR="003C4C9B" w:rsidRDefault="00BA40E3" w:rsidP="008F518D">
      <w:pPr>
        <w:pStyle w:val="Heading2"/>
        <w:numPr>
          <w:ilvl w:val="1"/>
          <w:numId w:val="1"/>
        </w:numPr>
      </w:pPr>
      <w:r>
        <w:lastRenderedPageBreak/>
        <w:t xml:space="preserve"> </w:t>
      </w:r>
      <w:proofErr w:type="gramStart"/>
      <w:r w:rsidR="00265C11">
        <w:t>|  Genetic</w:t>
      </w:r>
      <w:proofErr w:type="gramEnd"/>
      <w:r w:rsidR="00265C11">
        <w:t xml:space="preserve"> diversity</w:t>
      </w:r>
    </w:p>
    <w:p w14:paraId="659F527E" w14:textId="42AD3D21"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4"/>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4"/>
      <w:r w:rsidR="00C0441D">
        <w:rPr>
          <w:rStyle w:val="CommentReference"/>
        </w:rPr>
        <w:commentReference w:id="4"/>
      </w:r>
      <w:r>
        <w:t xml:space="preserve">, </w:t>
      </w:r>
      <w:commentRangeStart w:id="5"/>
      <w:r>
        <w:t>fixations indices per locus</w:t>
      </w:r>
      <w:commentRangeEnd w:id="5"/>
      <w:r w:rsidR="00C0441D">
        <w:rPr>
          <w:rStyle w:val="CommentReference"/>
        </w:rPr>
        <w:commentReference w:id="5"/>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w:t>
      </w:r>
      <w:r w:rsidRPr="00FF48CD">
        <w:lastRenderedPageBreak/>
        <w:t xml:space="preserve">independent runs with 200 000 Markov Chain Monte Carlo burn-in iterations followed by 1 000 000 iterations for </w:t>
      </w:r>
      <w:r>
        <w:t xml:space="preserve">one to six clusters. The estimated posterior probability for the data </w:t>
      </w:r>
      <m:oMath>
        <m:r>
          <w:rPr>
            <w:rFonts w:ascii="Cambria Math" w:hAnsi="Cambria Math"/>
          </w:rPr>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w:t>
      </w:r>
      <w:proofErr w:type="gramStart"/>
      <w:r w:rsidRPr="00AF2558">
        <w:t>each individual</w:t>
      </w:r>
      <w:proofErr w:type="gramEnd"/>
      <w:r w:rsidRPr="00AF2558">
        <w:t xml:space="preserve">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6EB8CA89"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 xml:space="preserve">all discriminant functions for the assignment of individuals into </w:t>
      </w:r>
      <w:proofErr w:type="gramStart"/>
      <w:r w:rsidRPr="006D1903">
        <w:t>clusters</w:t>
      </w:r>
      <w:r>
        <w:t>, and</w:t>
      </w:r>
      <w:proofErr w:type="gramEnd"/>
      <w:r>
        <w:t xml:space="preserve"> used cross-validation to evaluate the general performance of the DAPC and compared it with a random classifier.</w:t>
      </w:r>
    </w:p>
    <w:p w14:paraId="7A1F7E43" w14:textId="79182B61" w:rsidR="003C4C9B" w:rsidRDefault="00BA40E3" w:rsidP="008D2535">
      <w:pPr>
        <w:pStyle w:val="Heading2"/>
        <w:numPr>
          <w:ilvl w:val="1"/>
          <w:numId w:val="1"/>
        </w:numPr>
      </w:pP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w:t>
      </w:r>
      <w:commentRangeStart w:id="6"/>
      <w:r w:rsidRPr="00001874">
        <w:rPr>
          <w:lang w:val="en-GB"/>
        </w:rPr>
        <w:t>genetic</w:t>
      </w:r>
      <w:commentRangeEnd w:id="6"/>
      <w:r w:rsidR="004A737C">
        <w:rPr>
          <w:rStyle w:val="CommentReference"/>
        </w:rPr>
        <w:commentReference w:id="6"/>
      </w:r>
      <w:r w:rsidRPr="00001874">
        <w:rPr>
          <w:lang w:val="en-GB"/>
        </w:rPr>
        <w:t xml:space="preserve">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w:t>
      </w:r>
      <w:r w:rsidRPr="00001874">
        <w:rPr>
          <w:lang w:val="en-GB"/>
        </w:rPr>
        <w:lastRenderedPageBreak/>
        <w:t>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w:t>
      </w:r>
      <w:proofErr w:type="gramStart"/>
      <w:r w:rsidRPr="00D24BC5">
        <w:rPr>
          <w:lang w:val="en-GB"/>
        </w:rPr>
        <w:t>i.e.</w:t>
      </w:r>
      <w:proofErr w:type="gramEnd"/>
      <w:r w:rsidRPr="00D24BC5">
        <w:rPr>
          <w:lang w:val="en-GB"/>
        </w:rPr>
        <w:t xml:space="preserv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 xml:space="preserve">EU Digital Elevation Model, Copernicus, 25m resolution), </w:t>
      </w:r>
      <w:proofErr w:type="gramStart"/>
      <w:r w:rsidRPr="00001874">
        <w:rPr>
          <w:lang w:val="en-GB"/>
        </w:rPr>
        <w:t>i.e.</w:t>
      </w:r>
      <w:proofErr w:type="gramEnd"/>
      <w:r w:rsidRPr="00001874">
        <w:rPr>
          <w:lang w:val="en-GB"/>
        </w:rPr>
        <w:t xml:space="preserv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7E3F4E2F" w:rsidR="00EB54B8" w:rsidRDefault="006E2CF9" w:rsidP="006E2CF9">
      <w:r>
        <w:lastRenderedPageBreak/>
        <w:t>A total of</w:t>
      </w:r>
      <w:r w:rsidRPr="006E2CF9">
        <w:t xml:space="preserve"> 831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AB2698" w:rsidRPr="00AB2698">
        <w:t>SP</w:t>
      </w:r>
      <w:r w:rsidR="003C0714">
        <w:t xml:space="preserve"> dataset due to heterozygote deficiency (possible null alleles)</w:t>
      </w:r>
      <w:r w:rsidR="00683BE0">
        <w:t>, because of significant deviations from Hardy-Weinberg (Sup. Table 3AB)</w:t>
      </w:r>
      <w:r w:rsidR="003C0714">
        <w:t xml:space="preserve"> and link</w:t>
      </w:r>
      <w:r w:rsidR="000B0C30">
        <w:t>age disequilibrium</w:t>
      </w:r>
      <w:r w:rsidR="00683BE0">
        <w:t>, for STRUCTURE analyses</w:t>
      </w:r>
      <w:r w:rsidR="000B0C30">
        <w:t>. The locus Mfl</w:t>
      </w:r>
      <w:r w:rsidR="003C0714">
        <w:t xml:space="preserve">303 was excluded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w:t>
      </w:r>
      <w:r w:rsidR="00683BE0">
        <w:t>p</w:t>
      </w:r>
      <w:r w:rsidR="003C0714">
        <w:t>. Table 3CD)</w:t>
      </w:r>
      <w:r w:rsidR="00683BE0">
        <w:t>, for STRUCTURE analyses</w:t>
      </w:r>
      <w:r w:rsidR="003C0714">
        <w:t>.</w:t>
      </w:r>
      <w:r w:rsidR="00FF752D">
        <w:t xml:space="preserve"> The remaining </w:t>
      </w:r>
      <w:proofErr w:type="spellStart"/>
      <w:r w:rsidR="00FF752D">
        <w:t>multilocus</w:t>
      </w:r>
      <w:proofErr w:type="spellEnd"/>
      <w:r w:rsidR="00FF752D">
        <w:t xml:space="preserve"> genotypes were characterized by 2.24% and 2.93% missing data in </w:t>
      </w:r>
      <w:r w:rsidR="00AB2698" w:rsidRPr="00AB2698">
        <w:t>SP</w:t>
      </w:r>
      <w:r w:rsidR="00FF752D">
        <w:t xml:space="preserve"> and </w:t>
      </w:r>
      <w:r w:rsidR="00AB2698" w:rsidRPr="00AB2698">
        <w:t>MF</w:t>
      </w:r>
      <w:r w:rsidR="00FF752D">
        <w:t xml:space="preserve">, respectively. </w:t>
      </w:r>
      <w:commentRangeStart w:id="7"/>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commentRangeEnd w:id="7"/>
      <w:r w:rsidR="00FF752D">
        <w:rPr>
          <w:rStyle w:val="CommentReference"/>
        </w:rPr>
        <w:commentReference w:id="7"/>
      </w:r>
      <w:r w:rsidR="002B6B09" w:rsidRPr="002B6B09">
        <w:t xml:space="preserve"> 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A78A7EB" w14:textId="4AF9EAAB" w:rsidR="00E1713C" w:rsidRPr="001B3C31" w:rsidRDefault="00E1713C" w:rsidP="00E1713C">
      <w:r w:rsidRPr="001B3C31">
        <w:rPr>
          <w:b/>
        </w:rPr>
        <w:t>Table 1.</w:t>
      </w:r>
      <w:r>
        <w:rPr>
          <w:b/>
        </w:rPr>
        <w:t xml:space="preserve"> </w:t>
      </w:r>
      <w:r>
        <w:t xml:space="preserve">Genetic diversity in two </w:t>
      </w:r>
      <w:proofErr w:type="gramStart"/>
      <w:r>
        <w:t>kind</w:t>
      </w:r>
      <w:proofErr w:type="gramEnd"/>
      <w:r>
        <w:t xml:space="preserve"> of habitats. Values are given as means with standard deviations. Habitats were defined in the methods.</w:t>
      </w:r>
    </w:p>
    <w:tbl>
      <w:tblPr>
        <w:tblStyle w:val="TableGrid"/>
        <w:tblW w:w="0" w:type="auto"/>
        <w:jc w:val="center"/>
        <w:tblCellMar>
          <w:top w:w="144" w:type="dxa"/>
          <w:left w:w="115" w:type="dxa"/>
          <w:bottom w:w="144" w:type="dxa"/>
          <w:right w:w="115" w:type="dxa"/>
        </w:tblCellMar>
        <w:tblLook w:val="04A0" w:firstRow="1" w:lastRow="0" w:firstColumn="1" w:lastColumn="0" w:noHBand="0" w:noVBand="1"/>
      </w:tblPr>
      <w:tblGrid>
        <w:gridCol w:w="2218"/>
        <w:gridCol w:w="2219"/>
        <w:gridCol w:w="2218"/>
        <w:gridCol w:w="2219"/>
      </w:tblGrid>
      <w:tr w:rsidR="00AB7E0D" w14:paraId="4E9341E5" w14:textId="77777777" w:rsidTr="00AB7E0D">
        <w:trPr>
          <w:trHeight w:val="894"/>
          <w:jc w:val="center"/>
        </w:trPr>
        <w:tc>
          <w:tcPr>
            <w:tcW w:w="2218" w:type="dxa"/>
          </w:tcPr>
          <w:p w14:paraId="125F6AE4" w14:textId="77777777" w:rsidR="00AB7E0D" w:rsidRDefault="00AB7E0D" w:rsidP="00E1713C">
            <w:pPr>
              <w:spacing w:after="0" w:line="240" w:lineRule="auto"/>
              <w:rPr>
                <w:b/>
              </w:rPr>
            </w:pPr>
            <w:r w:rsidRPr="00E1713C">
              <w:rPr>
                <w:b/>
              </w:rPr>
              <w:t>Species</w:t>
            </w:r>
          </w:p>
          <w:p w14:paraId="544FD7EA" w14:textId="77777777" w:rsidR="00AB7E0D" w:rsidRDefault="00AB7E0D" w:rsidP="00AB7E0D">
            <w:pPr>
              <w:spacing w:after="0" w:line="240" w:lineRule="auto"/>
              <w:rPr>
                <w:b/>
              </w:rPr>
            </w:pPr>
          </w:p>
          <w:p w14:paraId="67306615" w14:textId="38622CC8" w:rsidR="00AB7E0D" w:rsidRPr="00AB7E0D" w:rsidRDefault="00AB7E0D" w:rsidP="00AB7E0D">
            <w:pPr>
              <w:pStyle w:val="ListParagraph"/>
              <w:numPr>
                <w:ilvl w:val="0"/>
                <w:numId w:val="8"/>
              </w:numPr>
              <w:spacing w:after="0" w:line="240" w:lineRule="auto"/>
              <w:rPr>
                <w:b/>
              </w:rPr>
            </w:pPr>
            <w:r>
              <w:rPr>
                <w:b/>
              </w:rPr>
              <w:t>Habitat</w:t>
            </w:r>
          </w:p>
        </w:tc>
        <w:tc>
          <w:tcPr>
            <w:tcW w:w="2219" w:type="dxa"/>
          </w:tcPr>
          <w:p w14:paraId="46C92B5D" w14:textId="77777777" w:rsidR="00AB7E0D" w:rsidRPr="009C4610" w:rsidRDefault="00AB7E0D" w:rsidP="00F26E62">
            <w:pPr>
              <w:spacing w:after="0" w:line="240" w:lineRule="auto"/>
              <w:jc w:val="center"/>
              <w:rPr>
                <w:b/>
              </w:rPr>
            </w:pPr>
            <w:r w:rsidRPr="009C4610">
              <w:rPr>
                <w:b/>
              </w:rPr>
              <w:t>Allelic richness</w:t>
            </w:r>
          </w:p>
        </w:tc>
        <w:tc>
          <w:tcPr>
            <w:tcW w:w="2218" w:type="dxa"/>
          </w:tcPr>
          <w:p w14:paraId="2E9172AA" w14:textId="4EF91A72" w:rsidR="00AB7E0D" w:rsidRPr="009C4610" w:rsidRDefault="00AB7E0D" w:rsidP="00F26E62">
            <w:pPr>
              <w:spacing w:after="0" w:line="240" w:lineRule="auto"/>
              <w:jc w:val="center"/>
              <w:rPr>
                <w:b/>
                <w:vertAlign w:val="subscript"/>
              </w:rPr>
            </w:pPr>
            <w:r>
              <w:rPr>
                <w:b/>
              </w:rPr>
              <w:t>Expected heterozygosity</w:t>
            </w:r>
          </w:p>
        </w:tc>
        <w:tc>
          <w:tcPr>
            <w:tcW w:w="2219" w:type="dxa"/>
          </w:tcPr>
          <w:p w14:paraId="1CE8C278" w14:textId="43F2B9D1" w:rsidR="00AB7E0D" w:rsidRPr="009C4610" w:rsidRDefault="00AB7E0D" w:rsidP="00F26E62">
            <w:pPr>
              <w:spacing w:after="0" w:line="240" w:lineRule="auto"/>
              <w:jc w:val="center"/>
              <w:rPr>
                <w:b/>
              </w:rPr>
            </w:pPr>
            <w:r>
              <w:rPr>
                <w:b/>
              </w:rPr>
              <w:t>Observed heterozygosity</w:t>
            </w:r>
          </w:p>
        </w:tc>
      </w:tr>
      <w:tr w:rsidR="00AB7E0D" w14:paraId="7CD80923" w14:textId="77777777" w:rsidTr="00AB7E0D">
        <w:trPr>
          <w:trHeight w:val="894"/>
          <w:jc w:val="center"/>
        </w:trPr>
        <w:tc>
          <w:tcPr>
            <w:tcW w:w="2218" w:type="dxa"/>
          </w:tcPr>
          <w:p w14:paraId="0253D4C6" w14:textId="0E8A5143" w:rsidR="00AB7E0D" w:rsidRDefault="00AB7E0D" w:rsidP="00F26E62">
            <w:pPr>
              <w:spacing w:after="0" w:line="240" w:lineRule="auto"/>
              <w:rPr>
                <w:i/>
              </w:rPr>
            </w:pPr>
            <w:proofErr w:type="spellStart"/>
            <w:r>
              <w:rPr>
                <w:i/>
              </w:rPr>
              <w:t>Syritta</w:t>
            </w:r>
            <w:proofErr w:type="spellEnd"/>
            <w:r>
              <w:rPr>
                <w:i/>
              </w:rPr>
              <w:t xml:space="preserve"> pipiens</w:t>
            </w:r>
          </w:p>
          <w:p w14:paraId="6B5C3D2C" w14:textId="77777777" w:rsidR="00AB7E0D" w:rsidRDefault="00AB7E0D" w:rsidP="00F26E62">
            <w:pPr>
              <w:spacing w:after="0" w:line="240" w:lineRule="auto"/>
              <w:rPr>
                <w:i/>
              </w:rPr>
            </w:pPr>
          </w:p>
          <w:p w14:paraId="5FE5121A" w14:textId="77777777" w:rsidR="00AB7E0D" w:rsidRDefault="00AB7E0D" w:rsidP="00AB7E0D">
            <w:pPr>
              <w:pStyle w:val="ListParagraph"/>
              <w:numPr>
                <w:ilvl w:val="0"/>
                <w:numId w:val="7"/>
              </w:numPr>
              <w:spacing w:after="0" w:line="240" w:lineRule="auto"/>
            </w:pPr>
            <w:r>
              <w:t>Urban</w:t>
            </w:r>
          </w:p>
          <w:p w14:paraId="2504D492" w14:textId="01C78FD2" w:rsidR="00AB7E0D" w:rsidRDefault="00AB7E0D" w:rsidP="00AB7E0D">
            <w:pPr>
              <w:pStyle w:val="ListParagraph"/>
              <w:numPr>
                <w:ilvl w:val="0"/>
                <w:numId w:val="7"/>
              </w:numPr>
              <w:spacing w:after="0" w:line="240" w:lineRule="auto"/>
            </w:pPr>
            <w:r>
              <w:t>Rural</w:t>
            </w:r>
          </w:p>
        </w:tc>
        <w:tc>
          <w:tcPr>
            <w:tcW w:w="2219" w:type="dxa"/>
          </w:tcPr>
          <w:p w14:paraId="455BBD3B" w14:textId="77777777" w:rsidR="00AB7E0D" w:rsidRDefault="00AB7E0D" w:rsidP="00F26E62">
            <w:pPr>
              <w:spacing w:after="0" w:line="240" w:lineRule="auto"/>
            </w:pPr>
          </w:p>
        </w:tc>
        <w:tc>
          <w:tcPr>
            <w:tcW w:w="2218" w:type="dxa"/>
          </w:tcPr>
          <w:p w14:paraId="6B775241" w14:textId="77777777" w:rsidR="00AB7E0D" w:rsidRDefault="00AB7E0D" w:rsidP="00F26E62">
            <w:pPr>
              <w:spacing w:after="0" w:line="240" w:lineRule="auto"/>
            </w:pPr>
          </w:p>
        </w:tc>
        <w:tc>
          <w:tcPr>
            <w:tcW w:w="2219" w:type="dxa"/>
          </w:tcPr>
          <w:p w14:paraId="5B9B6EF0" w14:textId="77777777" w:rsidR="00AB7E0D" w:rsidRDefault="00AB7E0D" w:rsidP="00F26E62">
            <w:pPr>
              <w:spacing w:after="0" w:line="240" w:lineRule="auto"/>
            </w:pPr>
          </w:p>
        </w:tc>
      </w:tr>
      <w:tr w:rsidR="00AB7E0D" w14:paraId="7AECBADD" w14:textId="77777777" w:rsidTr="00AB7E0D">
        <w:trPr>
          <w:trHeight w:val="894"/>
          <w:jc w:val="center"/>
        </w:trPr>
        <w:tc>
          <w:tcPr>
            <w:tcW w:w="2218" w:type="dxa"/>
          </w:tcPr>
          <w:p w14:paraId="726F8055" w14:textId="42DB2BEA" w:rsidR="00AB7E0D" w:rsidRDefault="00AB7E0D" w:rsidP="00E1713C">
            <w:pPr>
              <w:spacing w:after="0" w:line="240" w:lineRule="auto"/>
              <w:rPr>
                <w:i/>
              </w:rPr>
            </w:pPr>
            <w:r>
              <w:rPr>
                <w:i/>
              </w:rPr>
              <w:t>Myathropa florea</w:t>
            </w:r>
          </w:p>
          <w:p w14:paraId="78A5EFA9" w14:textId="77777777" w:rsidR="00AB7E0D" w:rsidRDefault="00AB7E0D" w:rsidP="00AB7E0D">
            <w:pPr>
              <w:spacing w:after="0" w:line="240" w:lineRule="auto"/>
            </w:pPr>
          </w:p>
          <w:p w14:paraId="10E8216E" w14:textId="77777777" w:rsidR="00AB7E0D" w:rsidRDefault="00AB7E0D" w:rsidP="00AB7E0D">
            <w:pPr>
              <w:pStyle w:val="ListParagraph"/>
              <w:numPr>
                <w:ilvl w:val="0"/>
                <w:numId w:val="7"/>
              </w:numPr>
              <w:spacing w:after="0" w:line="240" w:lineRule="auto"/>
            </w:pPr>
            <w:r>
              <w:t>Urban</w:t>
            </w:r>
          </w:p>
          <w:p w14:paraId="43B5F393" w14:textId="34573654" w:rsidR="00AB7E0D" w:rsidRDefault="00AB7E0D" w:rsidP="00AB7E0D">
            <w:pPr>
              <w:pStyle w:val="ListParagraph"/>
              <w:numPr>
                <w:ilvl w:val="0"/>
                <w:numId w:val="7"/>
              </w:numPr>
              <w:spacing w:after="0" w:line="240" w:lineRule="auto"/>
            </w:pPr>
            <w:r>
              <w:t>Rural</w:t>
            </w:r>
          </w:p>
        </w:tc>
        <w:tc>
          <w:tcPr>
            <w:tcW w:w="2219" w:type="dxa"/>
          </w:tcPr>
          <w:p w14:paraId="364E3594" w14:textId="77777777" w:rsidR="00AB7E0D" w:rsidRDefault="00AB7E0D" w:rsidP="00F26E62">
            <w:pPr>
              <w:spacing w:after="0" w:line="240" w:lineRule="auto"/>
            </w:pPr>
          </w:p>
        </w:tc>
        <w:tc>
          <w:tcPr>
            <w:tcW w:w="2218" w:type="dxa"/>
          </w:tcPr>
          <w:p w14:paraId="716A4D2C" w14:textId="77777777" w:rsidR="00AB7E0D" w:rsidRDefault="00AB7E0D" w:rsidP="00F26E62">
            <w:pPr>
              <w:spacing w:after="0" w:line="240" w:lineRule="auto"/>
            </w:pPr>
          </w:p>
        </w:tc>
        <w:tc>
          <w:tcPr>
            <w:tcW w:w="2219" w:type="dxa"/>
          </w:tcPr>
          <w:p w14:paraId="161F8C18" w14:textId="77777777" w:rsidR="00AB7E0D" w:rsidRDefault="00AB7E0D" w:rsidP="00F26E62">
            <w:pPr>
              <w:spacing w:after="0" w:line="240" w:lineRule="auto"/>
            </w:pPr>
          </w:p>
        </w:tc>
      </w:tr>
    </w:tbl>
    <w:p w14:paraId="0BAF5EFC" w14:textId="77777777" w:rsidR="00E1713C" w:rsidRDefault="00E1713C" w:rsidP="00E1713C"/>
    <w:p w14:paraId="7C98DCFB" w14:textId="77777777" w:rsidR="00E1713C" w:rsidRDefault="00E1713C" w:rsidP="006E2CF9">
      <w:pPr>
        <w:rPr>
          <w:b/>
        </w:rPr>
      </w:pPr>
    </w:p>
    <w:p w14:paraId="67C0C909" w14:textId="305E1C58" w:rsidR="00BA40E3" w:rsidRDefault="00BA40E3" w:rsidP="00BA40E3">
      <w:r w:rsidRPr="002040A9">
        <w:lastRenderedPageBreak/>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proofErr w:type="spellStart"/>
      <w:r w:rsidRPr="00537624">
        <w:rPr>
          <w:rFonts w:eastAsiaTheme="minorEastAsia"/>
          <w:i/>
        </w:rPr>
        <w:t>Syritta</w:t>
      </w:r>
      <w:proofErr w:type="spellEnd"/>
      <w:r w:rsidRPr="00537624">
        <w:rPr>
          <w:rFonts w:eastAsiaTheme="minorEastAsia"/>
          <w:i/>
        </w:rPr>
        <w:t xml:space="preserve">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93244C" w:rsidRPr="00F3668F" w:rsidRDefault="0093244C"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" stroked="f">
                <v:textbox>
                  <w:txbxContent>
                    <w:p w14:paraId="3429E2F8" w14:textId="77777777" w:rsidR="0093244C" w:rsidRPr="00F3668F" w:rsidRDefault="0093244C"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rPr>
        <w:lastRenderedPageBreak/>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93244C" w:rsidRPr="00F3668F" w:rsidRDefault="0093244C"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ioDwIAAP0DAAAOAAAAZHJzL2Uyb0RvYy54bWysU9tu2zAMfR+wfxD0vthJkyw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" stroked="f">
                <v:textbox>
                  <w:txbxContent>
                    <w:p w14:paraId="45F51F5B" w14:textId="77777777" w:rsidR="0093244C" w:rsidRPr="00F3668F" w:rsidRDefault="0093244C" w:rsidP="00BA40E3">
                      <w:pPr>
                        <w:rPr>
                          <w:sz w:val="20"/>
                        </w:rPr>
                      </w:pPr>
                      <w:r w:rsidRPr="00F3668F">
                        <w:rPr>
                          <w:sz w:val="20"/>
                        </w:rPr>
                        <w:t>Discrimination function</w:t>
                      </w:r>
                    </w:p>
                  </w:txbxContent>
                </v:textbox>
              </v:shape>
            </w:pict>
          </mc:Fallback>
        </mc:AlternateContent>
      </w:r>
    </w:p>
    <w:p w14:paraId="44BE6A51" w14:textId="1626EA3F" w:rsidR="00BA40E3" w:rsidRPr="00FF752D" w:rsidRDefault="00BA40E3" w:rsidP="006E2CF9">
      <w:commentRangeStart w:id="8"/>
      <w:r w:rsidRPr="007717BC">
        <w:rPr>
          <w:b/>
          <w:bCs/>
        </w:rPr>
        <w:t>Fig</w:t>
      </w:r>
      <w:r>
        <w:rPr>
          <w:b/>
          <w:bCs/>
        </w:rPr>
        <w:t xml:space="preserve">ure 3. </w:t>
      </w:r>
      <w:r>
        <w:t xml:space="preserve">Discrimination </w:t>
      </w:r>
      <w:commentRangeEnd w:id="8"/>
      <w:r>
        <w:rPr>
          <w:rStyle w:val="CommentReference"/>
        </w:rPr>
        <w:commentReference w:id="8"/>
      </w:r>
      <w:r>
        <w:t xml:space="preserve">functions for DAPC with </w:t>
      </w:r>
      <w:r>
        <w:rPr>
          <w:i/>
        </w:rPr>
        <w:t xml:space="preserve">a priori </w:t>
      </w:r>
      <w:r>
        <w:t>geographic population groups</w:t>
      </w:r>
      <w:r w:rsidR="002075D7">
        <w:t xml:space="preserve"> for SP (left) and MF (right)</w:t>
      </w:r>
      <w:r>
        <w:t xml:space="preserve">;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proofErr w:type="spellStart"/>
      <w:r w:rsidRPr="00537624">
        <w:rPr>
          <w:i/>
          <w:iCs/>
        </w:rPr>
        <w:t>S</w:t>
      </w:r>
      <w:r>
        <w:rPr>
          <w:i/>
          <w:iCs/>
        </w:rPr>
        <w:t>yritta</w:t>
      </w:r>
      <w:proofErr w:type="spellEnd"/>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99565DB" w:rsidR="00001874" w:rsidRDefault="00001874" w:rsidP="00001874">
      <w:pPr>
        <w:rPr>
          <w:lang w:val="en-GB"/>
        </w:rPr>
      </w:pPr>
      <w:r>
        <w:rPr>
          <w:lang w:val="en-GB"/>
        </w:rPr>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 xml:space="preserve">natural and artificial barriers. This putatively high ability to disperse in </w:t>
      </w:r>
      <w:r>
        <w:lastRenderedPageBreak/>
        <w:t>urbanized landscapes has implications for hoverfly conservation and maintaining pollination as an ecosystem service.</w:t>
      </w:r>
    </w:p>
    <w:p w14:paraId="5A719120" w14:textId="24974BEF" w:rsidR="00965DCE" w:rsidRDefault="00920AAC" w:rsidP="00920AAC">
      <w:pPr>
        <w:pStyle w:val="Heading2"/>
        <w:numPr>
          <w:ilvl w:val="1"/>
          <w:numId w:val="1"/>
        </w:numPr>
      </w:pPr>
      <w:r>
        <w:t xml:space="preserve"> </w:t>
      </w:r>
      <w:r w:rsidR="00222D19">
        <w:t>Very low</w:t>
      </w:r>
      <w:r w:rsidR="00491A64">
        <w:t xml:space="preserve"> genetic structure</w:t>
      </w:r>
      <w:r w:rsidR="009A0C33">
        <w:t>,</w:t>
      </w:r>
      <w:r w:rsidR="009A7535">
        <w:t xml:space="preserve"> IBD</w:t>
      </w:r>
      <w:r w:rsidR="009A0C33">
        <w:t>, and IBE</w:t>
      </w:r>
    </w:p>
    <w:p w14:paraId="45269FE6" w14:textId="4E244E72" w:rsidR="003D6EAF" w:rsidRDefault="00491A64" w:rsidP="00056907">
      <w:r>
        <w:t>G</w:t>
      </w:r>
      <w:r w:rsidR="00D669D7">
        <w:t>enetic structure</w:t>
      </w:r>
      <w:r>
        <w:t xml:space="preserve"> estimation did not reject the hypothesis that our two species of hoverflies are randomly mating within both study areas</w:t>
      </w:r>
      <w:r w:rsidR="009F4D9B">
        <w:t>.</w:t>
      </w:r>
      <w:r w:rsidR="00222D19">
        <w:t xml:space="preserve"> </w:t>
      </w:r>
      <w:r w:rsidR="00C059D6">
        <w:t>A</w:t>
      </w:r>
      <w:r w:rsidR="005A7846">
        <w:t>nalyses</w:t>
      </w:r>
      <w:r w:rsidR="00C059D6">
        <w:t xml:space="preserve"> estimating genetic structure</w:t>
      </w:r>
      <w:r w:rsidR="005A7846">
        <w:t xml:space="preserve"> support</w:t>
      </w:r>
      <w:r w:rsidR="00C059D6">
        <w:t>ed</w:t>
      </w:r>
      <w:r w:rsidR="005A7846">
        <w:t xml:space="preserve"> </w:t>
      </w:r>
      <w:r w:rsidR="005A7846">
        <w:rPr>
          <w:i/>
        </w:rPr>
        <w:t xml:space="preserve">K </w:t>
      </w:r>
      <w:r w:rsidR="005A7846">
        <w:t>= 1 in both species</w:t>
      </w:r>
      <w:r w:rsidR="002F5CAD">
        <w:t>.</w:t>
      </w:r>
      <w:r w:rsidR="006832AD">
        <w:t xml:space="preserve"> </w:t>
      </w:r>
      <w:r w:rsidR="00C059D6">
        <w:t xml:space="preserve">There was substantial overlap between the genetic make-up of both species in both study areas. </w:t>
      </w:r>
      <w:r w:rsidR="006B1091">
        <w:t xml:space="preserve">IBD analyses </w:t>
      </w:r>
      <w:r w:rsidR="00927A67">
        <w:t>support the conclusions drawn from structure analyses. An extremely low IBD is detected for both species when using both study areas</w:t>
      </w:r>
      <w:r w:rsidR="00222D19">
        <w:t xml:space="preserve"> despite a considerable (</w:t>
      </w:r>
      <w:r w:rsidR="00222D19">
        <w:t>160km</w:t>
      </w:r>
      <w:r w:rsidR="00222D19">
        <w:t>) distance between them. This ought to</w:t>
      </w:r>
      <w:r w:rsidR="00927A67">
        <w:t xml:space="preserve"> denote that </w:t>
      </w:r>
      <w:r w:rsidR="009A7535">
        <w:t>individuals from the same study area</w:t>
      </w:r>
      <w:r w:rsidR="00927A67">
        <w:t xml:space="preserve"> are slightly more </w:t>
      </w:r>
      <w:proofErr w:type="gramStart"/>
      <w:r w:rsidR="00927A67">
        <w:t>similar to</w:t>
      </w:r>
      <w:proofErr w:type="gramEnd"/>
      <w:r w:rsidR="00927A67">
        <w:t xml:space="preserve"> each other. However, the significance of this relationship between genetic similarity and geographic distance is likely driven by the large number of individuals, and therefore, of pairwise measures, and high significance values should be contrasted with the </w:t>
      </w:r>
      <w:r w:rsidR="00C059D6">
        <w:t xml:space="preserve">very </w:t>
      </w:r>
      <w:r w:rsidR="00927A67">
        <w:t>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 xml:space="preserve">Bombus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w:t>
      </w:r>
      <w:proofErr w:type="gramStart"/>
      <w:r>
        <w:rPr>
          <w:lang w:val="en-GB"/>
        </w:rPr>
        <w:t>e.g.</w:t>
      </w:r>
      <w:proofErr w:type="gramEnd"/>
      <w:r>
        <w:rPr>
          <w:lang w:val="en-GB"/>
        </w:rPr>
        <w:t xml:space="preserve"> urban versus rural habitat, is not exerting strong selective pressures on the investigated spatial and temporal scale in these two hoverfly species in Luxembourg.    </w:t>
      </w:r>
    </w:p>
    <w:p w14:paraId="0C9E53D3" w14:textId="77777777" w:rsidR="00222D19" w:rsidRDefault="00222D19" w:rsidP="00C059D6"/>
    <w:p w14:paraId="0326F3EF" w14:textId="7A0CE013" w:rsidR="00C059D6" w:rsidRDefault="00C059D6" w:rsidP="00056907"/>
    <w:p w14:paraId="231E7868" w14:textId="76A32F7F" w:rsidR="00881963" w:rsidRDefault="00881963" w:rsidP="00881963">
      <w:pPr>
        <w:pStyle w:val="Heading2"/>
        <w:numPr>
          <w:ilvl w:val="1"/>
          <w:numId w:val="1"/>
        </w:numPr>
      </w:pPr>
      <w:proofErr w:type="gramStart"/>
      <w:r>
        <w:lastRenderedPageBreak/>
        <w:t xml:space="preserve">|  </w:t>
      </w:r>
      <w:r w:rsidR="00491A64">
        <w:t>No</w:t>
      </w:r>
      <w:proofErr w:type="gramEnd"/>
      <w:r w:rsidR="00491A64">
        <w:t xml:space="preserve"> landscape effect on </w:t>
      </w:r>
      <w:r w:rsidR="00150A56">
        <w:t xml:space="preserve">genetic structure and </w:t>
      </w:r>
      <w:r w:rsidR="00491A64">
        <w:t>gene flow?</w:t>
      </w:r>
    </w:p>
    <w:p w14:paraId="4848A04A" w14:textId="58334223" w:rsidR="00150A56" w:rsidRDefault="00150A56" w:rsidP="00150A56">
      <w:r>
        <w:t>Failure to reject panmixia is not always evidence for true random mating in a seemingly single genetic population</w:t>
      </w:r>
      <w:r>
        <w:t>, and d</w:t>
      </w:r>
      <w:r>
        <w:t xml:space="preserve">etecting genetic structure is rarely a straightforward endeavor </w:t>
      </w:r>
      <w:r>
        <w:t>with</w:t>
      </w:r>
      <w:r>
        <w:t xml:space="preserve"> known limits to certain approaches.</w:t>
      </w:r>
      <w:r>
        <w:t xml:space="preserve"> </w:t>
      </w:r>
      <w:proofErr w:type="gramStart"/>
      <w:r>
        <w:t xml:space="preserve">A </w:t>
      </w:r>
      <w:r>
        <w:t>number of</w:t>
      </w:r>
      <w:proofErr w:type="gramEnd"/>
      <w:r>
        <w:t xml:space="preserve"> factors could </w:t>
      </w:r>
      <w:r>
        <w:t>prevent us from rejecting panmixia despite some effect of the landscape on population genetics. We must, however, consider the possibility that there is indeed high landscape connectivity for SP and MP in our study areas.</w:t>
      </w:r>
    </w:p>
    <w:p w14:paraId="7F045FD8" w14:textId="77777777" w:rsidR="007A3F80" w:rsidRDefault="00150A56" w:rsidP="00AB455C">
      <w:pPr>
        <w:rPr>
          <w:iCs/>
        </w:rPr>
      </w:pPr>
      <w:r>
        <w:t>A</w:t>
      </w:r>
      <w:r w:rsidRPr="00722F11">
        <w:rPr>
          <w:iCs/>
        </w:rPr>
        <w:t xml:space="preserve"> potential methodological limit is that </w:t>
      </w:r>
      <w:r w:rsidR="000D248E">
        <w:rPr>
          <w:iCs/>
        </w:rPr>
        <w:t xml:space="preserve">the low genetic structure and IBD we measured </w:t>
      </w:r>
      <w:r w:rsidRPr="00722F11">
        <w:rPr>
          <w:iCs/>
        </w:rPr>
        <w:t xml:space="preserve">could be </w:t>
      </w:r>
      <w:r>
        <w:rPr>
          <w:iCs/>
        </w:rPr>
        <w:t>associated with</w:t>
      </w:r>
      <w:r w:rsidRPr="00722F11">
        <w:rPr>
          <w:iCs/>
        </w:rPr>
        <w:t xml:space="preserve"> high effective population size. </w:t>
      </w:r>
      <w:r>
        <w:rPr>
          <w:iCs/>
        </w:rPr>
        <w:t xml:space="preserve">Indeed, very high effective population size may hide the signal of clustering, IBD, or landscape effects on </w:t>
      </w:r>
      <w:r w:rsidR="00F87A7C">
        <w:rPr>
          <w:iCs/>
        </w:rPr>
        <w:t xml:space="preserve">gene flow </w:t>
      </w:r>
      <w:r>
        <w:rPr>
          <w:iCs/>
        </w:rPr>
        <w:fldChar w:fldCharType="begin"/>
      </w:r>
      <w:r>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Pr>
          <w:iCs/>
        </w:rPr>
        <w:fldChar w:fldCharType="separate"/>
      </w:r>
      <w:r w:rsidRPr="00FC5BA6">
        <w:rPr>
          <w:rFonts w:cs="Times New Roman"/>
        </w:rPr>
        <w:t>(Frantz et al., 2009; Gauffre et al., 2008)</w:t>
      </w:r>
      <w:r>
        <w:rPr>
          <w:iCs/>
        </w:rPr>
        <w:fldChar w:fldCharType="end"/>
      </w:r>
      <w:r>
        <w:rPr>
          <w:iCs/>
        </w:rPr>
        <w:t>.</w:t>
      </w:r>
      <w:r w:rsidRPr="006C2DDA">
        <w:rPr>
          <w:iCs/>
          <w:color w:val="FF0000"/>
        </w:rPr>
        <w:t xml:space="preserve"> </w:t>
      </w:r>
      <w:r>
        <w:rPr>
          <w:iCs/>
        </w:rPr>
        <w:t xml:space="preserve">Although simulations could help us better understand whether we could detect the actual signals of structure or isolation </w:t>
      </w:r>
      <w:r>
        <w:rPr>
          <w:iCs/>
        </w:rPr>
        <w:fldChar w:fldCharType="begin"/>
      </w:r>
      <w:r>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Pr>
          <w:iCs/>
        </w:rPr>
        <w:fldChar w:fldCharType="separate"/>
      </w:r>
      <w:r w:rsidRPr="00FC5BA6">
        <w:rPr>
          <w:rFonts w:cs="Times New Roman"/>
        </w:rPr>
        <w:t xml:space="preserve">(Frantz et al., 2009; Gauffre et al., 2008; </w:t>
      </w:r>
      <w:proofErr w:type="spellStart"/>
      <w:r w:rsidRPr="00FC5BA6">
        <w:rPr>
          <w:rFonts w:cs="Times New Roman"/>
        </w:rPr>
        <w:t>Landguth</w:t>
      </w:r>
      <w:proofErr w:type="spellEnd"/>
      <w:r w:rsidRPr="00FC5BA6">
        <w:rPr>
          <w:rFonts w:cs="Times New Roman"/>
        </w:rPr>
        <w:t xml:space="preserve"> et al., 2010)</w:t>
      </w:r>
      <w:r>
        <w:rPr>
          <w:iCs/>
        </w:rPr>
        <w:fldChar w:fldCharType="end"/>
      </w:r>
      <w:r>
        <w:rPr>
          <w:iCs/>
        </w:rPr>
        <w:t>, information about population dynamics may not be easily extracted from microsatellite data for non-model insect species with potentially very large pop</w:t>
      </w:r>
      <w:r w:rsidRPr="00E80787">
        <w:rPr>
          <w:iCs/>
        </w:rPr>
        <w:t xml:space="preserve">ulation sizes such as hoverflies. In other words, while there may be an effect of the landscape on the stratification </w:t>
      </w:r>
      <w:r>
        <w:rPr>
          <w:iCs/>
        </w:rPr>
        <w:t xml:space="preserve">and connectivity </w:t>
      </w:r>
      <w:r w:rsidRPr="00E80787">
        <w:rPr>
          <w:iCs/>
        </w:rPr>
        <w:t>of hoverfly populations, their high effective population size could be too large for genetic drift to have a</w:t>
      </w:r>
      <w:r>
        <w:rPr>
          <w:iCs/>
        </w:rPr>
        <w:t xml:space="preserve"> detectable</w:t>
      </w:r>
      <w:r w:rsidRPr="00E80787">
        <w:rPr>
          <w:iCs/>
        </w:rPr>
        <w:t xml:space="preserve"> effect</w:t>
      </w:r>
      <w:r w:rsidR="00567A7B">
        <w:rPr>
          <w:iCs/>
        </w:rPr>
        <w:t xml:space="preserve"> using current methods</w:t>
      </w:r>
      <w:r>
        <w:rPr>
          <w:iCs/>
        </w:rPr>
        <w:t xml:space="preserve">. More genetic information (e.g., using thousands of variable markers), could help to detect effects of the landscape at the spatial and temporal scales relevant for the disturbance </w:t>
      </w:r>
      <w:r>
        <w:rPr>
          <w:iCs/>
        </w:rPr>
        <w:fldChar w:fldCharType="begin"/>
      </w:r>
      <w:r>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Pr>
          <w:iCs/>
        </w:rPr>
        <w:fldChar w:fldCharType="separate"/>
      </w:r>
      <w:r w:rsidRPr="00FC5BA6">
        <w:rPr>
          <w:rFonts w:cs="Times New Roman"/>
        </w:rPr>
        <w:t>(</w:t>
      </w:r>
      <w:proofErr w:type="spellStart"/>
      <w:r w:rsidRPr="00FC5BA6">
        <w:rPr>
          <w:rFonts w:cs="Times New Roman"/>
        </w:rPr>
        <w:t>Landguth</w:t>
      </w:r>
      <w:proofErr w:type="spellEnd"/>
      <w:r w:rsidRPr="00FC5BA6">
        <w:rPr>
          <w:rFonts w:cs="Times New Roman"/>
        </w:rPr>
        <w:t xml:space="preserve"> et al., 2012)</w:t>
      </w:r>
      <w:r>
        <w:rPr>
          <w:iCs/>
        </w:rPr>
        <w:fldChar w:fldCharType="end"/>
      </w:r>
      <w:r w:rsidRPr="00E80787">
        <w:rPr>
          <w:iCs/>
        </w:rPr>
        <w:t>.</w:t>
      </w:r>
    </w:p>
    <w:p w14:paraId="045EC2E8" w14:textId="1A926E52" w:rsidR="00487B91" w:rsidRDefault="00556C12" w:rsidP="00AB455C">
      <w:pPr>
        <w:rPr>
          <w:iCs/>
        </w:rPr>
      </w:pPr>
      <w:r>
        <w:rPr>
          <w:iCs/>
        </w:rPr>
        <w:t>Other hoverfly and insect studies have similarly failed to highlight genetic structure and impediment to gene flow despite low structural connectivity. For example, Schauer et al. 2018 found no indication of restricted gene flow for a hoverfly and two other saproxylic (the larva of this hoverfly delves in tree hollows) insects despite the presence of a large agricultural area between sampling sites</w:t>
      </w:r>
      <w:r w:rsidR="00C80011">
        <w:rPr>
          <w:iCs/>
        </w:rPr>
        <w:t>,</w:t>
      </w:r>
      <w:r>
        <w:rPr>
          <w:iCs/>
        </w:rPr>
        <w:t xml:space="preserve"> which explained a meager 2% of the variation.</w:t>
      </w:r>
      <w:r w:rsidR="0023642B">
        <w:rPr>
          <w:iCs/>
        </w:rPr>
        <w:t xml:space="preserve"> </w:t>
      </w:r>
      <w:r w:rsidR="007A3F80">
        <w:rPr>
          <w:iCs/>
        </w:rPr>
        <w:t>Even at larger spatial scales than in our study, no genetic structure and no IBD</w:t>
      </w:r>
      <w:r w:rsidR="007A3F80">
        <w:rPr>
          <w:iCs/>
        </w:rPr>
        <w:t xml:space="preserve"> </w:t>
      </w:r>
      <w:r w:rsidR="007A3F80">
        <w:rPr>
          <w:iCs/>
        </w:rPr>
        <w:t>were found for</w:t>
      </w:r>
      <w:r w:rsidR="007A3F80">
        <w:rPr>
          <w:iCs/>
        </w:rPr>
        <w:t xml:space="preserve"> a vulnerable insect species </w:t>
      </w:r>
      <w:r w:rsidR="007A3F80">
        <w:rPr>
          <w:iCs/>
        </w:rPr>
        <w:fldChar w:fldCharType="begin"/>
      </w:r>
      <w:r w:rsidR="007A3F80">
        <w:rPr>
          <w:iCs/>
        </w:rPr>
        <w:instrText xml:space="preserve"> ADDIN ZOTERO_ITEM CSL_CITATION {"citationID":"lUJC8wDd","properties":{"formattedCitation":"(Drag et al., 2015)","plainCitation":"(Drag et al., 2015)","noteIndex":0},"citationItems":[{"id":13851,"uris":["http://zotero.org/users/4948104/items/MZ4Z4ECM"],"itemData":{"id":13851,"type":"article-journal","container-title":"Biological Journal of the Linnean Society","DOI":"10.1111/bij.12624","ISSN":"00244066","issue":"4","journalAbbreviation":"Biol. J. Linn. Soc.","language":"en","page":"911-925","source":"DOI.org (Crossref)","title":"Genetic differentiation of populations of the threatened saproxylic beetle Rosalia longicorn, &lt;i&gt;Rosalia alpina&lt;/i&gt; (Coleoptera: Cerambycidae) in Central and South-east Europe","title-short":"Genetic differentiation of populations of the threatened saproxylic beetle Rosalia longicorn, &lt;i&gt;Rosalia alpina&lt;/i&gt; (Coleoptera","volume":"116","author":[{"family":"Drag","given":"Lukas"},{"family":"Hauck","given":"David"},{"family":"Bérces","given":"Sándor"},{"family":"Michalcewicz","given":"Jakub"},{"family":"Šerić Jelaska","given":"Lucija"},{"family":"Aurenhammer","given":"Sandra"},{"family":"Cizek","given":"Lukas"}],"issued":{"date-parts":[["2015",12]]}}}],"schema":"https://github.com/citation-style-language/schema/raw/master/csl-citation.json"} </w:instrText>
      </w:r>
      <w:r w:rsidR="007A3F80">
        <w:rPr>
          <w:iCs/>
        </w:rPr>
        <w:fldChar w:fldCharType="separate"/>
      </w:r>
      <w:r w:rsidR="007A3F80" w:rsidRPr="007A3F80">
        <w:rPr>
          <w:rFonts w:cs="Times New Roman"/>
        </w:rPr>
        <w:t>(Drag et al., 2015)</w:t>
      </w:r>
      <w:r w:rsidR="007A3F80">
        <w:rPr>
          <w:iCs/>
        </w:rPr>
        <w:fldChar w:fldCharType="end"/>
      </w:r>
      <w:r w:rsidR="007A3F80">
        <w:rPr>
          <w:iCs/>
        </w:rPr>
        <w:t>.</w:t>
      </w:r>
    </w:p>
    <w:p w14:paraId="7E9F064B" w14:textId="5B1ECED9" w:rsidR="00783D1A" w:rsidRDefault="00783D1A" w:rsidP="00AB455C">
      <w:pPr>
        <w:rPr>
          <w:iCs/>
        </w:rPr>
      </w:pPr>
      <w:r>
        <w:t xml:space="preserve">Although both study areas have been heavily transformed for a long time, being on the western fringes of the Roman empire, the effect of recent increases in imperviousness and </w:t>
      </w:r>
      <w:r>
        <w:lastRenderedPageBreak/>
        <w:t xml:space="preserve">other potential barriers, may not be old enough to be measurable through genetic data. </w:t>
      </w:r>
      <w:r>
        <w:t>Therefore, the urbanized landscapes of Luxembourg and Cologne could potentially have a substantial effect on gene flow</w:t>
      </w:r>
      <w:r w:rsidR="00017162">
        <w:t>. It is also possible that this effect could peak at a scale different from that in this study.</w:t>
      </w:r>
      <w:r>
        <w:t xml:space="preserve"> </w:t>
      </w:r>
      <w:r>
        <w:t>Simulations could be used to evaluate how many generations, and how much gene flow would be needed to detect an effect an effect</w:t>
      </w:r>
      <w:r>
        <w:t xml:space="preserve"> </w:t>
      </w:r>
      <w:r>
        <w:fldChar w:fldCharType="begin"/>
      </w:r>
      <w:r>
        <w:instrText xml:space="preserve"> ADDIN ZOTERO_ITEM CSL_CITATION {"citationID":"qtUr9D81","properties":{"formattedCitation":"(Landguth et al., 2010)","plainCitation":"(Landguth et al., 2010)","noteIndex":0},"citationItems":[{"id":5604,"uris":["http://zotero.org/users/4948104/items/9CNRDSD9"],"itemData":{"id":5604,"type":"article-journal","abstract":"Understanding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fldChar w:fldCharType="separate"/>
      </w:r>
      <w:r w:rsidRPr="00783D1A">
        <w:rPr>
          <w:rFonts w:cs="Times New Roman"/>
        </w:rPr>
        <w:t>(</w:t>
      </w:r>
      <w:proofErr w:type="spellStart"/>
      <w:r w:rsidRPr="00783D1A">
        <w:rPr>
          <w:rFonts w:cs="Times New Roman"/>
        </w:rPr>
        <w:t>Landguth</w:t>
      </w:r>
      <w:proofErr w:type="spellEnd"/>
      <w:r w:rsidRPr="00783D1A">
        <w:rPr>
          <w:rFonts w:cs="Times New Roman"/>
        </w:rPr>
        <w:t xml:space="preserve"> et al., 2010)</w:t>
      </w:r>
      <w:r>
        <w:fldChar w:fldCharType="end"/>
      </w:r>
      <w:r>
        <w:t>, but these simulations would require extensive population dynamics information about hoverflies. Such information is currently lacking because hoverflies are understudied</w:t>
      </w:r>
      <w:r>
        <w:t>.</w:t>
      </w:r>
    </w:p>
    <w:p w14:paraId="0D9450EB" w14:textId="0C7419FC" w:rsidR="00C059D6" w:rsidRDefault="00C059D6" w:rsidP="00C059D6">
      <w:r>
        <w:t xml:space="preserve">While unexpected given the large amount of disturbance and apparent costs of dispersal in urban contexts, high genetic connectivity is not unheard of in hoverflies. Hoverflies usually move a few hundred meters and tall vegetation and bare soil including ploughed fields and roads can act as barriers </w:t>
      </w:r>
      <w:r>
        <w:fldChar w:fldCharType="begin"/>
      </w:r>
      <w:r>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fldChar w:fldCharType="separate"/>
      </w:r>
      <w:r w:rsidRPr="00FC5BA6">
        <w:rPr>
          <w:rFonts w:cs="Times New Roman"/>
          <w:szCs w:val="24"/>
        </w:rPr>
        <w:t>(</w:t>
      </w:r>
      <w:proofErr w:type="spellStart"/>
      <w:r w:rsidRPr="00FC5BA6">
        <w:rPr>
          <w:rFonts w:cs="Times New Roman"/>
          <w:szCs w:val="24"/>
        </w:rPr>
        <w:t>Lövei</w:t>
      </w:r>
      <w:proofErr w:type="spellEnd"/>
      <w:r w:rsidRPr="00FC5BA6">
        <w:rPr>
          <w:rFonts w:cs="Times New Roman"/>
          <w:szCs w:val="24"/>
        </w:rPr>
        <w:t xml:space="preserve"> et al., 1998; Wratten et al., 2003)</w:t>
      </w:r>
      <w:r>
        <w:fldChar w:fldCharType="end"/>
      </w:r>
      <w:r>
        <w:t xml:space="preserve">. Similarly, studies investigating hoverfly richness in relation to habitat patch isolation suggested that hoverflies are significantly impacted by habitat fragmentation </w:t>
      </w:r>
      <w:r>
        <w:fldChar w:fldCharType="begin"/>
      </w:r>
      <w:r>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fldChar w:fldCharType="separate"/>
      </w:r>
      <w:r w:rsidRPr="00FC5BA6">
        <w:rPr>
          <w:rFonts w:cs="Times New Roman"/>
        </w:rPr>
        <w:t>(</w:t>
      </w:r>
      <w:proofErr w:type="spellStart"/>
      <w:r w:rsidRPr="00FC5BA6">
        <w:rPr>
          <w:rFonts w:cs="Times New Roman"/>
        </w:rPr>
        <w:t>Jauker</w:t>
      </w:r>
      <w:proofErr w:type="spellEnd"/>
      <w:r w:rsidRPr="00FC5BA6">
        <w:rPr>
          <w:rFonts w:cs="Times New Roman"/>
        </w:rPr>
        <w:t xml:space="preserve"> et al., 2019; </w:t>
      </w:r>
      <w:proofErr w:type="spellStart"/>
      <w:r w:rsidRPr="00FC5BA6">
        <w:rPr>
          <w:rFonts w:cs="Times New Roman"/>
        </w:rPr>
        <w:t>Moquet</w:t>
      </w:r>
      <w:proofErr w:type="spellEnd"/>
      <w:r w:rsidRPr="00FC5BA6">
        <w:rPr>
          <w:rFonts w:cs="Times New Roman"/>
        </w:rPr>
        <w:t xml:space="preserve"> et al., 2018; </w:t>
      </w:r>
      <w:proofErr w:type="spellStart"/>
      <w:r w:rsidRPr="00FC5BA6">
        <w:rPr>
          <w:rFonts w:cs="Times New Roman"/>
        </w:rPr>
        <w:t>Ouin</w:t>
      </w:r>
      <w:proofErr w:type="spellEnd"/>
      <w:r w:rsidRPr="00FC5BA6">
        <w:rPr>
          <w:rFonts w:cs="Times New Roman"/>
        </w:rPr>
        <w:t xml:space="preserve"> et al., 2006)</w:t>
      </w:r>
      <w:r>
        <w:fldChar w:fldCharType="end"/>
      </w:r>
      <w:r>
        <w:t>.</w:t>
      </w:r>
      <w:r w:rsidRPr="001E1572">
        <w:t xml:space="preserve"> </w:t>
      </w:r>
      <w:r>
        <w:t xml:space="preserve">This had led us to expect an effect of fragmentation on genetic variation. However, other studies have highlighted the high dispersal ability of hoverfly species. Some individuals are able to cover more than 100 km in less than 3 days during migration </w:t>
      </w:r>
      <w:r>
        <w:fldChar w:fldCharType="begin"/>
      </w:r>
      <w:r>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fldChar w:fldCharType="separate"/>
      </w:r>
      <w:r w:rsidRPr="00FC5BA6">
        <w:rPr>
          <w:rFonts w:cs="Times New Roman"/>
        </w:rPr>
        <w:t xml:space="preserve">(Aubert et al., 1969; Aubert and </w:t>
      </w:r>
      <w:proofErr w:type="spellStart"/>
      <w:r w:rsidRPr="00FC5BA6">
        <w:rPr>
          <w:rFonts w:cs="Times New Roman"/>
        </w:rPr>
        <w:t>Goeldlin</w:t>
      </w:r>
      <w:proofErr w:type="spellEnd"/>
      <w:r w:rsidRPr="00FC5BA6">
        <w:rPr>
          <w:rFonts w:cs="Times New Roman"/>
        </w:rPr>
        <w:t xml:space="preserve"> de </w:t>
      </w:r>
      <w:proofErr w:type="spellStart"/>
      <w:r w:rsidRPr="00FC5BA6">
        <w:rPr>
          <w:rFonts w:cs="Times New Roman"/>
        </w:rPr>
        <w:t>Tiefenau</w:t>
      </w:r>
      <w:proofErr w:type="spellEnd"/>
      <w:r w:rsidRPr="00FC5BA6">
        <w:rPr>
          <w:rFonts w:cs="Times New Roman"/>
        </w:rPr>
        <w:t>, 1981)</w:t>
      </w:r>
      <w:r>
        <w:fldChar w:fldCharType="end"/>
      </w:r>
      <w:r>
        <w:t xml:space="preserve">, and potentially more than a thousand kilometer over the whole migration season </w:t>
      </w:r>
      <w:r>
        <w:fldChar w:fldCharType="begin"/>
      </w:r>
      <w:r>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fldChar w:fldCharType="separate"/>
      </w:r>
      <w:r w:rsidRPr="00FC5BA6">
        <w:rPr>
          <w:rFonts w:cs="Times New Roman"/>
        </w:rPr>
        <w:t xml:space="preserve">(Jia et al., 2022; </w:t>
      </w:r>
      <w:proofErr w:type="spellStart"/>
      <w:r w:rsidRPr="00FC5BA6">
        <w:rPr>
          <w:rFonts w:cs="Times New Roman"/>
        </w:rPr>
        <w:t>Ouin</w:t>
      </w:r>
      <w:proofErr w:type="spellEnd"/>
      <w:r w:rsidRPr="00FC5BA6">
        <w:rPr>
          <w:rFonts w:cs="Times New Roman"/>
        </w:rPr>
        <w:t xml:space="preserve"> et al., 2011)</w:t>
      </w:r>
      <w:r>
        <w:fldChar w:fldCharType="end"/>
      </w:r>
      <w:r>
        <w:t xml:space="preserve">, especially when aided by wind </w:t>
      </w:r>
      <w:r>
        <w:fldChar w:fldCharType="begin"/>
      </w:r>
      <w:r>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fldChar w:fldCharType="separate"/>
      </w:r>
      <w:r w:rsidRPr="00FC5BA6">
        <w:rPr>
          <w:rFonts w:cs="Times New Roman"/>
        </w:rPr>
        <w:t>(Gao et al., 2020; Wotton et al., 2019)</w:t>
      </w:r>
      <w:r>
        <w:fldChar w:fldCharType="end"/>
      </w:r>
      <w:r>
        <w:t xml:space="preserve">. Those last seven studies focused on migratory species, which have very different life history traits. Hence, we (wrongly) predicted some level of IBD within study areas because our study species are not migratory. Given the high prevalence of hoverfly species presenting a partial migration syndrome </w:t>
      </w:r>
      <w:r>
        <w:fldChar w:fldCharType="begin"/>
      </w:r>
      <w:r>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FC5BA6">
        <w:rPr>
          <w:rFonts w:cs="Times New Roman"/>
        </w:rPr>
        <w:t xml:space="preserve">(Doyle et al., 2022; </w:t>
      </w:r>
      <w:proofErr w:type="spellStart"/>
      <w:r w:rsidRPr="00FC5BA6">
        <w:rPr>
          <w:rFonts w:cs="Times New Roman"/>
        </w:rPr>
        <w:t>Menz</w:t>
      </w:r>
      <w:proofErr w:type="spellEnd"/>
      <w:r w:rsidRPr="00FC5BA6">
        <w:rPr>
          <w:rFonts w:cs="Times New Roman"/>
        </w:rPr>
        <w:t xml:space="preserve"> et al., 2019; Speight, 2017)</w:t>
      </w:r>
      <w:r>
        <w:fldChar w:fldCharType="end"/>
      </w:r>
      <w:r>
        <w:t xml:space="preserve">, the genetic and structural pathways to efficient dispersal might also be present in non-migratory hoverflies such as </w:t>
      </w:r>
      <w:r w:rsidRPr="00AB2698">
        <w:rPr>
          <w:iCs/>
        </w:rPr>
        <w:t>SP</w:t>
      </w:r>
      <w:r>
        <w:t xml:space="preserve"> and </w:t>
      </w:r>
      <w:r w:rsidRPr="00AB2698">
        <w:rPr>
          <w:iCs/>
        </w:rPr>
        <w:t>MF</w:t>
      </w:r>
      <w:r>
        <w:t xml:space="preserve">. Indeed, even rare non-migratory species may fly several kilometers away from their emergence sites </w:t>
      </w:r>
      <w:r>
        <w:fldChar w:fldCharType="begin"/>
      </w:r>
      <w:r>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fldChar w:fldCharType="separate"/>
      </w:r>
      <w:r w:rsidRPr="00FC5BA6">
        <w:rPr>
          <w:rFonts w:cs="Times New Roman"/>
        </w:rPr>
        <w:t>(</w:t>
      </w:r>
      <w:proofErr w:type="spellStart"/>
      <w:r w:rsidRPr="00FC5BA6">
        <w:rPr>
          <w:rFonts w:cs="Times New Roman"/>
        </w:rPr>
        <w:t>Rotheray</w:t>
      </w:r>
      <w:proofErr w:type="spellEnd"/>
      <w:r w:rsidRPr="00FC5BA6">
        <w:rPr>
          <w:rFonts w:cs="Times New Roman"/>
        </w:rPr>
        <w:t xml:space="preserve"> et al., 2014)</w:t>
      </w:r>
      <w:r>
        <w:fldChar w:fldCharType="end"/>
      </w:r>
      <w:r>
        <w:t>.</w:t>
      </w:r>
    </w:p>
    <w:p w14:paraId="165C2867" w14:textId="16EE33CC" w:rsidR="000C4754" w:rsidRDefault="00DE7D58" w:rsidP="00DE7D58">
      <w:pPr>
        <w:pStyle w:val="Heading2"/>
        <w:numPr>
          <w:ilvl w:val="1"/>
          <w:numId w:val="1"/>
        </w:numPr>
      </w:pPr>
      <w:proofErr w:type="gramStart"/>
      <w:r>
        <w:t>|  Implications</w:t>
      </w:r>
      <w:proofErr w:type="gramEnd"/>
      <w:r>
        <w:t xml:space="preserve"> for hoverfly biodiversity and pollination services</w:t>
      </w:r>
    </w:p>
    <w:p w14:paraId="6A10F1CF" w14:textId="47A6FAB8" w:rsidR="00517AC7" w:rsidRDefault="00017162" w:rsidP="00682835">
      <w:r>
        <w:t xml:space="preserve">As mentioned above, </w:t>
      </w:r>
      <w:r w:rsidR="00BE5292">
        <w:t>there might still be effects of the landscape on movement and on population health</w:t>
      </w:r>
      <w:r>
        <w:t>, despite our failure to reject panmixia</w:t>
      </w:r>
      <w:r w:rsidR="00BE5292">
        <w:t xml:space="preserve">. Indeed, while we could not identify </w:t>
      </w:r>
      <w:r w:rsidR="00BE5292">
        <w:lastRenderedPageBreak/>
        <w:t xml:space="preserve">features associated with a hindrance on gene flow, there may be costs to dispersal </w:t>
      </w:r>
      <w:r w:rsidR="00BE5292">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rsidR="00BE5292">
        <w:fldChar w:fldCharType="separate"/>
      </w:r>
      <w:r w:rsidR="00FC5BA6" w:rsidRPr="00FC5BA6">
        <w:rPr>
          <w:rFonts w:cs="Times New Roman"/>
        </w:rPr>
        <w:t>(Bonte et al., 2012)</w:t>
      </w:r>
      <w:r w:rsidR="00BE5292">
        <w:fldChar w:fldCharType="end"/>
      </w:r>
      <w:r w:rsidR="00BE5292">
        <w:t xml:space="preserve">. For example, there could be high mortality rates in </w:t>
      </w:r>
      <w:r>
        <w:t>our study areas</w:t>
      </w:r>
      <w:r w:rsidR="00EE29EB">
        <w:t xml:space="preserve">, which </w:t>
      </w:r>
      <w:r w:rsidR="00BE5292">
        <w:t>would likely lower population density and genetic diversity</w:t>
      </w:r>
      <w:r>
        <w:t>,</w:t>
      </w:r>
      <w:r w:rsidR="00EE29EB">
        <w:t xml:space="preserve"> although </w:t>
      </w:r>
      <w:r>
        <w:t>many</w:t>
      </w:r>
      <w:r w:rsidR="00EE29EB">
        <w:t xml:space="preserve"> local dispersers could offset the genetic signal</w:t>
      </w:r>
      <w:r>
        <w:t xml:space="preserve"> of such mortality</w:t>
      </w:r>
      <w:r w:rsidR="00EE29EB">
        <w:t>.</w:t>
      </w:r>
      <w:r>
        <w:t xml:space="preserve"> In other words, high levels of gene flow could confound genetic drift.</w:t>
      </w:r>
      <w:r w:rsidR="00BE5292">
        <w:t xml:space="preserve"> Finall</w:t>
      </w:r>
      <w:r w:rsidR="00BB4EBE">
        <w:t>y,</w:t>
      </w:r>
      <w:r w:rsidR="00BB4EBE" w:rsidRPr="00BB4EBE">
        <w:t xml:space="preserve"> </w:t>
      </w:r>
      <w:r w:rsidR="00BB4EBE">
        <w:t xml:space="preserve">although we could not evaluate </w:t>
      </w:r>
      <w:r w:rsidR="00BB4EBE">
        <w:t>constraints on gene flow</w:t>
      </w:r>
      <w:r w:rsidR="00BB4EBE">
        <w:t xml:space="preserve"> </w:t>
      </w:r>
      <w:r w:rsidR="00BB4EBE">
        <w:t xml:space="preserve">for </w:t>
      </w:r>
      <w:r w:rsidR="00BB4EBE">
        <w:t xml:space="preserve">two species of </w:t>
      </w:r>
      <w:r w:rsidR="00BB4EBE">
        <w:t>hoverflies</w:t>
      </w:r>
      <w:r w:rsidR="00BB4EBE">
        <w:t>, they</w:t>
      </w:r>
      <w:r w:rsidR="00BB4EBE">
        <w:t xml:space="preserve"> are likely to exist </w:t>
      </w:r>
      <w:r w:rsidR="00BB4EBE">
        <w:t xml:space="preserve">for other species </w:t>
      </w:r>
      <w:r w:rsidR="00BB4EBE">
        <w:t xml:space="preserve">in other </w:t>
      </w:r>
      <w:r w:rsidR="00BB4EBE">
        <w:t xml:space="preserve">heavily disturbed </w:t>
      </w:r>
      <w:r w:rsidR="00BB4EBE">
        <w:t>systems</w:t>
      </w:r>
      <w:r w:rsidR="00BE5292">
        <w:t>.</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9"/>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9"/>
      <w:r w:rsidR="00692790">
        <w:rPr>
          <w:rStyle w:val="CommentReference"/>
        </w:rPr>
        <w:commentReference w:id="9"/>
      </w:r>
      <w:r w:rsidR="0020424C">
        <w:t xml:space="preserve">. The </w:t>
      </w:r>
      <w:commentRangeStart w:id="10"/>
      <w:r w:rsidR="0020424C">
        <w:t xml:space="preserve">hoverfly populations we studied could be at risk </w:t>
      </w:r>
      <w:commentRangeEnd w:id="10"/>
      <w:r w:rsidR="00875563">
        <w:rPr>
          <w:rStyle w:val="CommentReference"/>
        </w:rPr>
        <w:commentReference w:id="10"/>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46730FE5" w:rsidR="00232AC8"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w:t>
      </w:r>
      <w:proofErr w:type="spellStart"/>
      <w:r w:rsidR="006B529E">
        <w:rPr>
          <w:vanish/>
        </w:rPr>
        <w:t>unsurpringsly</w:t>
      </w:r>
      <w:proofErr w:type="spellEnd"/>
      <w:r w:rsidR="006B529E">
        <w:rPr>
          <w:vanish/>
        </w:rPr>
        <w:t xml:space="preserve"> given our </w:t>
      </w:r>
      <w:proofErr w:type="spellStart"/>
      <w:r w:rsidR="006B529E">
        <w:rPr>
          <w:vanish/>
        </w:rPr>
        <w:t>conclusios</w:t>
      </w:r>
      <w:proofErr w:type="spellEnd"/>
      <w:r w:rsidR="006B529E">
        <w:rPr>
          <w:vanish/>
        </w:rPr>
        <w:t xml:space="preserve">,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w:t>
      </w:r>
      <w:proofErr w:type="spellStart"/>
      <w:r w:rsidR="00630DC8" w:rsidRPr="006577A9">
        <w:t>polyphagy</w:t>
      </w:r>
      <w:proofErr w:type="spellEnd"/>
      <w:r w:rsidR="00630DC8">
        <w:t xml:space="preserve">, territoriality, and dispersal </w:t>
      </w:r>
      <w:r w:rsidR="00630DC8">
        <w:lastRenderedPageBreak/>
        <w:t xml:space="preserve">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70E7F476" w14:textId="77777777" w:rsidR="00FD7CF1" w:rsidRDefault="00FD7CF1" w:rsidP="00FD7CF1">
      <w:r>
        <w:t xml:space="preserve">Local and national governments in Luxembourg and Germany have recently taken steps towards studying, monitoring, and protecting pollinators. </w:t>
      </w:r>
      <w:r w:rsidRPr="00154AA8">
        <w:t xml:space="preserve">Cologne </w:t>
      </w:r>
      <w:r>
        <w:t>r</w:t>
      </w:r>
      <w:r w:rsidRPr="00154AA8">
        <w:t xml:space="preserve">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w:t>
      </w:r>
      <w:proofErr w:type="spellStart"/>
      <w:r w:rsidRPr="00777B20">
        <w:rPr>
          <w:rFonts w:cs="Times New Roman"/>
        </w:rPr>
        <w:t>Hallmann</w:t>
      </w:r>
      <w:proofErr w:type="spellEnd"/>
      <w:r w:rsidRPr="00777B20">
        <w:rPr>
          <w:rFonts w:cs="Times New Roman"/>
        </w:rPr>
        <w:t xml:space="preserve"> et al., 2017; Seibold et al., 2019)</w:t>
      </w:r>
      <w:r>
        <w:fldChar w:fldCharType="end"/>
      </w:r>
      <w:r w:rsidRPr="00154AA8">
        <w:t xml:space="preserve">. Luxembourg has recognized that habitat loss and fragmentation are threatening its biodiversity in general and 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w:t>
      </w:r>
      <w:proofErr w:type="spellStart"/>
      <w:r w:rsidRPr="00154AA8">
        <w:rPr>
          <w:rFonts w:cs="Times New Roman"/>
          <w:szCs w:val="24"/>
        </w:rPr>
        <w:t>Ministère</w:t>
      </w:r>
      <w:proofErr w:type="spellEnd"/>
      <w:r w:rsidRPr="00154AA8">
        <w:rPr>
          <w:rFonts w:cs="Times New Roman"/>
          <w:szCs w:val="24"/>
        </w:rPr>
        <w:t xml:space="preserve"> de </w:t>
      </w:r>
      <w:proofErr w:type="spellStart"/>
      <w:r w:rsidRPr="00154AA8">
        <w:rPr>
          <w:rFonts w:cs="Times New Roman"/>
          <w:szCs w:val="24"/>
        </w:rPr>
        <w:t>l’Environnement</w:t>
      </w:r>
      <w:proofErr w:type="spellEnd"/>
      <w:r w:rsidRPr="00154AA8">
        <w:rPr>
          <w:rFonts w:cs="Times New Roman"/>
          <w:szCs w:val="24"/>
        </w:rPr>
        <w:t xml:space="preserve">, du </w:t>
      </w:r>
      <w:proofErr w:type="spellStart"/>
      <w:r w:rsidRPr="00154AA8">
        <w:rPr>
          <w:rFonts w:cs="Times New Roman"/>
          <w:szCs w:val="24"/>
        </w:rPr>
        <w:t>Climat</w:t>
      </w:r>
      <w:proofErr w:type="spellEnd"/>
      <w:r w:rsidRPr="00154AA8">
        <w:rPr>
          <w:rFonts w:cs="Times New Roman"/>
          <w:szCs w:val="24"/>
        </w:rPr>
        <w:t xml:space="preserve"> et du </w:t>
      </w:r>
      <w:proofErr w:type="spellStart"/>
      <w:r w:rsidRPr="00154AA8">
        <w:rPr>
          <w:rFonts w:cs="Times New Roman"/>
          <w:szCs w:val="24"/>
        </w:rPr>
        <w:t>Développement</w:t>
      </w:r>
      <w:proofErr w:type="spellEnd"/>
      <w:r w:rsidRPr="00154AA8">
        <w:rPr>
          <w:rFonts w:cs="Times New Roman"/>
          <w:szCs w:val="24"/>
        </w:rPr>
        <w:t xml:space="preserve"> durable, 2022)</w:t>
      </w:r>
      <w:r w:rsidRPr="00154AA8">
        <w:fldChar w:fldCharType="end"/>
      </w:r>
      <w:r w:rsidRPr="00154AA8">
        <w:t xml:space="preserve">. </w:t>
      </w:r>
      <w:r>
        <w:t xml:space="preserve">Our effort is part of this recent political and societal realization of the seriousness of pollinator decline. Hoverflies are globally absent from media compared to bees and have not been portrayed as charismatic engineers of agricultural production. We must go beyond the bee-centric message of various media outlet discussing pollinators and their decline. </w:t>
      </w:r>
    </w:p>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r w:rsidR="00375753" w:rsidRPr="00375753">
        <w:t xml:space="preserve">Balint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r w:rsidR="00692790">
        <w:t xml:space="preserve">António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4057CF8D" w14:textId="77777777" w:rsidR="00783D1A" w:rsidRDefault="00F622C3" w:rsidP="00783D1A">
      <w:pPr>
        <w:pStyle w:val="Bibliography"/>
      </w:pPr>
      <w:r>
        <w:fldChar w:fldCharType="begin"/>
      </w:r>
      <w:r w:rsidR="00AF7C9B">
        <w:rPr>
          <w:lang w:val="en-GB"/>
        </w:rPr>
        <w:instrText xml:space="preserve"> ADDIN ZOTERO_BIBL {"uncited":[],"omitted":[],"custom":[]} CSL_BIBLIOGRAPHY </w:instrText>
      </w:r>
      <w:r>
        <w:fldChar w:fldCharType="separate"/>
      </w:r>
      <w:proofErr w:type="spellStart"/>
      <w:r w:rsidR="00783D1A">
        <w:t>Adamack</w:t>
      </w:r>
      <w:proofErr w:type="spellEnd"/>
      <w:r w:rsidR="00783D1A">
        <w:t>, A.T., Gruber, B., 2014. PopGenReport: simplifying basic population genetic analyses in R. Methods in Ecology and Evolution 4.</w:t>
      </w:r>
    </w:p>
    <w:p w14:paraId="03C23961" w14:textId="77777777" w:rsidR="00783D1A" w:rsidRDefault="00783D1A" w:rsidP="00783D1A">
      <w:pPr>
        <w:pStyle w:val="Bibliography"/>
      </w:pPr>
      <w:proofErr w:type="spellStart"/>
      <w:r>
        <w:t>Agapow</w:t>
      </w:r>
      <w:proofErr w:type="spellEnd"/>
      <w:r>
        <w:t xml:space="preserve">, P.M., Burt, A., 2001. Indices of </w:t>
      </w:r>
      <w:proofErr w:type="spellStart"/>
      <w:r>
        <w:t>multilocus</w:t>
      </w:r>
      <w:proofErr w:type="spellEnd"/>
      <w:r>
        <w:t xml:space="preserve"> linkage disequilibrium. Molecular Ecology Notes 1, 101–102. https://doi.org/10.1046/j.1471-8278.2000.00014.x</w:t>
      </w:r>
    </w:p>
    <w:p w14:paraId="4D1FF9F5" w14:textId="77777777" w:rsidR="00783D1A" w:rsidRDefault="00783D1A" w:rsidP="00783D1A">
      <w:pPr>
        <w:pStyle w:val="Bibliography"/>
      </w:pPr>
      <w:r>
        <w:t xml:space="preserve">Aubert, J., </w:t>
      </w:r>
      <w:proofErr w:type="spellStart"/>
      <w:r>
        <w:t>Goeldlin</w:t>
      </w:r>
      <w:proofErr w:type="spellEnd"/>
      <w:r>
        <w:t xml:space="preserve"> de </w:t>
      </w:r>
      <w:proofErr w:type="spellStart"/>
      <w:r>
        <w:t>Tiefenau</w:t>
      </w:r>
      <w:proofErr w:type="spellEnd"/>
      <w:r>
        <w:t xml:space="preserve">, P., 1981. </w:t>
      </w:r>
      <w:r w:rsidRPr="00783D1A">
        <w:rPr>
          <w:lang w:val="fr-FR"/>
        </w:rPr>
        <w:t xml:space="preserve">Observations sur les migrations de </w:t>
      </w:r>
      <w:proofErr w:type="spellStart"/>
      <w:r w:rsidRPr="00783D1A">
        <w:rPr>
          <w:lang w:val="fr-FR"/>
        </w:rPr>
        <w:t>Syrphides</w:t>
      </w:r>
      <w:proofErr w:type="spellEnd"/>
      <w:r w:rsidRPr="00783D1A">
        <w:rPr>
          <w:lang w:val="fr-FR"/>
        </w:rPr>
        <w:t xml:space="preserve"> (</w:t>
      </w:r>
      <w:proofErr w:type="spellStart"/>
      <w:r w:rsidRPr="00783D1A">
        <w:rPr>
          <w:lang w:val="fr-FR"/>
        </w:rPr>
        <w:t>Dipt</w:t>
      </w:r>
      <w:proofErr w:type="spellEnd"/>
      <w:r w:rsidRPr="00783D1A">
        <w:rPr>
          <w:lang w:val="fr-FR"/>
        </w:rPr>
        <w:t xml:space="preserve">.) dans les Alpes de Suisse occidentale. </w:t>
      </w:r>
      <w:r>
        <w:t>Journal of the Swiss Entomological Society 54. https://doi.org/10.5169/SEALS-402013</w:t>
      </w:r>
    </w:p>
    <w:p w14:paraId="5EC4FCED" w14:textId="77777777" w:rsidR="00783D1A" w:rsidRDefault="00783D1A" w:rsidP="00783D1A">
      <w:pPr>
        <w:pStyle w:val="Bibliography"/>
      </w:pPr>
      <w:r>
        <w:t xml:space="preserve">Aubert, J., </w:t>
      </w:r>
      <w:proofErr w:type="spellStart"/>
      <w:r>
        <w:t>Goeldlin</w:t>
      </w:r>
      <w:proofErr w:type="spellEnd"/>
      <w:r>
        <w:t xml:space="preserve">, P., Lyon, J.-P., 1969. </w:t>
      </w:r>
      <w:r w:rsidRPr="00783D1A">
        <w:rPr>
          <w:lang w:val="fr-FR"/>
        </w:rPr>
        <w:t xml:space="preserve">Essais de marquage et de reprise d’insectes migrateurs en automne 1968. </w:t>
      </w:r>
      <w:r>
        <w:t>Journal of the Swiss Entomological Society 42. https://doi.org/10.5169/SEALS-401588</w:t>
      </w:r>
    </w:p>
    <w:p w14:paraId="4627F088" w14:textId="77777777" w:rsidR="00783D1A" w:rsidRDefault="00783D1A" w:rsidP="00783D1A">
      <w:pPr>
        <w:pStyle w:val="Bibliography"/>
      </w:pPr>
      <w:r>
        <w:t>Bickel, D., Pape, T., Meier, R. (Eds.), 2009. Diptera Diversity: Status, Challenges and Tools. Brill.</w:t>
      </w:r>
    </w:p>
    <w:p w14:paraId="0543627C" w14:textId="77777777" w:rsidR="00783D1A" w:rsidRDefault="00783D1A" w:rsidP="00783D1A">
      <w:pPr>
        <w:pStyle w:val="Bibliography"/>
      </w:pPr>
      <w:proofErr w:type="spellStart"/>
      <w:r>
        <w:t>Biesmeijer</w:t>
      </w:r>
      <w:proofErr w:type="spellEnd"/>
      <w:r>
        <w:t xml:space="preserve">, J.C., Roberts, S.P.M., </w:t>
      </w:r>
      <w:proofErr w:type="spellStart"/>
      <w:r>
        <w:t>Reemer</w:t>
      </w:r>
      <w:proofErr w:type="spellEnd"/>
      <w:r>
        <w:t xml:space="preserve">, M., </w:t>
      </w:r>
      <w:proofErr w:type="spellStart"/>
      <w:r>
        <w:t>Ohlemüller</w:t>
      </w:r>
      <w:proofErr w:type="spellEnd"/>
      <w:r>
        <w:t xml:space="preserve">, R., Edwards, M., </w:t>
      </w:r>
      <w:proofErr w:type="spellStart"/>
      <w:r>
        <w:t>Peeters</w:t>
      </w:r>
      <w:proofErr w:type="spellEnd"/>
      <w:r>
        <w:t xml:space="preserve">, T., </w:t>
      </w:r>
      <w:proofErr w:type="spellStart"/>
      <w:r>
        <w:t>Schaffers</w:t>
      </w:r>
      <w:proofErr w:type="spellEnd"/>
      <w:r>
        <w:t xml:space="preserve">, A.P., Potts, S.G., </w:t>
      </w:r>
      <w:proofErr w:type="spellStart"/>
      <w:r>
        <w:t>Kleukers</w:t>
      </w:r>
      <w:proofErr w:type="spellEnd"/>
      <w:r>
        <w:t xml:space="preserve">, R., Thomas, C.D., </w:t>
      </w:r>
      <w:proofErr w:type="spellStart"/>
      <w:r>
        <w:t>Settele</w:t>
      </w:r>
      <w:proofErr w:type="spellEnd"/>
      <w:r>
        <w:t xml:space="preserve">, J., </w:t>
      </w:r>
      <w:proofErr w:type="spellStart"/>
      <w:r>
        <w:t>Kunin</w:t>
      </w:r>
      <w:proofErr w:type="spellEnd"/>
      <w:r>
        <w:t>, W.E., 2006. Parallel Declines in Pollinators and Insect-Pollinated Plants in Britain and the Netherlands. Science 313, 351–354. https://doi.org/10.1126/science.1127863</w:t>
      </w:r>
    </w:p>
    <w:p w14:paraId="0525D0B2" w14:textId="77777777" w:rsidR="00783D1A" w:rsidRDefault="00783D1A" w:rsidP="00783D1A">
      <w:pPr>
        <w:pStyle w:val="Bibliography"/>
      </w:pPr>
      <w:proofErr w:type="spellStart"/>
      <w:r>
        <w:t>Bonte</w:t>
      </w:r>
      <w:proofErr w:type="spellEnd"/>
      <w:r>
        <w:t xml:space="preserve">, D., Van Dyck, H., Bullock, J.M., Coulon, A., Delgado, M., Gibbs, M., </w:t>
      </w:r>
      <w:proofErr w:type="spellStart"/>
      <w:r>
        <w:t>Lehouck</w:t>
      </w:r>
      <w:proofErr w:type="spellEnd"/>
      <w:r>
        <w:t xml:space="preserve">, V., </w:t>
      </w:r>
      <w:proofErr w:type="spellStart"/>
      <w:r>
        <w:t>Matthysen</w:t>
      </w:r>
      <w:proofErr w:type="spellEnd"/>
      <w:r>
        <w:t xml:space="preserve">, E., </w:t>
      </w:r>
      <w:proofErr w:type="spellStart"/>
      <w:r>
        <w:t>Mustin</w:t>
      </w:r>
      <w:proofErr w:type="spellEnd"/>
      <w:r>
        <w:t xml:space="preserve">, K., </w:t>
      </w:r>
      <w:proofErr w:type="spellStart"/>
      <w:r>
        <w:t>Saastamoinen</w:t>
      </w:r>
      <w:proofErr w:type="spellEnd"/>
      <w:r>
        <w:t xml:space="preserve">, M., </w:t>
      </w:r>
      <w:proofErr w:type="spellStart"/>
      <w:r>
        <w:t>Schtickzelle</w:t>
      </w:r>
      <w:proofErr w:type="spellEnd"/>
      <w:r>
        <w:t xml:space="preserve">, N., Stevens, V.M., </w:t>
      </w:r>
      <w:proofErr w:type="spellStart"/>
      <w:r>
        <w:t>Vandewoestijne</w:t>
      </w:r>
      <w:proofErr w:type="spellEnd"/>
      <w:r>
        <w:t xml:space="preserve">, S., Baguette, M., Barton, K., Benton, T.G., </w:t>
      </w:r>
      <w:proofErr w:type="spellStart"/>
      <w:r>
        <w:t>Chaput-Bardy</w:t>
      </w:r>
      <w:proofErr w:type="spellEnd"/>
      <w:r>
        <w:t xml:space="preserve">, A., </w:t>
      </w:r>
      <w:proofErr w:type="spellStart"/>
      <w:r>
        <w:t>Clobert</w:t>
      </w:r>
      <w:proofErr w:type="spellEnd"/>
      <w:r>
        <w:t xml:space="preserve">, J., </w:t>
      </w:r>
      <w:proofErr w:type="spellStart"/>
      <w:r>
        <w:t>Dytham</w:t>
      </w:r>
      <w:proofErr w:type="spellEnd"/>
      <w:r>
        <w:t xml:space="preserve">, C., </w:t>
      </w:r>
      <w:proofErr w:type="spellStart"/>
      <w:r>
        <w:t>Hovestadt</w:t>
      </w:r>
      <w:proofErr w:type="spellEnd"/>
      <w:r>
        <w:t xml:space="preserve">, T., Meier, C.M., Palmer, S.C.F., </w:t>
      </w:r>
      <w:proofErr w:type="spellStart"/>
      <w:r>
        <w:t>Turlure</w:t>
      </w:r>
      <w:proofErr w:type="spellEnd"/>
      <w:r>
        <w:t>, C., Travis, J.M.J., 2012. Costs of dispersal. Biological Reviews 87, 290–312. https://doi.org/10.1111/j.1469-185X.2011.00201.x</w:t>
      </w:r>
    </w:p>
    <w:p w14:paraId="16C3DF22" w14:textId="77777777" w:rsidR="00783D1A" w:rsidRDefault="00783D1A" w:rsidP="00783D1A">
      <w:pPr>
        <w:pStyle w:val="Bibliography"/>
      </w:pPr>
      <w:r>
        <w:t xml:space="preserve">Bowler, D.E., Benton, T.G., 2005. Causes and consequences of animal dispersal strategies: relating individual </w:t>
      </w:r>
      <w:proofErr w:type="spellStart"/>
      <w:r>
        <w:t>behaviour</w:t>
      </w:r>
      <w:proofErr w:type="spellEnd"/>
      <w:r>
        <w:t xml:space="preserve"> to spatial dynamics. Biological Reviews 80, 205–225. https://doi.org/10.1017/S1464793104006645</w:t>
      </w:r>
    </w:p>
    <w:p w14:paraId="7353E41B" w14:textId="77777777" w:rsidR="00783D1A" w:rsidRDefault="00783D1A" w:rsidP="00783D1A">
      <w:pPr>
        <w:pStyle w:val="Bibliography"/>
      </w:pPr>
      <w:proofErr w:type="spellStart"/>
      <w:r>
        <w:t>Branquart</w:t>
      </w:r>
      <w:proofErr w:type="spellEnd"/>
      <w:r>
        <w:t xml:space="preserve">, E., </w:t>
      </w:r>
      <w:proofErr w:type="spellStart"/>
      <w:r>
        <w:t>Hemptinne</w:t>
      </w:r>
      <w:proofErr w:type="spellEnd"/>
      <w:r>
        <w:t xml:space="preserve">, J.-L., 2000. Selectivity in the exploitation of floral resources by hoverflies (Diptera: </w:t>
      </w:r>
      <w:proofErr w:type="spellStart"/>
      <w:r>
        <w:t>Syrphinae</w:t>
      </w:r>
      <w:proofErr w:type="spellEnd"/>
      <w:r>
        <w:t xml:space="preserve">). </w:t>
      </w:r>
      <w:proofErr w:type="spellStart"/>
      <w:r>
        <w:t>Ecography</w:t>
      </w:r>
      <w:proofErr w:type="spellEnd"/>
      <w:r>
        <w:t xml:space="preserve"> 23, 732–742. https://doi.org/10.1111/j.1600-0587.2000.tb00316.x</w:t>
      </w:r>
    </w:p>
    <w:p w14:paraId="7462C7F5" w14:textId="77777777" w:rsidR="00783D1A" w:rsidRDefault="00783D1A" w:rsidP="00783D1A">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C9DEE6E" w14:textId="77777777" w:rsidR="00783D1A" w:rsidRDefault="00783D1A" w:rsidP="00783D1A">
      <w:pPr>
        <w:pStyle w:val="Bibliography"/>
      </w:pPr>
      <w:r>
        <w:t>Brookfield, J.F.Y., 1996. A simple new method for estimating null allele frequency from heterozygote deficiency. Molecular Ecology 5, 453–455.</w:t>
      </w:r>
    </w:p>
    <w:p w14:paraId="21D09F25" w14:textId="77777777" w:rsidR="00783D1A" w:rsidRDefault="00783D1A" w:rsidP="00783D1A">
      <w:pPr>
        <w:pStyle w:val="Bibliography"/>
      </w:pPr>
      <w:proofErr w:type="spellStart"/>
      <w:r>
        <w:t>Broquet</w:t>
      </w:r>
      <w:proofErr w:type="spellEnd"/>
      <w:r>
        <w:t>, T., Petit, E.J., 2009. Molecular Estimation of Dispersal for Ecology and Population Genetics. Annual Review of Ecology, Evolution, and Systematics 40, 193–216. https://doi.org/10.1146/annurev.ecolsys.110308.120324</w:t>
      </w:r>
    </w:p>
    <w:p w14:paraId="5B761639" w14:textId="77777777" w:rsidR="00783D1A" w:rsidRDefault="00783D1A" w:rsidP="00783D1A">
      <w:pPr>
        <w:pStyle w:val="Bibliography"/>
      </w:pPr>
      <w:proofErr w:type="spellStart"/>
      <w:r>
        <w:t>BugGuide</w:t>
      </w:r>
      <w:proofErr w:type="spellEnd"/>
      <w:r>
        <w:t>, 2022. Species account - Myathropa florea.</w:t>
      </w:r>
    </w:p>
    <w:p w14:paraId="5C3F62FF" w14:textId="77777777" w:rsidR="00783D1A" w:rsidRDefault="00783D1A" w:rsidP="00783D1A">
      <w:pPr>
        <w:pStyle w:val="Bibliography"/>
      </w:pPr>
      <w:proofErr w:type="spellStart"/>
      <w:r>
        <w:t>Cayuela</w:t>
      </w:r>
      <w:proofErr w:type="spellEnd"/>
      <w:r>
        <w:t xml:space="preserve">, H., Rougemont, Q., </w:t>
      </w:r>
      <w:proofErr w:type="spellStart"/>
      <w:r>
        <w:t>Prunier</w:t>
      </w:r>
      <w:proofErr w:type="spellEnd"/>
      <w:r>
        <w:t xml:space="preserve">, J.G., Moore, J.S., </w:t>
      </w:r>
      <w:proofErr w:type="spellStart"/>
      <w:r>
        <w:t>Clobert</w:t>
      </w:r>
      <w:proofErr w:type="spellEnd"/>
      <w:r>
        <w:t xml:space="preserve">, J., Besnard, A., </w:t>
      </w:r>
      <w:proofErr w:type="spellStart"/>
      <w:r>
        <w:t>Bernatchez</w:t>
      </w:r>
      <w:proofErr w:type="spellEnd"/>
      <w:r>
        <w:t>, L., 2018. Demographic and genetic approaches to study dispersal in wild animal populations: A methodological review. Molecular Ecology 27, 3976–4010. https://doi.org/10.1111/mec.14848</w:t>
      </w:r>
    </w:p>
    <w:p w14:paraId="06C5A5C2" w14:textId="77777777" w:rsidR="00783D1A" w:rsidRDefault="00783D1A" w:rsidP="00783D1A">
      <w:pPr>
        <w:pStyle w:val="Bibliography"/>
      </w:pPr>
      <w:proofErr w:type="spellStart"/>
      <w:r>
        <w:t>Corander</w:t>
      </w:r>
      <w:proofErr w:type="spellEnd"/>
      <w:r>
        <w:t xml:space="preserve">, J., </w:t>
      </w:r>
      <w:proofErr w:type="spellStart"/>
      <w:r>
        <w:t>Marttinen</w:t>
      </w:r>
      <w:proofErr w:type="spellEnd"/>
      <w:r>
        <w:t xml:space="preserve">, P., </w:t>
      </w:r>
      <w:proofErr w:type="spellStart"/>
      <w:r>
        <w:t>Sirén</w:t>
      </w:r>
      <w:proofErr w:type="spellEnd"/>
      <w:r>
        <w:t>, J., Tang, J., 2008a. Enhanced Bayesian modelling in BAPS software for learning genetic structures of populations. BMC Bioinformatics 9, 539. https://doi.org/10.1186/1471-2105-9-539</w:t>
      </w:r>
    </w:p>
    <w:p w14:paraId="6774C423" w14:textId="77777777" w:rsidR="00783D1A" w:rsidRDefault="00783D1A" w:rsidP="00783D1A">
      <w:pPr>
        <w:pStyle w:val="Bibliography"/>
      </w:pPr>
      <w:proofErr w:type="spellStart"/>
      <w:r>
        <w:lastRenderedPageBreak/>
        <w:t>Corander</w:t>
      </w:r>
      <w:proofErr w:type="spellEnd"/>
      <w:r>
        <w:t xml:space="preserve">, J., </w:t>
      </w:r>
      <w:proofErr w:type="spellStart"/>
      <w:r>
        <w:t>Sirén</w:t>
      </w:r>
      <w:proofErr w:type="spellEnd"/>
      <w:r>
        <w:t xml:space="preserve">, J., </w:t>
      </w:r>
      <w:proofErr w:type="spellStart"/>
      <w:r>
        <w:t>Arjas</w:t>
      </w:r>
      <w:proofErr w:type="spellEnd"/>
      <w:r>
        <w:t>, E., 2008b. Bayesian spatial modeling of genetic population structure. Computational Statistics 23, 111–129. https://doi.org/10.1007/s00180-007-0072-x</w:t>
      </w:r>
    </w:p>
    <w:p w14:paraId="0595698E" w14:textId="77777777" w:rsidR="00783D1A" w:rsidRDefault="00783D1A" w:rsidP="00783D1A">
      <w:pPr>
        <w:pStyle w:val="Bibliography"/>
      </w:pPr>
      <w:r>
        <w:t xml:space="preserve">Culley, T.M., Stamper, T.I., Stokes, R.L., </w:t>
      </w:r>
      <w:proofErr w:type="spellStart"/>
      <w:r>
        <w:t>Brzyski</w:t>
      </w:r>
      <w:proofErr w:type="spellEnd"/>
      <w:r>
        <w:t xml:space="preserve">, J.R., Hardiman, N.A., </w:t>
      </w:r>
      <w:proofErr w:type="spellStart"/>
      <w:r>
        <w:t>Klooster</w:t>
      </w:r>
      <w:proofErr w:type="spellEnd"/>
      <w:r>
        <w:t>, M.R., Merritt, B.J., 2013. An efficient technique for primer development and application that integrates fluorescent labeling and multiplex PCR. Applications in Plant Sciences 1, 1300027. https://doi.org/10.3732/apps.1300027</w:t>
      </w:r>
    </w:p>
    <w:p w14:paraId="4FFF2335" w14:textId="77777777" w:rsidR="00783D1A" w:rsidRDefault="00783D1A" w:rsidP="00783D1A">
      <w:pPr>
        <w:pStyle w:val="Bibliography"/>
      </w:pPr>
      <w:proofErr w:type="spellStart"/>
      <w:r>
        <w:t>Curdes</w:t>
      </w:r>
      <w:proofErr w:type="spellEnd"/>
      <w:r>
        <w:t>, G., 1998. Urban form and innovation: The case of Cologne. Urban Morphology 2, 11–18.</w:t>
      </w:r>
    </w:p>
    <w:p w14:paraId="09F6920E" w14:textId="77777777" w:rsidR="00783D1A" w:rsidRDefault="00783D1A" w:rsidP="00783D1A">
      <w:pPr>
        <w:pStyle w:val="Bibliography"/>
      </w:pPr>
      <w:r>
        <w:t xml:space="preserve">Davis, E.S., Murray, T.E., Fitzpatrick, Ú., Brown, M.J.F., Paxton, R.J., 2010. Landscape effects on extremely fragmented populations of a rare solitary bee, </w:t>
      </w:r>
      <w:proofErr w:type="spellStart"/>
      <w:r>
        <w:t>Colletes</w:t>
      </w:r>
      <w:proofErr w:type="spellEnd"/>
      <w:r>
        <w:t xml:space="preserve"> </w:t>
      </w:r>
      <w:proofErr w:type="spellStart"/>
      <w:r>
        <w:t>floralis</w:t>
      </w:r>
      <w:proofErr w:type="spellEnd"/>
      <w:r>
        <w:t>. Molecular Ecology 19, 4922–4935. https://doi.org/10.1111/j.1365-294X.2010.04868.x</w:t>
      </w:r>
    </w:p>
    <w:p w14:paraId="534DE8D8" w14:textId="77777777" w:rsidR="00783D1A" w:rsidRDefault="00783D1A" w:rsidP="00783D1A">
      <w:pPr>
        <w:pStyle w:val="Bibliography"/>
      </w:pPr>
      <w:r>
        <w:t xml:space="preserve">Dicks, L.V., Abrahams, A., Atkinson, J., </w:t>
      </w:r>
      <w:proofErr w:type="spellStart"/>
      <w:r>
        <w:t>Biesmeijer</w:t>
      </w:r>
      <w:proofErr w:type="spellEnd"/>
      <w:r>
        <w:t xml:space="preserve">, J., Bourn, N., Brown, C., Brown, M.J.F., </w:t>
      </w:r>
      <w:proofErr w:type="spellStart"/>
      <w:r>
        <w:t>Carvell</w:t>
      </w:r>
      <w:proofErr w:type="spellEnd"/>
      <w:r>
        <w:t xml:space="preserve">, C., Connolly, C., </w:t>
      </w:r>
      <w:proofErr w:type="spellStart"/>
      <w:r>
        <w:t>Cresswell</w:t>
      </w:r>
      <w:proofErr w:type="spellEnd"/>
      <w:r>
        <w:t xml:space="preserve">, J.E., Croft, P., </w:t>
      </w:r>
      <w:proofErr w:type="spellStart"/>
      <w:r>
        <w:t>Darvill</w:t>
      </w:r>
      <w:proofErr w:type="spellEnd"/>
      <w:r>
        <w:t xml:space="preserve">, B., De </w:t>
      </w:r>
      <w:proofErr w:type="spellStart"/>
      <w:r>
        <w:t>Zylva</w:t>
      </w:r>
      <w:proofErr w:type="spellEnd"/>
      <w:r>
        <w:t xml:space="preserve">, P., Effingham, P., Fountain, M., Goggin, A., Harding, D., Harding, T., Hartfield, C., Heard, M.S., Heathcote, R., Heaver, D., Holland, J., Howe, M., Hughes, B., Huxley, T., </w:t>
      </w:r>
      <w:proofErr w:type="spellStart"/>
      <w:r>
        <w:t>Kunin</w:t>
      </w:r>
      <w:proofErr w:type="spellEnd"/>
      <w:r>
        <w:t xml:space="preserve">, W.E., Little, J., Mason, C., Memmott, J., Osborne, J., Pankhurst, T., Paxton, R.J., Pocock, M.J.O., Potts, S.G., Power, E.F., Raine, N.E., Ranelagh, E., Roberts, S., Saunders, R., Smith, K., Smith, R.M., Sutton, P., Tilley, L.A.N., Tinsley, A., </w:t>
      </w:r>
      <w:proofErr w:type="spellStart"/>
      <w:r>
        <w:t>Tonhasca</w:t>
      </w:r>
      <w:proofErr w:type="spellEnd"/>
      <w:r>
        <w:t xml:space="preserve">, A., </w:t>
      </w:r>
      <w:proofErr w:type="spellStart"/>
      <w:r>
        <w:t>Vanbergen</w:t>
      </w:r>
      <w:proofErr w:type="spellEnd"/>
      <w:r>
        <w:t>, A.J., Webster, S., Wilson, A., Sutherland, W.J., 2013. Identifying key knowledge needs for evidence-based conservation of wild insect pollinators: a collaborative cross-sectoral exercise. Insect Conservation and Diversity 6, 435–446. https://doi.org/10.1111/j.1752-4598.2012.00221.x</w:t>
      </w:r>
    </w:p>
    <w:p w14:paraId="6EEA846D" w14:textId="77777777" w:rsidR="00783D1A" w:rsidRDefault="00783D1A" w:rsidP="00783D1A">
      <w:pPr>
        <w:pStyle w:val="Bibliography"/>
      </w:pPr>
      <w:r>
        <w:t xml:space="preserve">Dicks, L.V., Breeze, T.D., Ngo, H.T., </w:t>
      </w:r>
      <w:proofErr w:type="spellStart"/>
      <w:r>
        <w:t>Senapathi</w:t>
      </w:r>
      <w:proofErr w:type="spellEnd"/>
      <w:r>
        <w:t xml:space="preserve">, D., An, J., Aizen, M.A., </w:t>
      </w:r>
      <w:proofErr w:type="spellStart"/>
      <w:r>
        <w:t>Basu</w:t>
      </w:r>
      <w:proofErr w:type="spellEnd"/>
      <w:r>
        <w:t xml:space="preserve">, P., </w:t>
      </w:r>
      <w:proofErr w:type="spellStart"/>
      <w:r>
        <w:t>Buchori</w:t>
      </w:r>
      <w:proofErr w:type="spellEnd"/>
      <w:r>
        <w:t xml:space="preserve">, D., </w:t>
      </w:r>
      <w:proofErr w:type="spellStart"/>
      <w:r>
        <w:t>Galetto</w:t>
      </w:r>
      <w:proofErr w:type="spellEnd"/>
      <w:r>
        <w:t xml:space="preserve">, L., Garibaldi, L.A., Gemmill-Herren, B., Howlett, B.G., Imperatriz-Fonseca, V.L., Johnson, S.D., </w:t>
      </w:r>
      <w:proofErr w:type="spellStart"/>
      <w:r>
        <w:t>Kovács-Hostyánszki</w:t>
      </w:r>
      <w:proofErr w:type="spellEnd"/>
      <w:r>
        <w:t xml:space="preserve">, A., Kwon, Y.J., </w:t>
      </w:r>
      <w:proofErr w:type="spellStart"/>
      <w:r>
        <w:t>Lattorff</w:t>
      </w:r>
      <w:proofErr w:type="spellEnd"/>
      <w:r>
        <w:t xml:space="preserve">, H.M.G., </w:t>
      </w:r>
      <w:proofErr w:type="spellStart"/>
      <w:r>
        <w:t>Lungharwo</w:t>
      </w:r>
      <w:proofErr w:type="spellEnd"/>
      <w:r>
        <w:t xml:space="preserve">, T., Seymour, C.L., </w:t>
      </w:r>
      <w:proofErr w:type="spellStart"/>
      <w:r>
        <w:t>Vanbergen</w:t>
      </w:r>
      <w:proofErr w:type="spellEnd"/>
      <w:r>
        <w:t xml:space="preserve">, A.J., Potts, S.G., 2021. A global-scale expert assessment of drivers and risks associated with pollinator decline. Nat </w:t>
      </w:r>
      <w:proofErr w:type="spellStart"/>
      <w:r>
        <w:t>Ecol</w:t>
      </w:r>
      <w:proofErr w:type="spellEnd"/>
      <w:r>
        <w:t xml:space="preserve"> </w:t>
      </w:r>
      <w:proofErr w:type="spellStart"/>
      <w:r>
        <w:t>Evol</w:t>
      </w:r>
      <w:proofErr w:type="spellEnd"/>
      <w:r>
        <w:t xml:space="preserve"> 5, 1453–1461. https://doi.org/10.1038/s41559-021-01534-9</w:t>
      </w:r>
    </w:p>
    <w:p w14:paraId="35E74142" w14:textId="77777777" w:rsidR="00783D1A" w:rsidRDefault="00783D1A" w:rsidP="00783D1A">
      <w:pPr>
        <w:pStyle w:val="Bibliography"/>
      </w:pPr>
      <w:r>
        <w:t xml:space="preserve">Doyle, T., Hawkes, W.L.S., Massy, R., </w:t>
      </w:r>
      <w:proofErr w:type="spellStart"/>
      <w:r>
        <w:t>Powney</w:t>
      </w:r>
      <w:proofErr w:type="spellEnd"/>
      <w:r>
        <w:t xml:space="preserve">, G.D., </w:t>
      </w:r>
      <w:proofErr w:type="spellStart"/>
      <w:r>
        <w:t>Menz</w:t>
      </w:r>
      <w:proofErr w:type="spellEnd"/>
      <w:r>
        <w:t>, M.H.M., Wotton, K.R., 2020. Pollination by hoverflies in the Anthropocene. Proceedings of the Royal Society B: Biological Sciences 287, 20200508. https://doi.org/10.1098/rspb.2020.0508</w:t>
      </w:r>
    </w:p>
    <w:p w14:paraId="03BF5DF7" w14:textId="77777777" w:rsidR="00783D1A" w:rsidRDefault="00783D1A" w:rsidP="00783D1A">
      <w:pPr>
        <w:pStyle w:val="Bibliography"/>
      </w:pPr>
      <w:r>
        <w:t>Doyle, T., Jimenez-</w:t>
      </w:r>
      <w:proofErr w:type="spellStart"/>
      <w:r>
        <w:t>Guri</w:t>
      </w:r>
      <w:proofErr w:type="spellEnd"/>
      <w:r>
        <w:t xml:space="preserve">, E., Hawkes, W.L.S., Massy, R., </w:t>
      </w:r>
      <w:proofErr w:type="spellStart"/>
      <w:r>
        <w:t>Mantica</w:t>
      </w:r>
      <w:proofErr w:type="spellEnd"/>
      <w:r>
        <w:t xml:space="preserve">, F., </w:t>
      </w:r>
      <w:proofErr w:type="spellStart"/>
      <w:r>
        <w:t>Permanyer</w:t>
      </w:r>
      <w:proofErr w:type="spellEnd"/>
      <w:r>
        <w:t xml:space="preserve">, J., </w:t>
      </w:r>
      <w:proofErr w:type="spellStart"/>
      <w:r>
        <w:t>Cozzuto</w:t>
      </w:r>
      <w:proofErr w:type="spellEnd"/>
      <w:r>
        <w:t xml:space="preserve">, L., </w:t>
      </w:r>
      <w:proofErr w:type="spellStart"/>
      <w:r>
        <w:t>Hermoso</w:t>
      </w:r>
      <w:proofErr w:type="spellEnd"/>
      <w:r>
        <w:t xml:space="preserve"> Pulido, T., </w:t>
      </w:r>
      <w:proofErr w:type="spellStart"/>
      <w:r>
        <w:t>Baril</w:t>
      </w:r>
      <w:proofErr w:type="spellEnd"/>
      <w:r>
        <w:t>, T., Hayward, A., Irimia, M., Chapman, J.W., Bass, C., Wotton, K.R., 2022. Genome-wide transcriptomic changes reveal the genetic pathways involved in insect migration. Molecular Ecology 31, 4332–4350. https://doi.org/10.1111/mec.16588</w:t>
      </w:r>
    </w:p>
    <w:p w14:paraId="5F84902A" w14:textId="77777777" w:rsidR="00783D1A" w:rsidRDefault="00783D1A" w:rsidP="00783D1A">
      <w:pPr>
        <w:pStyle w:val="Bibliography"/>
      </w:pPr>
      <w:r>
        <w:t xml:space="preserve">Drag, L., Hauck, D., </w:t>
      </w:r>
      <w:proofErr w:type="spellStart"/>
      <w:r>
        <w:t>Bérces</w:t>
      </w:r>
      <w:proofErr w:type="spellEnd"/>
      <w:r>
        <w:t xml:space="preserve">, S., </w:t>
      </w:r>
      <w:proofErr w:type="spellStart"/>
      <w:r>
        <w:t>Michalcewicz</w:t>
      </w:r>
      <w:proofErr w:type="spellEnd"/>
      <w:r>
        <w:t xml:space="preserve">, J., </w:t>
      </w:r>
      <w:proofErr w:type="spellStart"/>
      <w:r>
        <w:t>Šerić</w:t>
      </w:r>
      <w:proofErr w:type="spellEnd"/>
      <w:r>
        <w:t xml:space="preserve"> </w:t>
      </w:r>
      <w:proofErr w:type="spellStart"/>
      <w:r>
        <w:t>Jelaska</w:t>
      </w:r>
      <w:proofErr w:type="spellEnd"/>
      <w:r>
        <w:t xml:space="preserve">, L., </w:t>
      </w:r>
      <w:proofErr w:type="spellStart"/>
      <w:r>
        <w:t>Aurenhammer</w:t>
      </w:r>
      <w:proofErr w:type="spellEnd"/>
      <w:r>
        <w:t xml:space="preserve">, S., </w:t>
      </w:r>
      <w:proofErr w:type="spellStart"/>
      <w:r>
        <w:t>Cizek</w:t>
      </w:r>
      <w:proofErr w:type="spellEnd"/>
      <w:r>
        <w:t xml:space="preserve">, L., 2015. Genetic differentiation of populations of the threatened saproxylic beetle Rosalia longicorn, </w:t>
      </w:r>
      <w:r>
        <w:rPr>
          <w:i/>
          <w:iCs/>
        </w:rPr>
        <w:t xml:space="preserve">Rosalia </w:t>
      </w:r>
      <w:proofErr w:type="spellStart"/>
      <w:r>
        <w:rPr>
          <w:i/>
          <w:iCs/>
        </w:rPr>
        <w:t>alpina</w:t>
      </w:r>
      <w:proofErr w:type="spellEnd"/>
      <w:r>
        <w:t xml:space="preserve"> (Coleoptera: </w:t>
      </w:r>
      <w:proofErr w:type="spellStart"/>
      <w:r>
        <w:t>Cerambycidae</w:t>
      </w:r>
      <w:proofErr w:type="spellEnd"/>
      <w:r>
        <w:t>) in Central and South-east Europe. Biol. J. Linn. Soc. 116, 911–925. https://doi.org/10.1111/bij.12624</w:t>
      </w:r>
    </w:p>
    <w:p w14:paraId="7B9B8760" w14:textId="77777777" w:rsidR="00783D1A" w:rsidRDefault="00783D1A" w:rsidP="00783D1A">
      <w:pPr>
        <w:pStyle w:val="Bibliography"/>
      </w:pPr>
      <w:r>
        <w:t xml:space="preserve">Dreier, S., Redhead, J.W., Warren, I.A., Bourke, A.F.G., Heard, M.S., Jordan, W.C., Sumner, S., Wang, J., </w:t>
      </w:r>
      <w:proofErr w:type="spellStart"/>
      <w:r>
        <w:t>Carvell</w:t>
      </w:r>
      <w:proofErr w:type="spellEnd"/>
      <w:r>
        <w:t>, C., 2014. Fine-scale spatial genetic structure of common and declining bumble bees across an agricultural landscape. Molecular Ecology 23, 3384–3395. https://doi.org/10.1111/mec.12823</w:t>
      </w:r>
    </w:p>
    <w:p w14:paraId="18A57233" w14:textId="77777777" w:rsidR="00783D1A" w:rsidRDefault="00783D1A" w:rsidP="00783D1A">
      <w:pPr>
        <w:pStyle w:val="Bibliography"/>
      </w:pPr>
      <w:r>
        <w:t>EEA, 2016. Landscape fragmentation Effective Mesh Density: major and medium anthropogenic fragmenting elements (No. (FGA2-S)-version 2.0, Nov. 2016).</w:t>
      </w:r>
    </w:p>
    <w:p w14:paraId="1E1ADFFA" w14:textId="77777777" w:rsidR="00783D1A" w:rsidRDefault="00783D1A" w:rsidP="00783D1A">
      <w:pPr>
        <w:pStyle w:val="Bibliography"/>
      </w:pPr>
      <w:r>
        <w:t xml:space="preserve">EEA, FOEN, 2011. Landscape fragmentation in </w:t>
      </w:r>
      <w:proofErr w:type="gramStart"/>
      <w:r>
        <w:t>Europe :</w:t>
      </w:r>
      <w:proofErr w:type="gramEnd"/>
      <w:r>
        <w:t xml:space="preserve"> joint EEA-FOEN report (No. 2/2011). Publications Office of the European Union, Copenhagen.</w:t>
      </w:r>
    </w:p>
    <w:p w14:paraId="080F3E4F" w14:textId="77777777" w:rsidR="00783D1A" w:rsidRDefault="00783D1A" w:rsidP="00783D1A">
      <w:pPr>
        <w:pStyle w:val="Bibliography"/>
      </w:pPr>
      <w:r>
        <w:lastRenderedPageBreak/>
        <w:t xml:space="preserve">Fitzpatrick, M, </w:t>
      </w:r>
      <w:proofErr w:type="spellStart"/>
      <w:r>
        <w:t>Mokany</w:t>
      </w:r>
      <w:proofErr w:type="spellEnd"/>
      <w:r>
        <w:t>, K, Manion, G, Nieto-</w:t>
      </w:r>
      <w:proofErr w:type="spellStart"/>
      <w:r>
        <w:t>Lugilde</w:t>
      </w:r>
      <w:proofErr w:type="spellEnd"/>
      <w:r>
        <w:t xml:space="preserve">, D, Ferrier, D, 2022. </w:t>
      </w:r>
      <w:proofErr w:type="spellStart"/>
      <w:r>
        <w:t>gdm</w:t>
      </w:r>
      <w:proofErr w:type="spellEnd"/>
      <w:r>
        <w:t>: Generalized Dissimilarity Modeling R package.</w:t>
      </w:r>
    </w:p>
    <w:p w14:paraId="4BD610ED" w14:textId="77777777" w:rsidR="00783D1A" w:rsidRDefault="00783D1A" w:rsidP="00783D1A">
      <w:pPr>
        <w:pStyle w:val="Bibliography"/>
      </w:pPr>
      <w:r>
        <w:t xml:space="preserve">Frantz, A.C., </w:t>
      </w:r>
      <w:proofErr w:type="spellStart"/>
      <w:r>
        <w:t>Cellina</w:t>
      </w:r>
      <w:proofErr w:type="spellEnd"/>
      <w:r>
        <w:t xml:space="preserve">, S., </w:t>
      </w:r>
      <w:proofErr w:type="spellStart"/>
      <w:r>
        <w:t>Krier</w:t>
      </w:r>
      <w:proofErr w:type="spellEnd"/>
      <w:r>
        <w:t>, A., Schley, L., Burke, T., 2009. Using spatial Bayesian methods to determine the genetic structure of a continuously distributed population: Clusters or isolation by distance? Journal of Applied Ecology 46, 493–505. https://doi.org/10.1111/j.1365-2664.2008.01606.x</w:t>
      </w:r>
    </w:p>
    <w:p w14:paraId="6E541EB9" w14:textId="77777777" w:rsidR="00783D1A" w:rsidRDefault="00783D1A" w:rsidP="00783D1A">
      <w:pPr>
        <w:pStyle w:val="Bibliography"/>
      </w:pPr>
      <w:proofErr w:type="spellStart"/>
      <w:r>
        <w:t>Gallai</w:t>
      </w:r>
      <w:proofErr w:type="spellEnd"/>
      <w:r>
        <w:t xml:space="preserve">, N., Salles, J.-M., </w:t>
      </w:r>
      <w:proofErr w:type="spellStart"/>
      <w:r>
        <w:t>Settele</w:t>
      </w:r>
      <w:proofErr w:type="spellEnd"/>
      <w:r>
        <w:t xml:space="preserve">, J., </w:t>
      </w:r>
      <w:proofErr w:type="spellStart"/>
      <w:r>
        <w:t>Vaissière</w:t>
      </w:r>
      <w:proofErr w:type="spellEnd"/>
      <w:r>
        <w:t>, B.E., 2009. Economic valuation of the vulnerability of world agriculture confronted with pollinator decline. Ecological Economics 68, 810–821. https://doi.org/10.1016/j.ecolecon.2008.06.014</w:t>
      </w:r>
    </w:p>
    <w:p w14:paraId="2C2B9C1D" w14:textId="77777777" w:rsidR="00783D1A" w:rsidRDefault="00783D1A" w:rsidP="00783D1A">
      <w:pPr>
        <w:pStyle w:val="Bibliography"/>
      </w:pPr>
      <w:r>
        <w:t xml:space="preserve">Gao, B., Wotton, K.R., Hawkes, W.L.S., </w:t>
      </w:r>
      <w:proofErr w:type="spellStart"/>
      <w:r>
        <w:t>Menz</w:t>
      </w:r>
      <w:proofErr w:type="spellEnd"/>
      <w:r>
        <w:t xml:space="preserve">, M.H.M., Reynolds, D.R., </w:t>
      </w:r>
      <w:proofErr w:type="spellStart"/>
      <w:r>
        <w:t>Zhai</w:t>
      </w:r>
      <w:proofErr w:type="spellEnd"/>
      <w:r>
        <w:t>, B.-P., Hu, G., Chapman, J.W., 2020. Adaptive strategies of high-flying migratory hoverflies in response to wind currents. Proceedings of the Royal Society B: Biological Sciences 287, 20200406. https://doi.org/10.1098/rspb.2020.0406</w:t>
      </w:r>
    </w:p>
    <w:p w14:paraId="2010D695" w14:textId="77777777" w:rsidR="00783D1A" w:rsidRDefault="00783D1A" w:rsidP="00783D1A">
      <w:pPr>
        <w:pStyle w:val="Bibliography"/>
      </w:pPr>
      <w:proofErr w:type="spellStart"/>
      <w:r w:rsidRPr="00783D1A">
        <w:rPr>
          <w:lang w:val="fr-FR"/>
        </w:rPr>
        <w:t>Gauffre</w:t>
      </w:r>
      <w:proofErr w:type="spellEnd"/>
      <w:r w:rsidRPr="00783D1A">
        <w:rPr>
          <w:lang w:val="fr-FR"/>
        </w:rPr>
        <w:t xml:space="preserve">, B., </w:t>
      </w:r>
      <w:proofErr w:type="spellStart"/>
      <w:r w:rsidRPr="00783D1A">
        <w:rPr>
          <w:lang w:val="fr-FR"/>
        </w:rPr>
        <w:t>Estoup</w:t>
      </w:r>
      <w:proofErr w:type="spellEnd"/>
      <w:r w:rsidRPr="00783D1A">
        <w:rPr>
          <w:lang w:val="fr-FR"/>
        </w:rPr>
        <w:t xml:space="preserve">, A., </w:t>
      </w:r>
      <w:proofErr w:type="spellStart"/>
      <w:r w:rsidRPr="00783D1A">
        <w:rPr>
          <w:lang w:val="fr-FR"/>
        </w:rPr>
        <w:t>Bretagnolle</w:t>
      </w:r>
      <w:proofErr w:type="spellEnd"/>
      <w:r w:rsidRPr="00783D1A">
        <w:rPr>
          <w:lang w:val="fr-FR"/>
        </w:rPr>
        <w:t xml:space="preserve">, V., Cosson, J.F., 2008. </w:t>
      </w:r>
      <w:r>
        <w:t>Spatial genetic structure of a small rodent in a heterogeneous landscape. Molecular Ecology 17, 4619–4629. https://doi.org/10.1111/j.1365-294X.2008.03950.x</w:t>
      </w:r>
    </w:p>
    <w:p w14:paraId="4104E7FF" w14:textId="77777777" w:rsidR="00783D1A" w:rsidRDefault="00783D1A" w:rsidP="00783D1A">
      <w:pPr>
        <w:pStyle w:val="Bibliography"/>
      </w:pPr>
      <w:r>
        <w:t>GBIF.org, 2022. Occurrence Download - Myathropa florea - North America (05 September 2022) https://doi.org/10.15468/dl.ctqqr2.</w:t>
      </w:r>
    </w:p>
    <w:p w14:paraId="7445019E" w14:textId="77777777" w:rsidR="00783D1A" w:rsidRDefault="00783D1A" w:rsidP="00783D1A">
      <w:pPr>
        <w:pStyle w:val="Bibliography"/>
      </w:pPr>
      <w:r>
        <w:t xml:space="preserve">Gill, R.J., </w:t>
      </w:r>
      <w:proofErr w:type="spellStart"/>
      <w:r>
        <w:t>Baldock</w:t>
      </w:r>
      <w:proofErr w:type="spellEnd"/>
      <w:r>
        <w:t xml:space="preserve">, K.C.R., Brown, M.J.F., </w:t>
      </w:r>
      <w:proofErr w:type="spellStart"/>
      <w:r>
        <w:t>Cresswell</w:t>
      </w:r>
      <w:proofErr w:type="spellEnd"/>
      <w:r>
        <w:t xml:space="preserve">, J.E., Dicks, L.V., Fountain, M.T., Garratt, M.P.D., Gough, L.A., Heard, M.S., Holland, J.M., Ollerton, J., Stone, G.N., Tang, C.Q., </w:t>
      </w:r>
      <w:proofErr w:type="spellStart"/>
      <w:r>
        <w:t>Vanbergen</w:t>
      </w:r>
      <w:proofErr w:type="spellEnd"/>
      <w:r>
        <w:t xml:space="preserve">,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w:t>
      </w:r>
      <w:proofErr w:type="spellStart"/>
      <w:r>
        <w:t>Bohan</w:t>
      </w:r>
      <w:proofErr w:type="spellEnd"/>
      <w:r>
        <w:t>, D.A. (Eds.), Advances in Ecological Research, Ecosystem Services: From Biodiversity to Society, Part 2. Academic Press, pp. 135–206. https://doi.org/10.1016/bs.aecr.2015.10.007</w:t>
      </w:r>
    </w:p>
    <w:p w14:paraId="165BFE64" w14:textId="77777777" w:rsidR="00783D1A" w:rsidRDefault="00783D1A" w:rsidP="00783D1A">
      <w:pPr>
        <w:pStyle w:val="Bibliography"/>
      </w:pPr>
      <w:proofErr w:type="spellStart"/>
      <w:r>
        <w:t>Glück</w:t>
      </w:r>
      <w:proofErr w:type="spellEnd"/>
      <w:r>
        <w:t xml:space="preserve">, M., </w:t>
      </w:r>
      <w:proofErr w:type="spellStart"/>
      <w:r>
        <w:t>Geue</w:t>
      </w:r>
      <w:proofErr w:type="spellEnd"/>
      <w:r>
        <w:t xml:space="preserve">, J.C., </w:t>
      </w:r>
      <w:proofErr w:type="spellStart"/>
      <w:r>
        <w:t>Thomassen</w:t>
      </w:r>
      <w:proofErr w:type="spellEnd"/>
      <w:r>
        <w:t xml:space="preserve">, H.A., 2022. Environmental differences explain subtle yet detectable genetic structure in a widespread pollinator. BMC </w:t>
      </w:r>
      <w:proofErr w:type="spellStart"/>
      <w:r>
        <w:t>Ecol</w:t>
      </w:r>
      <w:proofErr w:type="spellEnd"/>
      <w:r>
        <w:t xml:space="preserve"> Evo 22, 8. https://doi.org/10.1186/s12862-022-01963-5</w:t>
      </w:r>
    </w:p>
    <w:p w14:paraId="623AFCB2" w14:textId="77777777" w:rsidR="00783D1A" w:rsidRDefault="00783D1A" w:rsidP="00783D1A">
      <w:pPr>
        <w:pStyle w:val="Bibliography"/>
      </w:pPr>
      <w:r>
        <w:t xml:space="preserve">Greenleaf, S.S., Williams, N.M., Winfree, R., </w:t>
      </w:r>
      <w:proofErr w:type="spellStart"/>
      <w:r>
        <w:t>Kremen</w:t>
      </w:r>
      <w:proofErr w:type="spellEnd"/>
      <w:r>
        <w:t xml:space="preserve">, C., 2007. Bee foraging ranges and their relationship to body size. </w:t>
      </w:r>
      <w:proofErr w:type="spellStart"/>
      <w:r>
        <w:t>Oecologia</w:t>
      </w:r>
      <w:proofErr w:type="spellEnd"/>
      <w:r>
        <w:t xml:space="preserve"> 153, 589–596. https://doi.org/10.1007/s00442-007-0752-9</w:t>
      </w:r>
    </w:p>
    <w:p w14:paraId="0BFD259D" w14:textId="77777777" w:rsidR="00783D1A" w:rsidRDefault="00783D1A" w:rsidP="00783D1A">
      <w:pPr>
        <w:pStyle w:val="Bibliography"/>
      </w:pPr>
      <w:r>
        <w:t>Guo, S.W., Thompson, E.A., 1992. Performing the exact test of Hardy-Weinberg proportion for multiple alleles. Biometrics 48, 361–372.</w:t>
      </w:r>
    </w:p>
    <w:p w14:paraId="0998AF90" w14:textId="77777777" w:rsidR="00783D1A" w:rsidRDefault="00783D1A" w:rsidP="00783D1A">
      <w:pPr>
        <w:pStyle w:val="Bibliography"/>
      </w:pPr>
      <w:r>
        <w:t xml:space="preserve">Hall, D.M., Camilo, G.R., </w:t>
      </w:r>
      <w:proofErr w:type="spellStart"/>
      <w:r>
        <w:t>Tonietto</w:t>
      </w:r>
      <w:proofErr w:type="spellEnd"/>
      <w:r>
        <w:t xml:space="preserve">, R.K., Ollerton, J., </w:t>
      </w:r>
      <w:proofErr w:type="spellStart"/>
      <w:r>
        <w:t>Ahrné</w:t>
      </w:r>
      <w:proofErr w:type="spellEnd"/>
      <w:r>
        <w:t xml:space="preserve">, K., </w:t>
      </w:r>
      <w:proofErr w:type="spellStart"/>
      <w:r>
        <w:t>Arduser</w:t>
      </w:r>
      <w:proofErr w:type="spellEnd"/>
      <w:r>
        <w:t xml:space="preserve">, M., Ascher, J.S., </w:t>
      </w:r>
      <w:proofErr w:type="spellStart"/>
      <w:r>
        <w:t>Baldock</w:t>
      </w:r>
      <w:proofErr w:type="spellEnd"/>
      <w:r>
        <w:t xml:space="preserve">, K.C.R., Fowler, R., Frankie, G., </w:t>
      </w:r>
      <w:proofErr w:type="spellStart"/>
      <w:r>
        <w:t>Goulson</w:t>
      </w:r>
      <w:proofErr w:type="spellEnd"/>
      <w:r>
        <w:t xml:space="preserve">, D., Gunnarsson, B., Hanley, M.E., Jackson, J.I., </w:t>
      </w:r>
      <w:proofErr w:type="spellStart"/>
      <w:r>
        <w:t>Langellotto</w:t>
      </w:r>
      <w:proofErr w:type="spellEnd"/>
      <w:r>
        <w:t xml:space="preserve">, G., Lowenstein, D., Minor, E.S., Philpott, S.M., Potts, S.G., </w:t>
      </w:r>
      <w:proofErr w:type="spellStart"/>
      <w:r>
        <w:t>Sirohi</w:t>
      </w:r>
      <w:proofErr w:type="spellEnd"/>
      <w:r>
        <w:t xml:space="preserve">, M.H., </w:t>
      </w:r>
      <w:proofErr w:type="spellStart"/>
      <w:r>
        <w:t>Spevak</w:t>
      </w:r>
      <w:proofErr w:type="spellEnd"/>
      <w:r>
        <w:t>, E.M., Stone, G.N., Threlfall, C.G., 2017. The city as a refuge for insect pollinators. Conservation Biology 31, 24–29. https://doi.org/10.1111/cobi.12840</w:t>
      </w:r>
    </w:p>
    <w:p w14:paraId="4193CB47" w14:textId="77777777" w:rsidR="00783D1A" w:rsidRDefault="00783D1A" w:rsidP="00783D1A">
      <w:pPr>
        <w:pStyle w:val="Bibliography"/>
      </w:pPr>
      <w:proofErr w:type="spellStart"/>
      <w:r>
        <w:t>Hallmann</w:t>
      </w:r>
      <w:proofErr w:type="spellEnd"/>
      <w:r>
        <w:t xml:space="preserve">, C.A., </w:t>
      </w:r>
      <w:proofErr w:type="spellStart"/>
      <w:r>
        <w:t>Sorg</w:t>
      </w:r>
      <w:proofErr w:type="spellEnd"/>
      <w:r>
        <w:t xml:space="preserve">, M., </w:t>
      </w:r>
      <w:proofErr w:type="spellStart"/>
      <w:r>
        <w:t>Jongejans</w:t>
      </w:r>
      <w:proofErr w:type="spellEnd"/>
      <w:r>
        <w:t xml:space="preserve">, E., </w:t>
      </w:r>
      <w:proofErr w:type="spellStart"/>
      <w:r>
        <w:t>Siepel</w:t>
      </w:r>
      <w:proofErr w:type="spellEnd"/>
      <w:r>
        <w:t xml:space="preserve">, H., </w:t>
      </w:r>
      <w:proofErr w:type="spellStart"/>
      <w:r>
        <w:t>Hofland</w:t>
      </w:r>
      <w:proofErr w:type="spellEnd"/>
      <w:r>
        <w:t xml:space="preserve">, N., Schwan, H., </w:t>
      </w:r>
      <w:proofErr w:type="spellStart"/>
      <w:r>
        <w:t>Stenmans</w:t>
      </w:r>
      <w:proofErr w:type="spellEnd"/>
      <w:r>
        <w:t xml:space="preserve">, W., Müller, A., </w:t>
      </w:r>
      <w:proofErr w:type="spellStart"/>
      <w:r>
        <w:t>Sumser</w:t>
      </w:r>
      <w:proofErr w:type="spellEnd"/>
      <w:r>
        <w:t xml:space="preserve">, H., </w:t>
      </w:r>
      <w:proofErr w:type="spellStart"/>
      <w:r>
        <w:t>Hörren</w:t>
      </w:r>
      <w:proofErr w:type="spellEnd"/>
      <w:r>
        <w:t xml:space="preserve">, T., </w:t>
      </w:r>
      <w:proofErr w:type="spellStart"/>
      <w:r>
        <w:t>Goulson</w:t>
      </w:r>
      <w:proofErr w:type="spellEnd"/>
      <w:r>
        <w:t>, D., Kroon, H. de, 2017. More than 75 percent decline over 27 years in total flying insect biomass in protected areas. PLOS ONE 12, e0185809. https://doi.org/10.1371/journal.pone.0185809</w:t>
      </w:r>
    </w:p>
    <w:p w14:paraId="5DEA43D3" w14:textId="77777777" w:rsidR="00783D1A" w:rsidRDefault="00783D1A" w:rsidP="00783D1A">
      <w:pPr>
        <w:pStyle w:val="Bibliography"/>
      </w:pPr>
      <w:proofErr w:type="spellStart"/>
      <w:r>
        <w:t>Hodgkiss</w:t>
      </w:r>
      <w:proofErr w:type="spellEnd"/>
      <w:r>
        <w:t xml:space="preserve">, D., Brown, M.J.F., Fountain, M.T., 2018. </w:t>
      </w:r>
      <w:proofErr w:type="spellStart"/>
      <w:r>
        <w:t>Syrphine</w:t>
      </w:r>
      <w:proofErr w:type="spellEnd"/>
      <w:r>
        <w:t xml:space="preserve"> hoverflies are effective pollinators of commercial strawberry. Journal of Pollination Ecology 22, 55–66. https://doi.org/10.26786/1920-7603(2018)five</w:t>
      </w:r>
    </w:p>
    <w:p w14:paraId="7F38D81B" w14:textId="77777777" w:rsidR="00783D1A" w:rsidRDefault="00783D1A" w:rsidP="00783D1A">
      <w:pPr>
        <w:pStyle w:val="Bibliography"/>
      </w:pPr>
      <w:r>
        <w:lastRenderedPageBreak/>
        <w:t>Hong, K.-J., Lee, J.-H., Lee, G.-S., Lee, S., 2012. The status quo of invasive alien insect species and plant quarantine in Korea. Journal of Asia-Pacific Entomology 15, 521–532. https://doi.org/10.1016/j.aspen.2012.06.003</w:t>
      </w:r>
    </w:p>
    <w:p w14:paraId="42C77793" w14:textId="77777777" w:rsidR="00783D1A" w:rsidRDefault="00783D1A" w:rsidP="00783D1A">
      <w:pPr>
        <w:pStyle w:val="Bibliography"/>
      </w:pPr>
      <w:r>
        <w:t xml:space="preserve">Jaeger, J.A.G., Soukup, T., </w:t>
      </w:r>
      <w:proofErr w:type="spellStart"/>
      <w:r>
        <w:t>Schwick</w:t>
      </w:r>
      <w:proofErr w:type="spellEnd"/>
      <w:r>
        <w:t xml:space="preserve">, C., </w:t>
      </w:r>
      <w:proofErr w:type="spellStart"/>
      <w:r>
        <w:t>Madriñán</w:t>
      </w:r>
      <w:proofErr w:type="spellEnd"/>
      <w:r>
        <w:t xml:space="preserve">, L.F., </w:t>
      </w:r>
      <w:proofErr w:type="spellStart"/>
      <w:r>
        <w:t>Kienast</w:t>
      </w:r>
      <w:proofErr w:type="spellEnd"/>
      <w:r>
        <w:t>, F., 2016. Landscape Fragmentation in Europe, in: European Landscape Dynamics. CRC press, Boca Raton, Florida, USA, p. 42.</w:t>
      </w:r>
    </w:p>
    <w:p w14:paraId="79430E4D" w14:textId="77777777" w:rsidR="00783D1A" w:rsidRDefault="00783D1A" w:rsidP="00783D1A">
      <w:pPr>
        <w:pStyle w:val="Bibliography"/>
      </w:pPr>
      <w:proofErr w:type="spellStart"/>
      <w:r>
        <w:t>Jauker</w:t>
      </w:r>
      <w:proofErr w:type="spellEnd"/>
      <w:r>
        <w:t xml:space="preserve">, F., </w:t>
      </w:r>
      <w:proofErr w:type="spellStart"/>
      <w:r>
        <w:t>Diekötter</w:t>
      </w:r>
      <w:proofErr w:type="spellEnd"/>
      <w:r>
        <w:t xml:space="preserve">, T., </w:t>
      </w:r>
      <w:proofErr w:type="spellStart"/>
      <w:r>
        <w:t>Schwarzbach</w:t>
      </w:r>
      <w:proofErr w:type="spellEnd"/>
      <w:r>
        <w:t xml:space="preserve">, F., Wolters, V., 2009. Pollinator dispersal in an agricultural matrix: opposing responses of wild bees and hoverflies to landscape structure and distance from main habitat. Landscape </w:t>
      </w:r>
      <w:proofErr w:type="spellStart"/>
      <w:r>
        <w:t>Ecol</w:t>
      </w:r>
      <w:proofErr w:type="spellEnd"/>
      <w:r>
        <w:t xml:space="preserve"> 24, 547–555. https://doi.org/10.1007/s10980-009-9331-2</w:t>
      </w:r>
    </w:p>
    <w:p w14:paraId="1C88A041" w14:textId="77777777" w:rsidR="00783D1A" w:rsidRDefault="00783D1A" w:rsidP="00783D1A">
      <w:pPr>
        <w:pStyle w:val="Bibliography"/>
      </w:pPr>
      <w:proofErr w:type="spellStart"/>
      <w:r>
        <w:t>Jauker</w:t>
      </w:r>
      <w:proofErr w:type="spellEnd"/>
      <w:r>
        <w:t xml:space="preserve">, F., </w:t>
      </w:r>
      <w:proofErr w:type="spellStart"/>
      <w:r>
        <w:t>Jauker</w:t>
      </w:r>
      <w:proofErr w:type="spellEnd"/>
      <w:r>
        <w:t xml:space="preserve">, B., Grass, I., </w:t>
      </w:r>
      <w:proofErr w:type="spellStart"/>
      <w:r>
        <w:t>Steffan-Dewenter</w:t>
      </w:r>
      <w:proofErr w:type="spellEnd"/>
      <w:r>
        <w:t>, I., Wolters, V., 2019. Partitioning wild bee and hoverfly contributions to plant–pollinator network structure in fragmented habitats. Ecology 100, e02569. https://doi.org/10.1002/ecy.2569</w:t>
      </w:r>
    </w:p>
    <w:p w14:paraId="40788FE4" w14:textId="77777777" w:rsidR="00783D1A" w:rsidRDefault="00783D1A" w:rsidP="00783D1A">
      <w:pPr>
        <w:pStyle w:val="Bibliography"/>
      </w:pPr>
      <w:r>
        <w:t xml:space="preserve">Jha, S., </w:t>
      </w:r>
      <w:proofErr w:type="spellStart"/>
      <w:r>
        <w:t>Kremen</w:t>
      </w:r>
      <w:proofErr w:type="spellEnd"/>
      <w:r>
        <w:t>, C., 2013. Urban land use limits regional bumble bee gene flow. Molecular Ecology 22, 2483–2495. https://doi.org/10.1111/mec.12275</w:t>
      </w:r>
    </w:p>
    <w:p w14:paraId="6C34F318" w14:textId="77777777" w:rsidR="00783D1A" w:rsidRDefault="00783D1A" w:rsidP="00783D1A">
      <w:pPr>
        <w:pStyle w:val="Bibliography"/>
      </w:pPr>
      <w:r>
        <w:t xml:space="preserve">Jia, H., Liu, Y., Li, X., Li, H., Pan, Y., Hu, C., Zhou, X., </w:t>
      </w:r>
      <w:proofErr w:type="spellStart"/>
      <w:r>
        <w:t>Wyckhuys</w:t>
      </w:r>
      <w:proofErr w:type="spellEnd"/>
      <w:r>
        <w:t xml:space="preserve">, K.A., Wu, K., 2022. Windborne migration amplifies insect-mediated pollination services. </w:t>
      </w:r>
      <w:proofErr w:type="spellStart"/>
      <w:r>
        <w:t>eLife</w:t>
      </w:r>
      <w:proofErr w:type="spellEnd"/>
      <w:r>
        <w:t xml:space="preserve"> 11, e76230. https://doi.org/10.7554/eLife.76230</w:t>
      </w:r>
    </w:p>
    <w:p w14:paraId="465ED4AF" w14:textId="77777777" w:rsidR="00783D1A" w:rsidRDefault="00783D1A" w:rsidP="00783D1A">
      <w:pPr>
        <w:pStyle w:val="Bibliography"/>
      </w:pPr>
      <w:proofErr w:type="spellStart"/>
      <w:r>
        <w:t>Jombart</w:t>
      </w:r>
      <w:proofErr w:type="spellEnd"/>
      <w:r>
        <w:t>, T., 2008. Adegenet: A R package for the multivariate analysis of genetic markers. Bioinformatics 24, 1403–1405. https://doi.org/10.1093/bioinformatics/btn129</w:t>
      </w:r>
    </w:p>
    <w:p w14:paraId="3F1205E1" w14:textId="77777777" w:rsidR="00783D1A" w:rsidRDefault="00783D1A" w:rsidP="00783D1A">
      <w:pPr>
        <w:pStyle w:val="Bibliography"/>
      </w:pPr>
      <w:proofErr w:type="spellStart"/>
      <w:r>
        <w:t>Jombart</w:t>
      </w:r>
      <w:proofErr w:type="spellEnd"/>
      <w:r>
        <w:t>, T., Ahmed, I., 2011. adegenet 1.3-1: New tools for the analysis of genome-wide SNP data. Bioinformatics 27, 3070–3071. https://doi.org/10.1093/bioinformatics/btr521</w:t>
      </w:r>
    </w:p>
    <w:p w14:paraId="31786D71" w14:textId="77777777" w:rsidR="00783D1A" w:rsidRDefault="00783D1A" w:rsidP="00783D1A">
      <w:pPr>
        <w:pStyle w:val="Bibliography"/>
      </w:pPr>
      <w:proofErr w:type="spellStart"/>
      <w:r>
        <w:t>Jombart</w:t>
      </w:r>
      <w:proofErr w:type="spellEnd"/>
      <w:r>
        <w:t xml:space="preserve">, T., </w:t>
      </w:r>
      <w:proofErr w:type="spellStart"/>
      <w:r>
        <w:t>Devillard</w:t>
      </w:r>
      <w:proofErr w:type="spellEnd"/>
      <w:r>
        <w:t xml:space="preserve">, S., </w:t>
      </w:r>
      <w:proofErr w:type="spellStart"/>
      <w:r>
        <w:t>Balloux</w:t>
      </w:r>
      <w:proofErr w:type="spellEnd"/>
      <w:r>
        <w:t>, F., 2010. Discriminant analysis of principal components: a new method for the analysis of genetically structured populations. BMC genetics 11, 94. https://doi.org/10.1186/1471-2156-11-94</w:t>
      </w:r>
    </w:p>
    <w:p w14:paraId="740B66AF" w14:textId="77777777" w:rsidR="00783D1A" w:rsidRDefault="00783D1A" w:rsidP="00783D1A">
      <w:pPr>
        <w:pStyle w:val="Bibliography"/>
      </w:pPr>
      <w:proofErr w:type="spellStart"/>
      <w:r>
        <w:t>Jombart</w:t>
      </w:r>
      <w:proofErr w:type="spellEnd"/>
      <w:r>
        <w:t xml:space="preserve">, T., </w:t>
      </w:r>
      <w:proofErr w:type="spellStart"/>
      <w:r>
        <w:t>Pontier</w:t>
      </w:r>
      <w:proofErr w:type="spellEnd"/>
      <w:r>
        <w:t xml:space="preserve">, D., </w:t>
      </w:r>
      <w:proofErr w:type="gramStart"/>
      <w:r>
        <w:t>Dufour,  a</w:t>
      </w:r>
      <w:proofErr w:type="gramEnd"/>
      <w:r>
        <w:t>-B., 2009. Genetic markers in the playground of multivariate analysis. Heredity 102, 330–341. https://doi.org/10.1038/hdy.2008.130</w:t>
      </w:r>
    </w:p>
    <w:p w14:paraId="746F3138" w14:textId="77777777" w:rsidR="00783D1A" w:rsidRDefault="00783D1A" w:rsidP="00783D1A">
      <w:pPr>
        <w:pStyle w:val="Bibliography"/>
      </w:pPr>
      <w:proofErr w:type="spellStart"/>
      <w:r>
        <w:t>Kamvar</w:t>
      </w:r>
      <w:proofErr w:type="spellEnd"/>
      <w:r>
        <w:t xml:space="preserve">, Z.N., </w:t>
      </w:r>
      <w:proofErr w:type="spellStart"/>
      <w:r>
        <w:t>Tabima</w:t>
      </w:r>
      <w:proofErr w:type="spellEnd"/>
      <w:r>
        <w:t xml:space="preserve">, J.F., </w:t>
      </w:r>
      <w:proofErr w:type="spellStart"/>
      <w:r>
        <w:t>Gr̈unwald</w:t>
      </w:r>
      <w:proofErr w:type="spellEnd"/>
      <w:r>
        <w:t xml:space="preserve">, N.J., 2014. Poppr: An R package for genetic analysis of populations with clonal, partially clonal, and/or sexual reproduction. </w:t>
      </w:r>
      <w:proofErr w:type="spellStart"/>
      <w:r>
        <w:t>PeerJ</w:t>
      </w:r>
      <w:proofErr w:type="spellEnd"/>
      <w:r>
        <w:t xml:space="preserve"> 2014, 1–14. https://doi.org/10.7717/peerj.281</w:t>
      </w:r>
    </w:p>
    <w:p w14:paraId="68C0360A" w14:textId="77777777" w:rsidR="00783D1A" w:rsidRDefault="00783D1A" w:rsidP="00783D1A">
      <w:pPr>
        <w:pStyle w:val="Bibliography"/>
      </w:pPr>
      <w:r>
        <w:t xml:space="preserve">Kleijn, D., van </w:t>
      </w:r>
      <w:proofErr w:type="spellStart"/>
      <w:r>
        <w:t>Langevelde</w:t>
      </w:r>
      <w:proofErr w:type="spellEnd"/>
      <w:r>
        <w:t>, F., 2006. Interacting effects of landscape context and habitat quality on flower visiting insects in agricultural landscapes. Basic and Applied Ecology 7, 201–214. https://doi.org/10.1016/j.baae.2005.07.011</w:t>
      </w:r>
    </w:p>
    <w:p w14:paraId="30E611D9" w14:textId="77777777" w:rsidR="00783D1A" w:rsidRDefault="00783D1A" w:rsidP="00783D1A">
      <w:pPr>
        <w:pStyle w:val="Bibliography"/>
      </w:pPr>
      <w:r>
        <w:t xml:space="preserve">Klein, A.-M., </w:t>
      </w:r>
      <w:proofErr w:type="spellStart"/>
      <w:r>
        <w:t>Vaissière</w:t>
      </w:r>
      <w:proofErr w:type="spellEnd"/>
      <w:r>
        <w:t xml:space="preserve">, B.E., Cane, J.H., </w:t>
      </w:r>
      <w:proofErr w:type="spellStart"/>
      <w:r>
        <w:t>Steffan-Dewenter</w:t>
      </w:r>
      <w:proofErr w:type="spellEnd"/>
      <w:r>
        <w:t xml:space="preserve">, I., Cunningham, S.A., </w:t>
      </w:r>
      <w:proofErr w:type="spellStart"/>
      <w:r>
        <w:t>Kremen</w:t>
      </w:r>
      <w:proofErr w:type="spellEnd"/>
      <w:r>
        <w:t xml:space="preserve">, C., </w:t>
      </w:r>
      <w:proofErr w:type="spellStart"/>
      <w:r>
        <w:t>Tscharntke</w:t>
      </w:r>
      <w:proofErr w:type="spellEnd"/>
      <w:r>
        <w:t>, T., 2007. Importance of pollinators in changing landscapes for world crops. Proceedings of the Royal Society B: Biological Sciences 274, 303–313. https://doi.org/10.1098/rspb.2006.3721</w:t>
      </w:r>
    </w:p>
    <w:p w14:paraId="0547811C" w14:textId="77777777" w:rsidR="00783D1A" w:rsidRDefault="00783D1A" w:rsidP="00783D1A">
      <w:pPr>
        <w:pStyle w:val="Bibliography"/>
      </w:pPr>
      <w:proofErr w:type="spellStart"/>
      <w:r>
        <w:t>Landguth</w:t>
      </w:r>
      <w:proofErr w:type="spellEnd"/>
      <w:r>
        <w:t xml:space="preserve">, E.L., Cushman, S.A., Schwartz, M.K., </w:t>
      </w:r>
      <w:proofErr w:type="spellStart"/>
      <w:r>
        <w:t>McKELVEY</w:t>
      </w:r>
      <w:proofErr w:type="spellEnd"/>
      <w:r>
        <w:t xml:space="preserve">, K.S., Murphy, M., </w:t>
      </w:r>
      <w:proofErr w:type="spellStart"/>
      <w:r>
        <w:t>Luikart</w:t>
      </w:r>
      <w:proofErr w:type="spellEnd"/>
      <w:r>
        <w:t>, G., 2010. Quantifying the lag time to detect barriers in landscape genetics: QUANTIFYING THE LAG TIME TO DETECT BARRIERS IN LANDSCAPE GENETICS. Molecular Ecology 19, 4179–4191. https://doi.org/10.1111/j.1365-294X.2010.04808.x</w:t>
      </w:r>
    </w:p>
    <w:p w14:paraId="2330C965" w14:textId="77777777" w:rsidR="00783D1A" w:rsidRDefault="00783D1A" w:rsidP="00783D1A">
      <w:pPr>
        <w:pStyle w:val="Bibliography"/>
      </w:pPr>
      <w:proofErr w:type="spellStart"/>
      <w:r>
        <w:t>Landguth</w:t>
      </w:r>
      <w:proofErr w:type="spellEnd"/>
      <w:r>
        <w:t xml:space="preserve">, E.L., </w:t>
      </w:r>
      <w:proofErr w:type="spellStart"/>
      <w:r>
        <w:t>Fedy</w:t>
      </w:r>
      <w:proofErr w:type="spellEnd"/>
      <w:r>
        <w:t>, B.C., OYLER-</w:t>
      </w:r>
      <w:proofErr w:type="spellStart"/>
      <w:r>
        <w:t>McCANCE</w:t>
      </w:r>
      <w:proofErr w:type="spellEnd"/>
      <w:r>
        <w:t xml:space="preserve">, S.J., </w:t>
      </w:r>
      <w:proofErr w:type="spellStart"/>
      <w:r>
        <w:t>Garey</w:t>
      </w:r>
      <w:proofErr w:type="spellEnd"/>
      <w:r>
        <w:t xml:space="preserve">, A.L., </w:t>
      </w:r>
      <w:proofErr w:type="spellStart"/>
      <w:r>
        <w:t>Emel</w:t>
      </w:r>
      <w:proofErr w:type="spellEnd"/>
      <w:r>
        <w:t>, S.L., Mumma, M., Wagner, H.H., Fortin, M.-J., Cushman, S.A., 2012. Effects of sample size, number of markers, and allelic richness on the detection of spatial genetic pattern. Molecular Ecology Resources 12, 276–284. https://doi.org/10.1111/j.1755-0998.2011.03077.x</w:t>
      </w:r>
    </w:p>
    <w:p w14:paraId="21AAE057" w14:textId="77777777" w:rsidR="00783D1A" w:rsidRDefault="00783D1A" w:rsidP="00783D1A">
      <w:pPr>
        <w:pStyle w:val="Bibliography"/>
      </w:pPr>
      <w:r>
        <w:t>Legendre, P., Legendre, L., 2012. Numerical Ecology. Elsevier, Amsterdam, Netherlands.</w:t>
      </w:r>
    </w:p>
    <w:p w14:paraId="336D295F" w14:textId="77777777" w:rsidR="00783D1A" w:rsidRDefault="00783D1A" w:rsidP="00783D1A">
      <w:pPr>
        <w:pStyle w:val="Bibliography"/>
      </w:pPr>
      <w:r>
        <w:lastRenderedPageBreak/>
        <w:t xml:space="preserve">Leopold, J., </w:t>
      </w:r>
      <w:proofErr w:type="spellStart"/>
      <w:r>
        <w:t>Schöne</w:t>
      </w:r>
      <w:proofErr w:type="spellEnd"/>
      <w:r>
        <w:t xml:space="preserve">, M., </w:t>
      </w:r>
      <w:proofErr w:type="spellStart"/>
      <w:r>
        <w:t>Cölln</w:t>
      </w:r>
      <w:proofErr w:type="spellEnd"/>
      <w:r>
        <w:t xml:space="preserve">, K., 1996. </w:t>
      </w:r>
      <w:proofErr w:type="spellStart"/>
      <w:r>
        <w:t>Zur</w:t>
      </w:r>
      <w:proofErr w:type="spellEnd"/>
      <w:r>
        <w:t xml:space="preserve"> </w:t>
      </w:r>
      <w:proofErr w:type="spellStart"/>
      <w:r>
        <w:t>Kenntis</w:t>
      </w:r>
      <w:proofErr w:type="spellEnd"/>
      <w:r>
        <w:t xml:space="preserve"> der </w:t>
      </w:r>
      <w:proofErr w:type="spellStart"/>
      <w:r>
        <w:t>Schwebfliegen</w:t>
      </w:r>
      <w:proofErr w:type="spellEnd"/>
      <w:r>
        <w:t xml:space="preserve"> (Diptera, </w:t>
      </w:r>
      <w:proofErr w:type="spellStart"/>
      <w:r>
        <w:t>Syrphidae</w:t>
      </w:r>
      <w:proofErr w:type="spellEnd"/>
      <w:r>
        <w:t xml:space="preserve">) der Stadt Köln und </w:t>
      </w:r>
      <w:proofErr w:type="spellStart"/>
      <w:r>
        <w:t>ihrer</w:t>
      </w:r>
      <w:proofErr w:type="spellEnd"/>
      <w:r>
        <w:t xml:space="preserve"> </w:t>
      </w:r>
      <w:proofErr w:type="spellStart"/>
      <w:r>
        <w:t>Randgebiete</w:t>
      </w:r>
      <w:proofErr w:type="spellEnd"/>
      <w:r>
        <w:t xml:space="preserve">. </w:t>
      </w:r>
      <w:proofErr w:type="spellStart"/>
      <w:r>
        <w:t>Decheniana</w:t>
      </w:r>
      <w:proofErr w:type="spellEnd"/>
      <w:r>
        <w:t xml:space="preserve"> - </w:t>
      </w:r>
      <w:proofErr w:type="spellStart"/>
      <w:r>
        <w:t>Beihefte</w:t>
      </w:r>
      <w:proofErr w:type="spellEnd"/>
      <w:r>
        <w:t xml:space="preserve"> (Bonn) 35, 433–458.</w:t>
      </w:r>
    </w:p>
    <w:p w14:paraId="7DD8EB16" w14:textId="77777777" w:rsidR="00783D1A" w:rsidRDefault="00783D1A" w:rsidP="00783D1A">
      <w:pPr>
        <w:pStyle w:val="Bibliography"/>
      </w:pPr>
      <w:r w:rsidRPr="00783D1A">
        <w:rPr>
          <w:lang w:val="fr-FR"/>
        </w:rPr>
        <w:t xml:space="preserve">Loiselle, B. a, </w:t>
      </w:r>
      <w:proofErr w:type="spellStart"/>
      <w:r w:rsidRPr="00783D1A">
        <w:rPr>
          <w:lang w:val="fr-FR"/>
        </w:rPr>
        <w:t>Sork</w:t>
      </w:r>
      <w:proofErr w:type="spellEnd"/>
      <w:r w:rsidRPr="00783D1A">
        <w:rPr>
          <w:lang w:val="fr-FR"/>
        </w:rPr>
        <w:t xml:space="preserve">, V.L., Nason, J., Graham, C., 1995. </w:t>
      </w:r>
      <w:r>
        <w:t>Spatial Genetic Structure of a Tropical Understory Shrub. American Journal of Botany 82, 1420–1425.</w:t>
      </w:r>
    </w:p>
    <w:p w14:paraId="05BFB96F" w14:textId="77777777" w:rsidR="00783D1A" w:rsidRDefault="00783D1A" w:rsidP="00783D1A">
      <w:pPr>
        <w:pStyle w:val="Bibliography"/>
      </w:pPr>
      <w:proofErr w:type="spellStart"/>
      <w:r>
        <w:t>Lövei</w:t>
      </w:r>
      <w:proofErr w:type="spellEnd"/>
      <w:r>
        <w:t xml:space="preserve">, G.L., Macleod, A., Hickman, J.M., 1998. Dispersal and effects of barriers on the movement of the New Zealand hover fly </w:t>
      </w:r>
      <w:proofErr w:type="spellStart"/>
      <w:r>
        <w:t>Melanostoma</w:t>
      </w:r>
      <w:proofErr w:type="spellEnd"/>
      <w:r>
        <w:t xml:space="preserve"> </w:t>
      </w:r>
      <w:proofErr w:type="spellStart"/>
      <w:r>
        <w:t>fasciatum</w:t>
      </w:r>
      <w:proofErr w:type="spellEnd"/>
      <w:r>
        <w:t xml:space="preserve"> (</w:t>
      </w:r>
      <w:proofErr w:type="spellStart"/>
      <w:r>
        <w:t>Dipt</w:t>
      </w:r>
      <w:proofErr w:type="spellEnd"/>
      <w:r>
        <w:t xml:space="preserve">., </w:t>
      </w:r>
      <w:proofErr w:type="spellStart"/>
      <w:r>
        <w:t>Syrphidae</w:t>
      </w:r>
      <w:proofErr w:type="spellEnd"/>
      <w:r>
        <w:t>) on cultivated land. Journal of Applied Entomology 122, 115–120. https://doi.org/10.1111/j.1439-0418.1998.tb01471.x</w:t>
      </w:r>
    </w:p>
    <w:p w14:paraId="27399657" w14:textId="77777777" w:rsidR="00783D1A" w:rsidRDefault="00783D1A" w:rsidP="00783D1A">
      <w:pPr>
        <w:pStyle w:val="Bibliography"/>
      </w:pPr>
      <w:r>
        <w:t>Lozier, J.D., Strange, J.P., Stewart, I.J., Cameron, S.A., 2011. Patterns of range-wide genetic variation in six North American bumble bee (Apidae: Bombus) species. Molecular Ecology 20, 4870–4888. https://doi.org/10.1111/j.1365-294X.2011.05314.x</w:t>
      </w:r>
    </w:p>
    <w:p w14:paraId="6749583A" w14:textId="77777777" w:rsidR="00783D1A" w:rsidRDefault="00783D1A" w:rsidP="00783D1A">
      <w:pPr>
        <w:pStyle w:val="Bibliography"/>
      </w:pPr>
      <w:r>
        <w:t xml:space="preserve">Lucas, A., </w:t>
      </w:r>
      <w:proofErr w:type="spellStart"/>
      <w:r>
        <w:t>Bodger</w:t>
      </w:r>
      <w:proofErr w:type="spellEnd"/>
      <w:r>
        <w:t xml:space="preserve">, O., </w:t>
      </w:r>
      <w:proofErr w:type="spellStart"/>
      <w:r>
        <w:t>Brosi</w:t>
      </w:r>
      <w:proofErr w:type="spellEnd"/>
      <w:r>
        <w:t xml:space="preserve">, B.J., Ford, C.R., Forman, D.W., Greig, C., Hegarty, M., Jones, L., </w:t>
      </w:r>
      <w:proofErr w:type="spellStart"/>
      <w:r>
        <w:t>Neyland</w:t>
      </w:r>
      <w:proofErr w:type="spellEnd"/>
      <w:r>
        <w:t xml:space="preserve">, P.J., de Vere, N., 2018. Floral resource partitioning by individuals within </w:t>
      </w:r>
      <w:proofErr w:type="spellStart"/>
      <w:r>
        <w:t>generalised</w:t>
      </w:r>
      <w:proofErr w:type="spellEnd"/>
      <w:r>
        <w:t xml:space="preserve"> hoverfly pollination networks revealed by DNA metabarcoding. Sci Rep 8, 5133. https://doi.org/10.1038/s41598-018-23103-0</w:t>
      </w:r>
    </w:p>
    <w:p w14:paraId="03CA93FF" w14:textId="77777777" w:rsidR="00783D1A" w:rsidRDefault="00783D1A" w:rsidP="00783D1A">
      <w:pPr>
        <w:pStyle w:val="Bibliography"/>
      </w:pPr>
      <w:r>
        <w:t>Mantel, N., 1967. Cancer research. Mantel 27, 34.</w:t>
      </w:r>
    </w:p>
    <w:p w14:paraId="0D9C58D5" w14:textId="77777777" w:rsidR="00783D1A" w:rsidRDefault="00783D1A" w:rsidP="00783D1A">
      <w:pPr>
        <w:pStyle w:val="Bibliography"/>
      </w:pPr>
      <w:proofErr w:type="spellStart"/>
      <w:r>
        <w:t>Menz</w:t>
      </w:r>
      <w:proofErr w:type="spellEnd"/>
      <w:r>
        <w:t>, M.H.M., Reynolds, D.R., Gao, B., Hu, G., Chapman, J.W., Wotton, K.R., 2019. Mechanisms and Consequences of Partial Migration in Insects. Frontiers in Ecology and Evolution 7.</w:t>
      </w:r>
    </w:p>
    <w:p w14:paraId="4208A9E3" w14:textId="77777777" w:rsidR="00783D1A" w:rsidRPr="00783D1A" w:rsidRDefault="00783D1A" w:rsidP="00783D1A">
      <w:pPr>
        <w:pStyle w:val="Bibliography"/>
        <w:rPr>
          <w:lang w:val="fr-FR"/>
        </w:rPr>
      </w:pPr>
      <w:r>
        <w:t xml:space="preserve">Miller, S.A., Dykes, D.D., </w:t>
      </w:r>
      <w:proofErr w:type="spellStart"/>
      <w:r>
        <w:t>Polesky</w:t>
      </w:r>
      <w:proofErr w:type="spellEnd"/>
      <w:r>
        <w:t xml:space="preserve">, H.F., 1988. A simple salting out procedure for extracting DNA from human nucleated cells. </w:t>
      </w:r>
      <w:proofErr w:type="spellStart"/>
      <w:r w:rsidRPr="00783D1A">
        <w:rPr>
          <w:lang w:val="fr-FR"/>
        </w:rPr>
        <w:t>Nucleic</w:t>
      </w:r>
      <w:proofErr w:type="spellEnd"/>
      <w:r w:rsidRPr="00783D1A">
        <w:rPr>
          <w:lang w:val="fr-FR"/>
        </w:rPr>
        <w:t xml:space="preserve"> </w:t>
      </w:r>
      <w:proofErr w:type="spellStart"/>
      <w:r w:rsidRPr="00783D1A">
        <w:rPr>
          <w:lang w:val="fr-FR"/>
        </w:rPr>
        <w:t>Acids</w:t>
      </w:r>
      <w:proofErr w:type="spellEnd"/>
      <w:r w:rsidRPr="00783D1A">
        <w:rPr>
          <w:lang w:val="fr-FR"/>
        </w:rPr>
        <w:t xml:space="preserve"> </w:t>
      </w:r>
      <w:proofErr w:type="spellStart"/>
      <w:r w:rsidRPr="00783D1A">
        <w:rPr>
          <w:lang w:val="fr-FR"/>
        </w:rPr>
        <w:t>Res</w:t>
      </w:r>
      <w:proofErr w:type="spellEnd"/>
      <w:r w:rsidRPr="00783D1A">
        <w:rPr>
          <w:lang w:val="fr-FR"/>
        </w:rPr>
        <w:t xml:space="preserve"> 16, 1215.</w:t>
      </w:r>
    </w:p>
    <w:p w14:paraId="616A4061" w14:textId="77777777" w:rsidR="00783D1A" w:rsidRPr="00783D1A" w:rsidRDefault="00783D1A" w:rsidP="00783D1A">
      <w:pPr>
        <w:pStyle w:val="Bibliography"/>
        <w:rPr>
          <w:lang w:val="fr-FR"/>
        </w:rPr>
      </w:pPr>
      <w:r w:rsidRPr="00783D1A">
        <w:rPr>
          <w:lang w:val="fr-FR"/>
        </w:rPr>
        <w:t>Ministère de l’Environnement, du Climat et du Développement durable, 2022. Plan Pollinisateurs Luxembourg [WWW Document]. Plan Pollinisateurs. URL https://www.planpollinisateurs.lu (</w:t>
      </w:r>
      <w:proofErr w:type="spellStart"/>
      <w:r w:rsidRPr="00783D1A">
        <w:rPr>
          <w:lang w:val="fr-FR"/>
        </w:rPr>
        <w:t>accessed</w:t>
      </w:r>
      <w:proofErr w:type="spellEnd"/>
      <w:r w:rsidRPr="00783D1A">
        <w:rPr>
          <w:lang w:val="fr-FR"/>
        </w:rPr>
        <w:t xml:space="preserve"> 9.16.22).</w:t>
      </w:r>
    </w:p>
    <w:p w14:paraId="4434BE0D" w14:textId="77777777" w:rsidR="00783D1A" w:rsidRDefault="00783D1A" w:rsidP="00783D1A">
      <w:pPr>
        <w:pStyle w:val="Bibliography"/>
      </w:pPr>
      <w:r>
        <w:t xml:space="preserve">Miranda, G.F.G., Young, A.D., Locke, M.M., Marshall, S.A., Skevington, J.H., Thompson, F.C., 2013. Key to the Genera of Nearctic </w:t>
      </w:r>
      <w:proofErr w:type="spellStart"/>
      <w:r>
        <w:t>Syrphidae</w:t>
      </w:r>
      <w:proofErr w:type="spellEnd"/>
      <w:r>
        <w:t>. CJAI 23.</w:t>
      </w:r>
    </w:p>
    <w:p w14:paraId="366BD962" w14:textId="77777777" w:rsidR="00783D1A" w:rsidRPr="00783D1A" w:rsidRDefault="00783D1A" w:rsidP="00783D1A">
      <w:pPr>
        <w:pStyle w:val="Bibliography"/>
        <w:rPr>
          <w:lang w:val="fr-FR"/>
        </w:rPr>
      </w:pPr>
      <w:proofErr w:type="spellStart"/>
      <w:r>
        <w:t>Mitter</w:t>
      </w:r>
      <w:proofErr w:type="spellEnd"/>
      <w:r>
        <w:t xml:space="preserve">, H., Weber, G., 2011. Green Belt(s)—a Challenge for Urban Policy of Expanding Cities. </w:t>
      </w:r>
      <w:proofErr w:type="spellStart"/>
      <w:r w:rsidRPr="00783D1A">
        <w:rPr>
          <w:lang w:val="fr-FR"/>
        </w:rPr>
        <w:t>Regions</w:t>
      </w:r>
      <w:proofErr w:type="spellEnd"/>
      <w:r w:rsidRPr="00783D1A">
        <w:rPr>
          <w:lang w:val="fr-FR"/>
        </w:rPr>
        <w:t xml:space="preserve"> Magazine 282, 18–20. https://doi.org/10.1080/13673882.2011.9697692</w:t>
      </w:r>
    </w:p>
    <w:p w14:paraId="627F4437" w14:textId="77777777" w:rsidR="00783D1A" w:rsidRDefault="00783D1A" w:rsidP="00783D1A">
      <w:pPr>
        <w:pStyle w:val="Bibliography"/>
      </w:pPr>
      <w:r w:rsidRPr="00783D1A">
        <w:rPr>
          <w:lang w:val="fr-FR"/>
        </w:rPr>
        <w:t xml:space="preserve">Moquet, L., Laurent, E., </w:t>
      </w:r>
      <w:proofErr w:type="spellStart"/>
      <w:r w:rsidRPr="00783D1A">
        <w:rPr>
          <w:lang w:val="fr-FR"/>
        </w:rPr>
        <w:t>Bacchetta</w:t>
      </w:r>
      <w:proofErr w:type="spellEnd"/>
      <w:r w:rsidRPr="00783D1A">
        <w:rPr>
          <w:lang w:val="fr-FR"/>
        </w:rPr>
        <w:t xml:space="preserve">, R., Jacquemart, A.-L., 2018. </w:t>
      </w:r>
      <w:r>
        <w:t xml:space="preserve">Conservation of hoverflies (Diptera, </w:t>
      </w:r>
      <w:proofErr w:type="spellStart"/>
      <w:r>
        <w:t>Syrphidae</w:t>
      </w:r>
      <w:proofErr w:type="spellEnd"/>
      <w:r>
        <w:t>) requires complementary resources at the landscape and local scales. Insect Conservation and Diversity 11, 72–87. https://doi.org/10.1111/icad.12245</w:t>
      </w:r>
    </w:p>
    <w:p w14:paraId="4768D3FD" w14:textId="77777777" w:rsidR="00783D1A" w:rsidRDefault="00783D1A" w:rsidP="00783D1A">
      <w:pPr>
        <w:pStyle w:val="Bibliography"/>
      </w:pPr>
      <w:proofErr w:type="spellStart"/>
      <w:r>
        <w:t>Öckinger</w:t>
      </w:r>
      <w:proofErr w:type="spellEnd"/>
      <w:r>
        <w:t xml:space="preserve">, E., Schweiger, O., Crist, T.O., </w:t>
      </w:r>
      <w:proofErr w:type="spellStart"/>
      <w:r>
        <w:t>Debinski</w:t>
      </w:r>
      <w:proofErr w:type="spellEnd"/>
      <w:r>
        <w:t xml:space="preserve">, D.M., Krauss, J., </w:t>
      </w:r>
      <w:proofErr w:type="spellStart"/>
      <w:r>
        <w:t>Kuussaari</w:t>
      </w:r>
      <w:proofErr w:type="spellEnd"/>
      <w:r>
        <w:t xml:space="preserve">, M., Petersen, J.D., </w:t>
      </w:r>
      <w:proofErr w:type="spellStart"/>
      <w:r>
        <w:t>Pöyry</w:t>
      </w:r>
      <w:proofErr w:type="spellEnd"/>
      <w:r>
        <w:t xml:space="preserve">, J., </w:t>
      </w:r>
      <w:proofErr w:type="spellStart"/>
      <w:r>
        <w:t>Settele</w:t>
      </w:r>
      <w:proofErr w:type="spellEnd"/>
      <w:r>
        <w:t xml:space="preserve">, J., Summerville, K.S., </w:t>
      </w:r>
      <w:proofErr w:type="spellStart"/>
      <w:r>
        <w:t>Bommarco</w:t>
      </w:r>
      <w:proofErr w:type="spellEnd"/>
      <w:r>
        <w:t>, R., 2010. Life-history traits predict species responses to habitat area and isolation: a cross-continental synthesis. Ecology Letters 13, 969–979. https://doi.org/10.1111/j.1461-0248.2010.01487.x</w:t>
      </w:r>
    </w:p>
    <w:p w14:paraId="1B995ADE" w14:textId="77777777" w:rsidR="00783D1A" w:rsidRDefault="00783D1A" w:rsidP="00783D1A">
      <w:pPr>
        <w:pStyle w:val="Bibliography"/>
      </w:pPr>
      <w:r>
        <w:t>Ollerton, J., 2017. Pollinator Diversity: Distribution, Ecological Function, and Conservation. Annual Review of Ecology, Evolution, and Systematics 48, 353–376. https://doi.org/10.1146/annurev-ecolsys-110316-022919</w:t>
      </w:r>
    </w:p>
    <w:p w14:paraId="653FB4D6" w14:textId="77777777" w:rsidR="00783D1A" w:rsidRDefault="00783D1A" w:rsidP="00783D1A">
      <w:pPr>
        <w:pStyle w:val="Bibliography"/>
      </w:pPr>
      <w:r>
        <w:t>Ollerton, J., Winfree, R., Tarrant, S., 2011. How many flowering plants are pollinated by animals? Oikos 120, 321–326. https://doi.org/10.1111/j.1600-0706.2010.18644.x</w:t>
      </w:r>
    </w:p>
    <w:p w14:paraId="58096CCD" w14:textId="77777777" w:rsidR="00783D1A" w:rsidRDefault="00783D1A" w:rsidP="00783D1A">
      <w:pPr>
        <w:pStyle w:val="Bibliography"/>
      </w:pPr>
      <w:proofErr w:type="spellStart"/>
      <w:r>
        <w:t>Ouin</w:t>
      </w:r>
      <w:proofErr w:type="spellEnd"/>
      <w:r>
        <w:t xml:space="preserve">, A., </w:t>
      </w:r>
      <w:proofErr w:type="spellStart"/>
      <w:r>
        <w:t>Menozzi</w:t>
      </w:r>
      <w:proofErr w:type="spellEnd"/>
      <w:r>
        <w:t xml:space="preserve">, P., Coulon, M., Hamilton, A.J., </w:t>
      </w:r>
      <w:proofErr w:type="spellStart"/>
      <w:r>
        <w:t>Sarthou</w:t>
      </w:r>
      <w:proofErr w:type="spellEnd"/>
      <w:r>
        <w:t xml:space="preserve">, J.P., </w:t>
      </w:r>
      <w:proofErr w:type="spellStart"/>
      <w:r>
        <w:t>Tsafack</w:t>
      </w:r>
      <w:proofErr w:type="spellEnd"/>
      <w:r>
        <w:t xml:space="preserve">, N., </w:t>
      </w:r>
      <w:proofErr w:type="spellStart"/>
      <w:r>
        <w:t>Vialatte</w:t>
      </w:r>
      <w:proofErr w:type="spellEnd"/>
      <w:r>
        <w:t xml:space="preserve">, A., </w:t>
      </w:r>
      <w:proofErr w:type="spellStart"/>
      <w:r>
        <w:t>Ponsard</w:t>
      </w:r>
      <w:proofErr w:type="spellEnd"/>
      <w:r>
        <w:t>, S., 2011. Can deuterium stable isotope values be used to assign the geographic origin of an auxiliary hoverfly in south-western France? Rapid Communications in Mass Spectrometry 25, 2793–2798. https://doi.org/10.1002/rcm.5127</w:t>
      </w:r>
    </w:p>
    <w:p w14:paraId="7C9FE65C" w14:textId="77777777" w:rsidR="00783D1A" w:rsidRDefault="00783D1A" w:rsidP="00783D1A">
      <w:pPr>
        <w:pStyle w:val="Bibliography"/>
      </w:pPr>
      <w:proofErr w:type="spellStart"/>
      <w:r>
        <w:t>Ouin</w:t>
      </w:r>
      <w:proofErr w:type="spellEnd"/>
      <w:r>
        <w:t xml:space="preserve">, A., </w:t>
      </w:r>
      <w:proofErr w:type="spellStart"/>
      <w:r>
        <w:t>Sarthou</w:t>
      </w:r>
      <w:proofErr w:type="spellEnd"/>
      <w:r>
        <w:t xml:space="preserve">, J.-P., </w:t>
      </w:r>
      <w:proofErr w:type="spellStart"/>
      <w:r>
        <w:t>Bouyjou</w:t>
      </w:r>
      <w:proofErr w:type="spellEnd"/>
      <w:r>
        <w:t xml:space="preserve">, B., </w:t>
      </w:r>
      <w:proofErr w:type="spellStart"/>
      <w:r>
        <w:t>Deconchat</w:t>
      </w:r>
      <w:proofErr w:type="spellEnd"/>
      <w:r>
        <w:t xml:space="preserve">, M., Lacombe, J.-P., </w:t>
      </w:r>
      <w:proofErr w:type="spellStart"/>
      <w:r>
        <w:t>Monteil</w:t>
      </w:r>
      <w:proofErr w:type="spellEnd"/>
      <w:r>
        <w:t xml:space="preserve">, C., 2006. The species-area relationship in the hoverfly (Diptera, </w:t>
      </w:r>
      <w:proofErr w:type="spellStart"/>
      <w:r>
        <w:t>Syrphidae</w:t>
      </w:r>
      <w:proofErr w:type="spellEnd"/>
      <w:r>
        <w:t xml:space="preserve">) communities of forest </w:t>
      </w:r>
      <w:r>
        <w:lastRenderedPageBreak/>
        <w:t xml:space="preserve">fragments in southern France. </w:t>
      </w:r>
      <w:proofErr w:type="spellStart"/>
      <w:r>
        <w:t>Ecography</w:t>
      </w:r>
      <w:proofErr w:type="spellEnd"/>
      <w:r>
        <w:t xml:space="preserve"> 29, 183–190. https://doi.org/10.1111/j.2006.0906-7590.04135.x</w:t>
      </w:r>
    </w:p>
    <w:p w14:paraId="1D555B39" w14:textId="77777777" w:rsidR="00783D1A" w:rsidRDefault="00783D1A" w:rsidP="00783D1A">
      <w:pPr>
        <w:pStyle w:val="Bibliography"/>
      </w:pPr>
      <w:proofErr w:type="spellStart"/>
      <w:r>
        <w:t>Oyler</w:t>
      </w:r>
      <w:proofErr w:type="spellEnd"/>
      <w:r>
        <w:t xml:space="preserve">-McCance, S.J., </w:t>
      </w:r>
      <w:proofErr w:type="spellStart"/>
      <w:r>
        <w:t>Fedy</w:t>
      </w:r>
      <w:proofErr w:type="spellEnd"/>
      <w:r>
        <w:t xml:space="preserve">, B.C., </w:t>
      </w:r>
      <w:proofErr w:type="spellStart"/>
      <w:r>
        <w:t>Landguth</w:t>
      </w:r>
      <w:proofErr w:type="spellEnd"/>
      <w:r>
        <w:t xml:space="preserve">, E.L., 2013. Sample design effects in landscape genetics. </w:t>
      </w:r>
      <w:proofErr w:type="spellStart"/>
      <w:r>
        <w:t>Conserv</w:t>
      </w:r>
      <w:proofErr w:type="spellEnd"/>
      <w:r>
        <w:t xml:space="preserve"> Genet 14, 275–285. https://doi.org/10.1007/s10592-012-0415-1</w:t>
      </w:r>
    </w:p>
    <w:p w14:paraId="6E9960A9" w14:textId="77777777" w:rsidR="00783D1A" w:rsidRDefault="00783D1A" w:rsidP="00783D1A">
      <w:pPr>
        <w:pStyle w:val="Bibliography"/>
      </w:pPr>
      <w:r>
        <w:t xml:space="preserve">Paradis, E., 2010. </w:t>
      </w:r>
      <w:proofErr w:type="gramStart"/>
      <w:r>
        <w:t>pegas :</w:t>
      </w:r>
      <w:proofErr w:type="gramEnd"/>
      <w:r>
        <w:t xml:space="preserve"> an R package for population genetics with an integrated – modular approach 26, 419–420. https://doi.org/10.1093/bioinformatics/btp696</w:t>
      </w:r>
    </w:p>
    <w:p w14:paraId="0D1E3420" w14:textId="77777777" w:rsidR="00783D1A" w:rsidRDefault="00783D1A" w:rsidP="00783D1A">
      <w:pPr>
        <w:pStyle w:val="Bibliography"/>
      </w:pPr>
      <w:proofErr w:type="spellStart"/>
      <w:r>
        <w:t>Pekas</w:t>
      </w:r>
      <w:proofErr w:type="spellEnd"/>
      <w:r>
        <w:t xml:space="preserve">, A., De </w:t>
      </w:r>
      <w:proofErr w:type="spellStart"/>
      <w:r>
        <w:t>Craecker</w:t>
      </w:r>
      <w:proofErr w:type="spellEnd"/>
      <w:r>
        <w:t xml:space="preserve">, I., Boonen, S., </w:t>
      </w:r>
      <w:proofErr w:type="spellStart"/>
      <w:r>
        <w:t>Wäckers</w:t>
      </w:r>
      <w:proofErr w:type="spellEnd"/>
      <w:r>
        <w:t xml:space="preserve">, F.L., </w:t>
      </w:r>
      <w:proofErr w:type="spellStart"/>
      <w:r>
        <w:t>Moerkens</w:t>
      </w:r>
      <w:proofErr w:type="spellEnd"/>
      <w:r>
        <w:t xml:space="preserve">, R., 2020. One stone; two birds: concurrent pest control and pollination services provided by </w:t>
      </w:r>
      <w:proofErr w:type="spellStart"/>
      <w:r>
        <w:t>aphidophagous</w:t>
      </w:r>
      <w:proofErr w:type="spellEnd"/>
      <w:r>
        <w:t xml:space="preserve"> hoverflies. Biological Control 149, 104328. https://doi.org/10.1016/j.biocontrol.2020.104328</w:t>
      </w:r>
    </w:p>
    <w:p w14:paraId="5AC2657F" w14:textId="77777777" w:rsidR="00783D1A" w:rsidRDefault="00783D1A" w:rsidP="00783D1A">
      <w:pPr>
        <w:pStyle w:val="Bibliography"/>
      </w:pPr>
      <w:r>
        <w:t xml:space="preserve">Potts, S., K., B., </w:t>
      </w:r>
      <w:proofErr w:type="spellStart"/>
      <w:r>
        <w:t>Bommarco</w:t>
      </w:r>
      <w:proofErr w:type="spellEnd"/>
      <w:r>
        <w:t xml:space="preserve">, R., Breeze, T., </w:t>
      </w:r>
      <w:proofErr w:type="spellStart"/>
      <w:r>
        <w:t>Carvalheiro</w:t>
      </w:r>
      <w:proofErr w:type="spellEnd"/>
      <w:r>
        <w:t xml:space="preserve">, L., </w:t>
      </w:r>
      <w:proofErr w:type="spellStart"/>
      <w:r>
        <w:t>Franzén</w:t>
      </w:r>
      <w:proofErr w:type="spellEnd"/>
      <w:r>
        <w:t xml:space="preserve">, M., González-Varo, J.P., A., H., Kleijn, D., Klein, A., </w:t>
      </w:r>
      <w:proofErr w:type="spellStart"/>
      <w:r>
        <w:t>Kunin</w:t>
      </w:r>
      <w:proofErr w:type="spellEnd"/>
      <w:r>
        <w:t xml:space="preserve">, </w:t>
      </w:r>
      <w:proofErr w:type="spellStart"/>
      <w:r>
        <w:t>Lecocq</w:t>
      </w:r>
      <w:proofErr w:type="spellEnd"/>
      <w:r>
        <w:t xml:space="preserve">, T., Lundin, O., </w:t>
      </w:r>
      <w:proofErr w:type="spellStart"/>
      <w:r>
        <w:t>Michez</w:t>
      </w:r>
      <w:proofErr w:type="spellEnd"/>
      <w:r>
        <w:t xml:space="preserve">, D., Neumann, P., A., N., </w:t>
      </w:r>
      <w:proofErr w:type="spellStart"/>
      <w:r>
        <w:t>Penev</w:t>
      </w:r>
      <w:proofErr w:type="spellEnd"/>
      <w:r>
        <w:t xml:space="preserve">, L., </w:t>
      </w:r>
      <w:proofErr w:type="spellStart"/>
      <w:r>
        <w:t>Rasmont</w:t>
      </w:r>
      <w:proofErr w:type="spellEnd"/>
      <w:r>
        <w:t xml:space="preserve">, P., </w:t>
      </w:r>
      <w:proofErr w:type="spellStart"/>
      <w:r>
        <w:t>Ratamäki</w:t>
      </w:r>
      <w:proofErr w:type="spellEnd"/>
      <w:r>
        <w:t>, O., Schweiger, O., 2015. Status and trends of European pollinators. Key findings of the STEP project. Pensoft Publishers, Sofia, Bulgaria.</w:t>
      </w:r>
    </w:p>
    <w:p w14:paraId="6EBCA9FA" w14:textId="77777777" w:rsidR="00783D1A" w:rsidRDefault="00783D1A" w:rsidP="00783D1A">
      <w:pPr>
        <w:pStyle w:val="Bibliography"/>
      </w:pPr>
      <w:r>
        <w:t xml:space="preserve">Potts, S.G., </w:t>
      </w:r>
      <w:proofErr w:type="spellStart"/>
      <w:r>
        <w:t>Biesmeijer</w:t>
      </w:r>
      <w:proofErr w:type="spellEnd"/>
      <w:r>
        <w:t xml:space="preserve">, J.C., </w:t>
      </w:r>
      <w:proofErr w:type="spellStart"/>
      <w:r>
        <w:t>Kremen</w:t>
      </w:r>
      <w:proofErr w:type="spellEnd"/>
      <w:r>
        <w:t xml:space="preserve">, C., Neumann, P., Schweiger, O., </w:t>
      </w:r>
      <w:proofErr w:type="spellStart"/>
      <w:r>
        <w:t>Kunin</w:t>
      </w:r>
      <w:proofErr w:type="spellEnd"/>
      <w:r>
        <w:t>, W.E., 2010. Global pollinator declines: trends, impacts and drivers. Trends in Ecology &amp; Evolution 25, 345–353. https://doi.org/10.1016/j.tree.2010.01.007</w:t>
      </w:r>
    </w:p>
    <w:p w14:paraId="56D1CACA" w14:textId="77777777" w:rsidR="00783D1A" w:rsidRDefault="00783D1A" w:rsidP="00783D1A">
      <w:pPr>
        <w:pStyle w:val="Bibliography"/>
      </w:pPr>
      <w:r>
        <w:t xml:space="preserve">Pritchard, J.K., Stephens, M., Donnelly, P., 2000. Inference of Population Structure Using </w:t>
      </w:r>
      <w:proofErr w:type="spellStart"/>
      <w:r>
        <w:t>Multilocus</w:t>
      </w:r>
      <w:proofErr w:type="spellEnd"/>
      <w:r>
        <w:t xml:space="preserve"> Genotype Data.</w:t>
      </w:r>
    </w:p>
    <w:p w14:paraId="495D81AC" w14:textId="77777777" w:rsidR="00783D1A" w:rsidRDefault="00783D1A" w:rsidP="00783D1A">
      <w:pPr>
        <w:pStyle w:val="Bibliography"/>
      </w:pPr>
      <w:r>
        <w:t xml:space="preserve">QGIS Development Team, 2022. QGIS Geographic Information System. </w:t>
      </w:r>
      <w:proofErr w:type="gramStart"/>
      <w:r>
        <w:t>Open Source</w:t>
      </w:r>
      <w:proofErr w:type="gramEnd"/>
      <w:r>
        <w:t xml:space="preserve"> Geospatial Foundation Project.</w:t>
      </w:r>
    </w:p>
    <w:p w14:paraId="2344789B" w14:textId="77777777" w:rsidR="00783D1A" w:rsidRDefault="00783D1A" w:rsidP="00783D1A">
      <w:pPr>
        <w:pStyle w:val="Bibliography"/>
      </w:pPr>
      <w:r>
        <w:t xml:space="preserve">Rader, R., </w:t>
      </w:r>
      <w:proofErr w:type="spellStart"/>
      <w:r>
        <w:t>Bartomeus</w:t>
      </w:r>
      <w:proofErr w:type="spellEnd"/>
      <w:r>
        <w:t xml:space="preserve">, I., Garibaldi, L.A., Garratt, M.P.D., Howlett, B.G., Winfree, R., Cunningham, S.A., Mayfield, M.M., Arthur, A.D., Andersson, G.K.S., </w:t>
      </w:r>
      <w:proofErr w:type="spellStart"/>
      <w:r>
        <w:t>Bommarco</w:t>
      </w:r>
      <w:proofErr w:type="spellEnd"/>
      <w:r>
        <w:t xml:space="preserve">, R., </w:t>
      </w:r>
      <w:proofErr w:type="spellStart"/>
      <w:r>
        <w:t>Brittain</w:t>
      </w:r>
      <w:proofErr w:type="spellEnd"/>
      <w:r>
        <w:t xml:space="preserve">, C., </w:t>
      </w:r>
      <w:proofErr w:type="spellStart"/>
      <w:r>
        <w:t>Carvalheiro</w:t>
      </w:r>
      <w:proofErr w:type="spellEnd"/>
      <w:r>
        <w:t xml:space="preserve">, L.G., </w:t>
      </w:r>
      <w:proofErr w:type="spellStart"/>
      <w:r>
        <w:t>Chacoff</w:t>
      </w:r>
      <w:proofErr w:type="spellEnd"/>
      <w:r>
        <w:t xml:space="preserve">, N.P., </w:t>
      </w:r>
      <w:proofErr w:type="spellStart"/>
      <w:r>
        <w:t>Entling</w:t>
      </w:r>
      <w:proofErr w:type="spellEnd"/>
      <w:r>
        <w:t xml:space="preserve">, M.H., Foully, B., Freitas, B.M., Gemmill-Herren, B., </w:t>
      </w:r>
      <w:proofErr w:type="spellStart"/>
      <w:r>
        <w:t>Ghazoul</w:t>
      </w:r>
      <w:proofErr w:type="spellEnd"/>
      <w:r>
        <w:t xml:space="preserve">, J., Griffin, S.R., Gross, C.L., </w:t>
      </w:r>
      <w:proofErr w:type="spellStart"/>
      <w:r>
        <w:t>Herbertsson</w:t>
      </w:r>
      <w:proofErr w:type="spellEnd"/>
      <w:r>
        <w:t xml:space="preserve">, L., Herzog, F., </w:t>
      </w:r>
      <w:proofErr w:type="spellStart"/>
      <w:r>
        <w:t>Hipólito</w:t>
      </w:r>
      <w:proofErr w:type="spellEnd"/>
      <w:r>
        <w:t xml:space="preserve">, J., Jaggar, S., </w:t>
      </w:r>
      <w:proofErr w:type="spellStart"/>
      <w:r>
        <w:t>Jauker</w:t>
      </w:r>
      <w:proofErr w:type="spellEnd"/>
      <w:r>
        <w:t xml:space="preserve">, F., Klein, A.-M., Kleijn, D., Krishnan, S., </w:t>
      </w:r>
      <w:proofErr w:type="spellStart"/>
      <w:r>
        <w:t>Lemos</w:t>
      </w:r>
      <w:proofErr w:type="spellEnd"/>
      <w:r>
        <w:t xml:space="preserve">, C.Q., </w:t>
      </w:r>
      <w:proofErr w:type="spellStart"/>
      <w:r>
        <w:t>Lindström</w:t>
      </w:r>
      <w:proofErr w:type="spellEnd"/>
      <w:r>
        <w:t xml:space="preserve">, S.A.M., </w:t>
      </w:r>
      <w:proofErr w:type="spellStart"/>
      <w:r>
        <w:t>Mandelik</w:t>
      </w:r>
      <w:proofErr w:type="spellEnd"/>
      <w:r>
        <w:t xml:space="preserve">, Y., Monteiro, V.M., Nelson, W., Nilsson, L., </w:t>
      </w:r>
      <w:proofErr w:type="spellStart"/>
      <w:r>
        <w:t>Pattemore</w:t>
      </w:r>
      <w:proofErr w:type="spellEnd"/>
      <w:r>
        <w:t xml:space="preserve">, D.E., de O. Pereira, N., </w:t>
      </w:r>
      <w:proofErr w:type="spellStart"/>
      <w:r>
        <w:t>Pisanty</w:t>
      </w:r>
      <w:proofErr w:type="spellEnd"/>
      <w:r>
        <w:t xml:space="preserve">, G., Potts, S.G., </w:t>
      </w:r>
      <w:proofErr w:type="spellStart"/>
      <w:r>
        <w:t>Reemer</w:t>
      </w:r>
      <w:proofErr w:type="spellEnd"/>
      <w:r>
        <w:t xml:space="preserve">, M., </w:t>
      </w:r>
      <w:proofErr w:type="spellStart"/>
      <w:r>
        <w:t>Rundlöf</w:t>
      </w:r>
      <w:proofErr w:type="spellEnd"/>
      <w:r>
        <w:t xml:space="preserve">, M., Sheffield, C.S., Scheper, J., </w:t>
      </w:r>
      <w:proofErr w:type="spellStart"/>
      <w:r>
        <w:t>Schüepp</w:t>
      </w:r>
      <w:proofErr w:type="spellEnd"/>
      <w:r>
        <w:t xml:space="preserve">, C., Smith, H.G., Stanley, D.A., Stout, J.C., </w:t>
      </w:r>
      <w:proofErr w:type="spellStart"/>
      <w:r>
        <w:t>Szentgyörgyi</w:t>
      </w:r>
      <w:proofErr w:type="spellEnd"/>
      <w:r>
        <w:t xml:space="preserve">, H., Taki, H., Vergara, C.H., Viana, B.F., </w:t>
      </w:r>
      <w:proofErr w:type="spellStart"/>
      <w:r>
        <w:t>Woyciechowski</w:t>
      </w:r>
      <w:proofErr w:type="spellEnd"/>
      <w:r>
        <w:t>, M., 2016. Non-bee insects are important contributors to global crop pollination. Proceedings of the National Academy of Sciences 113, 146–151. https://doi.org/10.1073/pnas.1517092112</w:t>
      </w:r>
    </w:p>
    <w:p w14:paraId="14D392FA" w14:textId="77777777" w:rsidR="00783D1A" w:rsidRDefault="00783D1A" w:rsidP="00783D1A">
      <w:pPr>
        <w:pStyle w:val="Bibliography"/>
      </w:pPr>
      <w:r>
        <w:t xml:space="preserve">Rands, S.A., 2014. Landscape fragmentation and pollinator movement within agricultural environments: a modelling framework for exploring foraging and movement ecology. </w:t>
      </w:r>
      <w:proofErr w:type="spellStart"/>
      <w:r>
        <w:t>PeerJ</w:t>
      </w:r>
      <w:proofErr w:type="spellEnd"/>
      <w:r>
        <w:t xml:space="preserve"> 2, e269. https://doi.org/10.7717/peerj.269</w:t>
      </w:r>
    </w:p>
    <w:p w14:paraId="13BA2AEF" w14:textId="77777777" w:rsidR="00783D1A" w:rsidRDefault="00783D1A" w:rsidP="00783D1A">
      <w:pPr>
        <w:pStyle w:val="Bibliography"/>
      </w:pPr>
      <w:r>
        <w:t xml:space="preserve">Raymond, L., </w:t>
      </w:r>
      <w:proofErr w:type="spellStart"/>
      <w:r>
        <w:t>Plantegenest</w:t>
      </w:r>
      <w:proofErr w:type="spellEnd"/>
      <w:r>
        <w:t xml:space="preserve">, M., </w:t>
      </w:r>
      <w:proofErr w:type="spellStart"/>
      <w:r>
        <w:t>Vialatte</w:t>
      </w:r>
      <w:proofErr w:type="spellEnd"/>
      <w:r>
        <w:t>, A., 2013. Migration and dispersal may drive to high genetic variation and significant genetic mixing: the case of two agriculturally important, continental hoverflies (</w:t>
      </w:r>
      <w:proofErr w:type="spellStart"/>
      <w:r>
        <w:t>Episyrphus</w:t>
      </w:r>
      <w:proofErr w:type="spellEnd"/>
      <w:r>
        <w:t xml:space="preserve"> </w:t>
      </w:r>
      <w:proofErr w:type="spellStart"/>
      <w:r>
        <w:t>balteatus</w:t>
      </w:r>
      <w:proofErr w:type="spellEnd"/>
      <w:r>
        <w:t xml:space="preserve"> and </w:t>
      </w:r>
      <w:proofErr w:type="spellStart"/>
      <w:r>
        <w:t>Sphaerophoria</w:t>
      </w:r>
      <w:proofErr w:type="spellEnd"/>
      <w:r>
        <w:t xml:space="preserve"> scripta). Molecular Ecology 22, 5329–5339. https://doi.org/10.1111/mec.12483</w:t>
      </w:r>
    </w:p>
    <w:p w14:paraId="680DC972" w14:textId="77777777" w:rsidR="00783D1A" w:rsidRDefault="00783D1A" w:rsidP="00783D1A">
      <w:pPr>
        <w:pStyle w:val="Bibliography"/>
      </w:pPr>
      <w:r>
        <w:t xml:space="preserve">Reilly, J.R., </w:t>
      </w:r>
      <w:proofErr w:type="spellStart"/>
      <w:r>
        <w:t>Artz</w:t>
      </w:r>
      <w:proofErr w:type="spellEnd"/>
      <w:r>
        <w:t xml:space="preserve">, D.R., </w:t>
      </w:r>
      <w:proofErr w:type="spellStart"/>
      <w:r>
        <w:t>Biddinger</w:t>
      </w:r>
      <w:proofErr w:type="spellEnd"/>
      <w:r>
        <w:t xml:space="preserve">, D., </w:t>
      </w:r>
      <w:proofErr w:type="spellStart"/>
      <w:r>
        <w:t>Bobiwash</w:t>
      </w:r>
      <w:proofErr w:type="spellEnd"/>
      <w:r>
        <w:t xml:space="preserve">, K., Boyle, N.K., </w:t>
      </w:r>
      <w:proofErr w:type="spellStart"/>
      <w:r>
        <w:t>Brittain</w:t>
      </w:r>
      <w:proofErr w:type="spellEnd"/>
      <w:r>
        <w:t>,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Proceedings of the Royal Society B: Biological Sciences 287, 20200922. https://doi.org/10.1098/rspb.2020.0922</w:t>
      </w:r>
    </w:p>
    <w:p w14:paraId="73F60436" w14:textId="77777777" w:rsidR="00783D1A" w:rsidRDefault="00783D1A" w:rsidP="00783D1A">
      <w:pPr>
        <w:pStyle w:val="Bibliography"/>
      </w:pPr>
      <w:proofErr w:type="spellStart"/>
      <w:r>
        <w:lastRenderedPageBreak/>
        <w:t>Roser</w:t>
      </w:r>
      <w:proofErr w:type="spellEnd"/>
      <w:r>
        <w:t xml:space="preserve">, L.G., </w:t>
      </w:r>
      <w:proofErr w:type="spellStart"/>
      <w:r>
        <w:t>Ferreyra</w:t>
      </w:r>
      <w:proofErr w:type="spellEnd"/>
      <w:r>
        <w:t xml:space="preserve">, L.I., </w:t>
      </w:r>
      <w:proofErr w:type="spellStart"/>
      <w:r>
        <w:t>Saidman</w:t>
      </w:r>
      <w:proofErr w:type="spellEnd"/>
      <w:r>
        <w:t xml:space="preserve">, B.O., </w:t>
      </w:r>
      <w:proofErr w:type="spellStart"/>
      <w:r>
        <w:t>Vilardi</w:t>
      </w:r>
      <w:proofErr w:type="spellEnd"/>
      <w:r>
        <w:t xml:space="preserve">, J.C., 2017. </w:t>
      </w:r>
      <w:proofErr w:type="spellStart"/>
      <w:r>
        <w:t>EcoGenetics</w:t>
      </w:r>
      <w:proofErr w:type="spellEnd"/>
      <w:r>
        <w:t>: An R package for the management and exploratory analysis of spatial data in landscape genetics. Molecular Ecology Resources 17, e241–e250. https://doi.org/10.1111/1755-0998.12697</w:t>
      </w:r>
    </w:p>
    <w:p w14:paraId="400C77BD" w14:textId="77777777" w:rsidR="00783D1A" w:rsidRDefault="00783D1A" w:rsidP="00783D1A">
      <w:pPr>
        <w:pStyle w:val="Bibliography"/>
      </w:pPr>
      <w:proofErr w:type="spellStart"/>
      <w:r>
        <w:t>Rotheray</w:t>
      </w:r>
      <w:proofErr w:type="spellEnd"/>
      <w:r>
        <w:t xml:space="preserve">, E.L., </w:t>
      </w:r>
      <w:proofErr w:type="spellStart"/>
      <w:r>
        <w:t>Bussière</w:t>
      </w:r>
      <w:proofErr w:type="spellEnd"/>
      <w:r>
        <w:t xml:space="preserve">, L.F., Moore, P., Bergstrom, L., </w:t>
      </w:r>
      <w:proofErr w:type="spellStart"/>
      <w:r>
        <w:t>Goulson</w:t>
      </w:r>
      <w:proofErr w:type="spellEnd"/>
      <w:r>
        <w:t xml:space="preserve">, D., 2014. Mark recapture estimates of dispersal ability and observations on the territorial </w:t>
      </w:r>
      <w:proofErr w:type="spellStart"/>
      <w:r>
        <w:t>behaviour</w:t>
      </w:r>
      <w:proofErr w:type="spellEnd"/>
      <w:r>
        <w:t xml:space="preserve"> of the rare hoverfly, </w:t>
      </w:r>
      <w:proofErr w:type="spellStart"/>
      <w:r>
        <w:t>Hammerschmidtia</w:t>
      </w:r>
      <w:proofErr w:type="spellEnd"/>
      <w:r>
        <w:t xml:space="preserve"> </w:t>
      </w:r>
      <w:proofErr w:type="spellStart"/>
      <w:r>
        <w:t>ferruginea</w:t>
      </w:r>
      <w:proofErr w:type="spellEnd"/>
      <w:r>
        <w:t xml:space="preserve"> (Diptera, </w:t>
      </w:r>
      <w:proofErr w:type="spellStart"/>
      <w:r>
        <w:t>Syrphidae</w:t>
      </w:r>
      <w:proofErr w:type="spellEnd"/>
      <w:r>
        <w:t xml:space="preserve">). J Insect </w:t>
      </w:r>
      <w:proofErr w:type="spellStart"/>
      <w:r>
        <w:t>Conserv</w:t>
      </w:r>
      <w:proofErr w:type="spellEnd"/>
      <w:r>
        <w:t xml:space="preserve"> 18, 179–188. https://doi.org/10.1007/s10841-014-9627-7</w:t>
      </w:r>
    </w:p>
    <w:p w14:paraId="395A6BB2" w14:textId="77777777" w:rsidR="00783D1A" w:rsidRDefault="00783D1A" w:rsidP="00783D1A">
      <w:pPr>
        <w:pStyle w:val="Bibliography"/>
      </w:pPr>
      <w:proofErr w:type="spellStart"/>
      <w:r>
        <w:t>Rotheray</w:t>
      </w:r>
      <w:proofErr w:type="spellEnd"/>
      <w:r>
        <w:t xml:space="preserve">, G.E., 1993. </w:t>
      </w:r>
      <w:proofErr w:type="spellStart"/>
      <w:r>
        <w:t>Colour</w:t>
      </w:r>
      <w:proofErr w:type="spellEnd"/>
      <w:r>
        <w:t xml:space="preserve"> Guide to Hoverfly Larvae (Diptera: </w:t>
      </w:r>
      <w:proofErr w:type="spellStart"/>
      <w:r>
        <w:t>Syrphidae</w:t>
      </w:r>
      <w:proofErr w:type="spellEnd"/>
      <w:r>
        <w:t xml:space="preserve">). </w:t>
      </w:r>
      <w:proofErr w:type="spellStart"/>
      <w:r>
        <w:t>Dipterists</w:t>
      </w:r>
      <w:proofErr w:type="spellEnd"/>
      <w:r>
        <w:t xml:space="preserve"> Digest 9.</w:t>
      </w:r>
    </w:p>
    <w:p w14:paraId="5CE263EE" w14:textId="77777777" w:rsidR="00783D1A" w:rsidRDefault="00783D1A" w:rsidP="00783D1A">
      <w:pPr>
        <w:pStyle w:val="Bibliography"/>
      </w:pPr>
      <w:r>
        <w:t xml:space="preserve">Sánchez-Bayo, F., </w:t>
      </w:r>
      <w:proofErr w:type="spellStart"/>
      <w:r>
        <w:t>Wyckhuys</w:t>
      </w:r>
      <w:proofErr w:type="spellEnd"/>
      <w:r>
        <w:t>, K.A.G., 2021. Further evidence for a global decline of the entomofauna. Austral Entomology 60, 9–26. https://doi.org/10.1111/aen.12509</w:t>
      </w:r>
    </w:p>
    <w:p w14:paraId="74207A40" w14:textId="77777777" w:rsidR="00783D1A" w:rsidRDefault="00783D1A" w:rsidP="00783D1A">
      <w:pPr>
        <w:pStyle w:val="Bibliography"/>
      </w:pPr>
      <w:r>
        <w:t xml:space="preserve">Sánchez-Bayo, F., </w:t>
      </w:r>
      <w:proofErr w:type="spellStart"/>
      <w:r>
        <w:t>Wyckhuys</w:t>
      </w:r>
      <w:proofErr w:type="spellEnd"/>
      <w:r>
        <w:t>, K.A.G., 2019. Worldwide decline of the entomofauna: A review of its drivers. Biological Conservation 232, 8–27. https://doi.org/10.1016/j.biocon.2019.01.020</w:t>
      </w:r>
    </w:p>
    <w:p w14:paraId="1CFECC75" w14:textId="77777777" w:rsidR="00783D1A" w:rsidRDefault="00783D1A" w:rsidP="00783D1A">
      <w:pPr>
        <w:pStyle w:val="Bibliography"/>
      </w:pPr>
      <w:r>
        <w:t xml:space="preserve">Schauer, B., Bong, J., Popp, C., </w:t>
      </w:r>
      <w:proofErr w:type="spellStart"/>
      <w:r>
        <w:t>Obermaier</w:t>
      </w:r>
      <w:proofErr w:type="spellEnd"/>
      <w:r>
        <w:t xml:space="preserve">, E., </w:t>
      </w:r>
      <w:proofErr w:type="spellStart"/>
      <w:r>
        <w:t>Feldhaar</w:t>
      </w:r>
      <w:proofErr w:type="spellEnd"/>
      <w:r>
        <w:t>, H., 2018. Dispersal limitation of saproxylic insects in a managed forest? A population genetics approach. Basic and Applied Ecology 32, 26–38. https://doi.org/10.1016/j.baae.2018.01.005</w:t>
      </w:r>
    </w:p>
    <w:p w14:paraId="75F66ADC" w14:textId="77777777" w:rsidR="00783D1A" w:rsidRDefault="00783D1A" w:rsidP="00783D1A">
      <w:pPr>
        <w:pStyle w:val="Bibliography"/>
      </w:pPr>
      <w:r>
        <w:t xml:space="preserve">Schwartz, M.K., McKelvey, K.S., 2009. Why sampling scheme matters: the effect of sampling scheme on landscape genetic results. </w:t>
      </w:r>
      <w:proofErr w:type="spellStart"/>
      <w:r>
        <w:t>Conserv</w:t>
      </w:r>
      <w:proofErr w:type="spellEnd"/>
      <w:r>
        <w:t xml:space="preserve"> Genet 10, 441–452. https://doi.org/10.1007/s10592-008-9622-1</w:t>
      </w:r>
    </w:p>
    <w:p w14:paraId="096E6945" w14:textId="77777777" w:rsidR="00783D1A" w:rsidRDefault="00783D1A" w:rsidP="00783D1A">
      <w:pPr>
        <w:pStyle w:val="Bibliography"/>
      </w:pPr>
      <w:r>
        <w:t xml:space="preserve">Seibold, S., </w:t>
      </w:r>
      <w:proofErr w:type="spellStart"/>
      <w:r>
        <w:t>Gossner</w:t>
      </w:r>
      <w:proofErr w:type="spellEnd"/>
      <w:r>
        <w:t xml:space="preserve">, M.M., Simons, N.K., </w:t>
      </w:r>
      <w:proofErr w:type="spellStart"/>
      <w:r>
        <w:t>Blüthgen</w:t>
      </w:r>
      <w:proofErr w:type="spellEnd"/>
      <w:r>
        <w:t xml:space="preserve">, N., Müller, J., </w:t>
      </w:r>
      <w:proofErr w:type="spellStart"/>
      <w:r>
        <w:t>Ambarlı</w:t>
      </w:r>
      <w:proofErr w:type="spellEnd"/>
      <w:r>
        <w:t xml:space="preserve">, D., </w:t>
      </w:r>
      <w:proofErr w:type="spellStart"/>
      <w:r>
        <w:t>Ammer</w:t>
      </w:r>
      <w:proofErr w:type="spellEnd"/>
      <w:r>
        <w:t xml:space="preserve">, C., </w:t>
      </w:r>
      <w:proofErr w:type="spellStart"/>
      <w:r>
        <w:t>Bauhus</w:t>
      </w:r>
      <w:proofErr w:type="spellEnd"/>
      <w:r>
        <w:t xml:space="preserve">, J., Fischer, M., </w:t>
      </w:r>
      <w:proofErr w:type="spellStart"/>
      <w:r>
        <w:t>Habel</w:t>
      </w:r>
      <w:proofErr w:type="spellEnd"/>
      <w:r>
        <w:t xml:space="preserve">, J.C., </w:t>
      </w:r>
      <w:proofErr w:type="spellStart"/>
      <w:r>
        <w:t>Linsenmair</w:t>
      </w:r>
      <w:proofErr w:type="spellEnd"/>
      <w:r>
        <w:t xml:space="preserve">, K.E., </w:t>
      </w:r>
      <w:proofErr w:type="spellStart"/>
      <w:r>
        <w:t>Nauss</w:t>
      </w:r>
      <w:proofErr w:type="spellEnd"/>
      <w:r>
        <w:t xml:space="preserve">, T., </w:t>
      </w:r>
      <w:proofErr w:type="spellStart"/>
      <w:r>
        <w:t>Penone</w:t>
      </w:r>
      <w:proofErr w:type="spellEnd"/>
      <w:r>
        <w:t xml:space="preserve">, C., </w:t>
      </w:r>
      <w:proofErr w:type="spellStart"/>
      <w:r>
        <w:t>Prati</w:t>
      </w:r>
      <w:proofErr w:type="spellEnd"/>
      <w:r>
        <w:t xml:space="preserve">, D., </w:t>
      </w:r>
      <w:proofErr w:type="spellStart"/>
      <w:r>
        <w:t>Schall</w:t>
      </w:r>
      <w:proofErr w:type="spellEnd"/>
      <w:r>
        <w:t xml:space="preserve">, P., Schulze, E.D., Vogt, J., </w:t>
      </w:r>
      <w:proofErr w:type="spellStart"/>
      <w:r>
        <w:t>Wöllauer</w:t>
      </w:r>
      <w:proofErr w:type="spellEnd"/>
      <w:r>
        <w:t>, S., Weisser, W.W., 2019. Arthropod decline in grasslands and forests is associated with landscape-level drivers. Nature 574, 671–674. https://doi.org/10.1038/s41586-019-1684-3</w:t>
      </w:r>
    </w:p>
    <w:p w14:paraId="6BC92C8B" w14:textId="77777777" w:rsidR="00783D1A" w:rsidRDefault="00783D1A" w:rsidP="00783D1A">
      <w:pPr>
        <w:pStyle w:val="Bibliography"/>
      </w:pPr>
      <w:proofErr w:type="spellStart"/>
      <w:r>
        <w:t>Senapathi</w:t>
      </w:r>
      <w:proofErr w:type="spellEnd"/>
      <w:r>
        <w:t xml:space="preserve">, D., </w:t>
      </w:r>
      <w:proofErr w:type="spellStart"/>
      <w:r>
        <w:t>Carvalheiro</w:t>
      </w:r>
      <w:proofErr w:type="spellEnd"/>
      <w:r>
        <w:t xml:space="preserve">, L.G., </w:t>
      </w:r>
      <w:proofErr w:type="spellStart"/>
      <w:r>
        <w:t>Biesmeijer</w:t>
      </w:r>
      <w:proofErr w:type="spellEnd"/>
      <w:r>
        <w:t xml:space="preserve">, J.C., Dodson, C.-A., Evans, R.L., </w:t>
      </w:r>
      <w:proofErr w:type="spellStart"/>
      <w:r>
        <w:t>McKerchar</w:t>
      </w:r>
      <w:proofErr w:type="spellEnd"/>
      <w:r>
        <w:t xml:space="preserve">, M., Morton, R.D., Moss, E.D., Roberts, S.P.M., </w:t>
      </w:r>
      <w:proofErr w:type="spellStart"/>
      <w:r>
        <w:t>Kunin</w:t>
      </w:r>
      <w:proofErr w:type="spellEnd"/>
      <w:r>
        <w:t>, W.E., Potts, S.G., 2015. The impact of over 80 years of land cover changes on bee and wasp pollinator communities in England. Proceedings of the Royal Society B: Biological Sciences 282, 20150294. https://doi.org/10.1098/rspb.2015.0294</w:t>
      </w:r>
    </w:p>
    <w:p w14:paraId="1FBEBE58" w14:textId="77777777" w:rsidR="00783D1A" w:rsidRDefault="00783D1A" w:rsidP="00783D1A">
      <w:pPr>
        <w:pStyle w:val="Bibliography"/>
      </w:pPr>
      <w:r>
        <w:t xml:space="preserve">Simmons, B.I., </w:t>
      </w:r>
      <w:proofErr w:type="spellStart"/>
      <w:r>
        <w:t>Balmford</w:t>
      </w:r>
      <w:proofErr w:type="spellEnd"/>
      <w:r>
        <w:t xml:space="preserve">, A., </w:t>
      </w:r>
      <w:proofErr w:type="spellStart"/>
      <w:r>
        <w:t>Bladon</w:t>
      </w:r>
      <w:proofErr w:type="spellEnd"/>
      <w:r>
        <w:t xml:space="preserve">, A.J., Christie, A.P., De Palma, A., Dicks, L.V., Gallego-Zamorano, J., Johnston, A., Martin, P.A., Purvis, A., Rocha, R., Wauchope, H.S., </w:t>
      </w:r>
      <w:proofErr w:type="spellStart"/>
      <w:r>
        <w:t>Wordley</w:t>
      </w:r>
      <w:proofErr w:type="spellEnd"/>
      <w:r>
        <w:t xml:space="preserve">, C.F.R., Worthington, T.A., Finch, T., 2019. Worldwide insect declines: An important </w:t>
      </w:r>
      <w:proofErr w:type="gramStart"/>
      <w:r>
        <w:t>message, but</w:t>
      </w:r>
      <w:proofErr w:type="gramEnd"/>
      <w:r>
        <w:t xml:space="preserve"> interpret with caution. Ecology and Evolution 9, 3678–3680. https://doi.org/10.1002/ece3.5153</w:t>
      </w:r>
    </w:p>
    <w:p w14:paraId="7398F488" w14:textId="77777777" w:rsidR="00783D1A" w:rsidRDefault="00783D1A" w:rsidP="00783D1A">
      <w:pPr>
        <w:pStyle w:val="Bibliography"/>
      </w:pPr>
      <w:r>
        <w:t xml:space="preserve">Speight, M.C.D., 2017. Species account of European </w:t>
      </w:r>
      <w:proofErr w:type="spellStart"/>
      <w:r>
        <w:t>Syrphidae</w:t>
      </w:r>
      <w:proofErr w:type="spellEnd"/>
      <w:r>
        <w:t xml:space="preserve">, </w:t>
      </w:r>
      <w:proofErr w:type="spellStart"/>
      <w:r>
        <w:t>Syrph</w:t>
      </w:r>
      <w:proofErr w:type="spellEnd"/>
      <w:r>
        <w:t xml:space="preserve"> the Net, the database of European </w:t>
      </w:r>
      <w:proofErr w:type="spellStart"/>
      <w:r>
        <w:t>Syrphidae</w:t>
      </w:r>
      <w:proofErr w:type="spellEnd"/>
      <w:r>
        <w:t xml:space="preserve"> (Diptera). </w:t>
      </w:r>
      <w:proofErr w:type="spellStart"/>
      <w:r>
        <w:t>Syrph</w:t>
      </w:r>
      <w:proofErr w:type="spellEnd"/>
      <w:r>
        <w:t xml:space="preserve"> the Net publications, Dublin, Ireland.</w:t>
      </w:r>
    </w:p>
    <w:p w14:paraId="4DE9F8F2" w14:textId="77777777" w:rsidR="00783D1A" w:rsidRDefault="00783D1A" w:rsidP="00783D1A">
      <w:pPr>
        <w:pStyle w:val="Bibliography"/>
      </w:pPr>
      <w:proofErr w:type="spellStart"/>
      <w:r>
        <w:t>Ssymank</w:t>
      </w:r>
      <w:proofErr w:type="spellEnd"/>
      <w:r>
        <w:t>, A., Kearns, C.A., Pape, T., Thompson, F.C., 2008. Pollinating Flies (Diptera): A major contribution to plant diversity and agricultural production. Biodiversity 9, 86–89. https://doi.org/10.1080/14888386.2008.9712892</w:t>
      </w:r>
    </w:p>
    <w:p w14:paraId="2400395A" w14:textId="77777777" w:rsidR="00783D1A" w:rsidRDefault="00783D1A" w:rsidP="00783D1A">
      <w:pPr>
        <w:pStyle w:val="Bibliography"/>
      </w:pPr>
      <w:r>
        <w:t xml:space="preserve">Stadt Köln, 2022. </w:t>
      </w:r>
      <w:proofErr w:type="spellStart"/>
      <w:r>
        <w:t>Insektenschutz</w:t>
      </w:r>
      <w:proofErr w:type="spellEnd"/>
      <w:r>
        <w:t xml:space="preserve"> [WWW Document]. URL https://www.stadt-koeln.de/leben-in-koeln/klima-umwelt-tiere/insektenschutz (accessed 9.16.22).</w:t>
      </w:r>
    </w:p>
    <w:p w14:paraId="37A4F894" w14:textId="77777777" w:rsidR="00783D1A" w:rsidRPr="00783D1A" w:rsidRDefault="00783D1A" w:rsidP="00783D1A">
      <w:pPr>
        <w:pStyle w:val="Bibliography"/>
        <w:rPr>
          <w:lang w:val="fr-FR"/>
        </w:rPr>
      </w:pPr>
      <w:r w:rsidRPr="00783D1A">
        <w:rPr>
          <w:lang w:val="fr-FR"/>
        </w:rPr>
        <w:t>STATEC, 2017. Communiqué de presse de l’Institut national de la statistique et des études économiques (No. 9), Informations statistiques récentes.</w:t>
      </w:r>
    </w:p>
    <w:p w14:paraId="4EE11929" w14:textId="77777777" w:rsidR="00783D1A" w:rsidRDefault="00783D1A" w:rsidP="00783D1A">
      <w:pPr>
        <w:pStyle w:val="Bibliography"/>
      </w:pPr>
      <w:proofErr w:type="spellStart"/>
      <w:r>
        <w:t>Steffan-Dewenter</w:t>
      </w:r>
      <w:proofErr w:type="spellEnd"/>
      <w:r>
        <w:t xml:space="preserve">, I., </w:t>
      </w:r>
      <w:proofErr w:type="spellStart"/>
      <w:r>
        <w:t>Münzenberg</w:t>
      </w:r>
      <w:proofErr w:type="spellEnd"/>
      <w:r>
        <w:t xml:space="preserve">, U., </w:t>
      </w:r>
      <w:proofErr w:type="spellStart"/>
      <w:r>
        <w:t>Bürger</w:t>
      </w:r>
      <w:proofErr w:type="spellEnd"/>
      <w:r>
        <w:t xml:space="preserve">, C., </w:t>
      </w:r>
      <w:proofErr w:type="spellStart"/>
      <w:r>
        <w:t>Thies</w:t>
      </w:r>
      <w:proofErr w:type="spellEnd"/>
      <w:r>
        <w:t xml:space="preserve">, C., </w:t>
      </w:r>
      <w:proofErr w:type="spellStart"/>
      <w:r>
        <w:t>Tscharntke</w:t>
      </w:r>
      <w:proofErr w:type="spellEnd"/>
      <w:r>
        <w:t>, T., 2002. Scale-Dependent Effects of Landscape Context on Three Pollinator Guilds. Ecology 83, 1421–1432. https://doi.org/10.1890/0012-9658(2002)083[</w:t>
      </w:r>
      <w:proofErr w:type="gramStart"/>
      <w:r>
        <w:t>1421:SDEOLC</w:t>
      </w:r>
      <w:proofErr w:type="gramEnd"/>
      <w:r>
        <w:t>]2.0.CO;2</w:t>
      </w:r>
    </w:p>
    <w:p w14:paraId="2C8F1A1B" w14:textId="77777777" w:rsidR="00783D1A" w:rsidRDefault="00783D1A" w:rsidP="00783D1A">
      <w:pPr>
        <w:pStyle w:val="Bibliography"/>
      </w:pPr>
      <w:proofErr w:type="spellStart"/>
      <w:r>
        <w:t>Svenningsen</w:t>
      </w:r>
      <w:proofErr w:type="spellEnd"/>
      <w:r>
        <w:t xml:space="preserve">, C., Bowler, D.E., Hecker, S., </w:t>
      </w:r>
      <w:proofErr w:type="spellStart"/>
      <w:r>
        <w:t>Bladt</w:t>
      </w:r>
      <w:proofErr w:type="spellEnd"/>
      <w:r>
        <w:t xml:space="preserve">, J., </w:t>
      </w:r>
      <w:proofErr w:type="spellStart"/>
      <w:r>
        <w:t>Grescho</w:t>
      </w:r>
      <w:proofErr w:type="spellEnd"/>
      <w:r>
        <w:t xml:space="preserve">, V., van Dam, N.M., Dauber, J., </w:t>
      </w:r>
      <w:proofErr w:type="spellStart"/>
      <w:r>
        <w:t>Eichenberg</w:t>
      </w:r>
      <w:proofErr w:type="spellEnd"/>
      <w:r>
        <w:t xml:space="preserve">, D., </w:t>
      </w:r>
      <w:proofErr w:type="spellStart"/>
      <w:r>
        <w:t>Ejrnæs</w:t>
      </w:r>
      <w:proofErr w:type="spellEnd"/>
      <w:r>
        <w:t xml:space="preserve">, R., </w:t>
      </w:r>
      <w:proofErr w:type="spellStart"/>
      <w:r>
        <w:t>Fløjgaard</w:t>
      </w:r>
      <w:proofErr w:type="spellEnd"/>
      <w:r>
        <w:t xml:space="preserve">, C., </w:t>
      </w:r>
      <w:proofErr w:type="spellStart"/>
      <w:r>
        <w:t>Frenzel</w:t>
      </w:r>
      <w:proofErr w:type="spellEnd"/>
      <w:r>
        <w:t xml:space="preserve">, M., Guldberg </w:t>
      </w:r>
      <w:proofErr w:type="spellStart"/>
      <w:r>
        <w:t>Frøslev</w:t>
      </w:r>
      <w:proofErr w:type="spellEnd"/>
      <w:r>
        <w:t xml:space="preserve">, T., </w:t>
      </w:r>
      <w:r>
        <w:lastRenderedPageBreak/>
        <w:t xml:space="preserve">Hansen, A.J., </w:t>
      </w:r>
      <w:proofErr w:type="spellStart"/>
      <w:r>
        <w:t>Heilmann</w:t>
      </w:r>
      <w:proofErr w:type="spellEnd"/>
      <w:r>
        <w:t xml:space="preserve">-Clausen, J., Huang, Y., Colling Larsen, J., </w:t>
      </w:r>
      <w:proofErr w:type="spellStart"/>
      <w:r>
        <w:t>Menger</w:t>
      </w:r>
      <w:proofErr w:type="spellEnd"/>
      <w:r>
        <w:t xml:space="preserve">, J., </w:t>
      </w:r>
      <w:proofErr w:type="spellStart"/>
      <w:r>
        <w:t>Liyana</w:t>
      </w:r>
      <w:proofErr w:type="spellEnd"/>
      <w:r>
        <w:t xml:space="preserve"> Binti Mat </w:t>
      </w:r>
      <w:proofErr w:type="spellStart"/>
      <w:r>
        <w:t>Nayan</w:t>
      </w:r>
      <w:proofErr w:type="spellEnd"/>
      <w:r>
        <w:t xml:space="preserve">, N., Pedersen, L.B., Richter, A., Dunn, R.R., </w:t>
      </w:r>
      <w:proofErr w:type="spellStart"/>
      <w:r>
        <w:t>Tøttrup</w:t>
      </w:r>
      <w:proofErr w:type="spellEnd"/>
      <w:r>
        <w:t>, A.P., Bonn, A., 2020. Contrasting impacts of urban and farmland cover on flying insect biomass.</w:t>
      </w:r>
    </w:p>
    <w:p w14:paraId="08E939FB" w14:textId="77777777" w:rsidR="00783D1A" w:rsidRDefault="00783D1A" w:rsidP="00783D1A">
      <w:pPr>
        <w:pStyle w:val="Bibliography"/>
      </w:pPr>
      <w:proofErr w:type="spellStart"/>
      <w:r>
        <w:t>Svenningsen</w:t>
      </w:r>
      <w:proofErr w:type="spellEnd"/>
      <w:r>
        <w:t xml:space="preserve">, C.S., </w:t>
      </w:r>
      <w:proofErr w:type="spellStart"/>
      <w:r>
        <w:t>Frøslev</w:t>
      </w:r>
      <w:proofErr w:type="spellEnd"/>
      <w:r>
        <w:t xml:space="preserve">, T.G., </w:t>
      </w:r>
      <w:proofErr w:type="spellStart"/>
      <w:r>
        <w:t>Bladt</w:t>
      </w:r>
      <w:proofErr w:type="spellEnd"/>
      <w:r>
        <w:t xml:space="preserve">, J., Pedersen, L.B., Larsen, J.C., </w:t>
      </w:r>
      <w:proofErr w:type="spellStart"/>
      <w:r>
        <w:t>Ejrnæs</w:t>
      </w:r>
      <w:proofErr w:type="spellEnd"/>
      <w:r>
        <w:t xml:space="preserve">, R., </w:t>
      </w:r>
      <w:proofErr w:type="spellStart"/>
      <w:r>
        <w:t>Fløjgaard</w:t>
      </w:r>
      <w:proofErr w:type="spellEnd"/>
      <w:r>
        <w:t xml:space="preserve">, C., Hansen, A.J., </w:t>
      </w:r>
      <w:proofErr w:type="spellStart"/>
      <w:r>
        <w:t>Heilmann</w:t>
      </w:r>
      <w:proofErr w:type="spellEnd"/>
      <w:r>
        <w:t xml:space="preserve">-Clausen, J., Dunn, R.R., </w:t>
      </w:r>
      <w:proofErr w:type="spellStart"/>
      <w:r>
        <w:t>Tøttrup</w:t>
      </w:r>
      <w:proofErr w:type="spellEnd"/>
      <w:r>
        <w:t>, A.P., 2021. Detecting flying insects using car nets and DNA metabarcoding. Biology Letters 17, 20200833. https://doi.org/10.1098/rsbl.2020.0833</w:t>
      </w:r>
    </w:p>
    <w:p w14:paraId="76620030" w14:textId="77777777" w:rsidR="00783D1A" w:rsidRDefault="00783D1A" w:rsidP="00783D1A">
      <w:pPr>
        <w:pStyle w:val="Bibliography"/>
      </w:pPr>
      <w:r>
        <w:t xml:space="preserve">Taylor, P.D., </w:t>
      </w:r>
      <w:proofErr w:type="spellStart"/>
      <w:r>
        <w:t>Fahrig</w:t>
      </w:r>
      <w:proofErr w:type="spellEnd"/>
      <w:r>
        <w:t>, L., Henein, K., Merriam, G., 1993. Connectivity Is a Vital Element of Landscape Structure. Oikos 68, 571. https://doi.org/10.2307/3544927</w:t>
      </w:r>
    </w:p>
    <w:p w14:paraId="28AE1F82" w14:textId="77777777" w:rsidR="00783D1A" w:rsidRDefault="00783D1A" w:rsidP="00783D1A">
      <w:pPr>
        <w:pStyle w:val="Bibliography"/>
      </w:pPr>
      <w:proofErr w:type="spellStart"/>
      <w:r>
        <w:t>Theodorou</w:t>
      </w:r>
      <w:proofErr w:type="spellEnd"/>
      <w:r>
        <w:t xml:space="preserve">, P., </w:t>
      </w:r>
      <w:proofErr w:type="spellStart"/>
      <w:r>
        <w:t>Radzevičiūtė</w:t>
      </w:r>
      <w:proofErr w:type="spellEnd"/>
      <w:r>
        <w:t xml:space="preserve">, R., </w:t>
      </w:r>
      <w:proofErr w:type="spellStart"/>
      <w:r>
        <w:t>Lentendu</w:t>
      </w:r>
      <w:proofErr w:type="spellEnd"/>
      <w:r>
        <w:t xml:space="preserve">, G., </w:t>
      </w:r>
      <w:proofErr w:type="spellStart"/>
      <w:r>
        <w:t>Kahnt</w:t>
      </w:r>
      <w:proofErr w:type="spellEnd"/>
      <w:r>
        <w:t xml:space="preserve">, B., </w:t>
      </w:r>
      <w:proofErr w:type="spellStart"/>
      <w:r>
        <w:t>Husemann</w:t>
      </w:r>
      <w:proofErr w:type="spellEnd"/>
      <w:r>
        <w:t xml:space="preserve">, M., </w:t>
      </w:r>
      <w:proofErr w:type="spellStart"/>
      <w:r>
        <w:t>Bleidorn</w:t>
      </w:r>
      <w:proofErr w:type="spellEnd"/>
      <w:r>
        <w:t xml:space="preserve">, C., </w:t>
      </w:r>
      <w:proofErr w:type="spellStart"/>
      <w:r>
        <w:t>Settele</w:t>
      </w:r>
      <w:proofErr w:type="spellEnd"/>
      <w:r>
        <w:t xml:space="preserve">, J., Schweiger, O., Grosse, I., </w:t>
      </w:r>
      <w:proofErr w:type="spellStart"/>
      <w:r>
        <w:t>Wubet</w:t>
      </w:r>
      <w:proofErr w:type="spellEnd"/>
      <w:r>
        <w:t xml:space="preserve">, T., Murray, T.E., Paxton, R.J., 2020. Urban areas as hotspots for bees and pollination but not a panacea for all insects. Nat </w:t>
      </w:r>
      <w:proofErr w:type="spellStart"/>
      <w:r>
        <w:t>Commun</w:t>
      </w:r>
      <w:proofErr w:type="spellEnd"/>
      <w:r>
        <w:t xml:space="preserve"> 11, 576. https://doi.org/10.1038/s41467-020-14496-6</w:t>
      </w:r>
    </w:p>
    <w:p w14:paraId="3AFB919F" w14:textId="77777777" w:rsidR="00783D1A" w:rsidRDefault="00783D1A" w:rsidP="00783D1A">
      <w:pPr>
        <w:pStyle w:val="Bibliography"/>
      </w:pPr>
      <w:r>
        <w:t xml:space="preserve">Thompson, F.C., 2008. A conspectus of New Zealand flower flies (Diptera: </w:t>
      </w:r>
      <w:proofErr w:type="spellStart"/>
      <w:r>
        <w:t>Syrphidae</w:t>
      </w:r>
      <w:proofErr w:type="spellEnd"/>
      <w:r>
        <w:t xml:space="preserve">) with the description of a new genus and species. </w:t>
      </w:r>
      <w:proofErr w:type="spellStart"/>
      <w:r>
        <w:t>Zootaxa</w:t>
      </w:r>
      <w:proofErr w:type="spellEnd"/>
      <w:r>
        <w:t xml:space="preserve"> 1716, 1. https://doi.org/10.11646/zootaxa.1716.1.1</w:t>
      </w:r>
    </w:p>
    <w:p w14:paraId="600E60F8" w14:textId="77777777" w:rsidR="00783D1A" w:rsidRDefault="00783D1A" w:rsidP="00783D1A">
      <w:pPr>
        <w:pStyle w:val="Bibliography"/>
      </w:pPr>
      <w:proofErr w:type="spellStart"/>
      <w:r>
        <w:t>Vanbergen</w:t>
      </w:r>
      <w:proofErr w:type="spellEnd"/>
      <w:r>
        <w:t>, A.J., 1, 2, 3, 4, 2013. Threats to an ecosystem service: pressures on pollinators. Frontiers in Ecology and the Environment 11, 251–259. https://doi.org/10.1890/120126</w:t>
      </w:r>
    </w:p>
    <w:p w14:paraId="22AAECA0" w14:textId="77777777" w:rsidR="00783D1A" w:rsidRDefault="00783D1A" w:rsidP="00783D1A">
      <w:pPr>
        <w:pStyle w:val="Bibliography"/>
      </w:pPr>
      <w:proofErr w:type="spellStart"/>
      <w:r>
        <w:t>Vekemans</w:t>
      </w:r>
      <w:proofErr w:type="spellEnd"/>
      <w:r>
        <w:t>, X., Hardy, O.J., 2004. New insights from fine-scale spatial genetic structure analyses in plant populations. Molecular Ecology 13, 921–935. https://doi.org/10.1046/j.1365-294X.2004.02076.x</w:t>
      </w:r>
    </w:p>
    <w:p w14:paraId="12448A7F" w14:textId="77777777" w:rsidR="00783D1A" w:rsidRDefault="00783D1A" w:rsidP="00783D1A">
      <w:pPr>
        <w:pStyle w:val="Bibliography"/>
      </w:pPr>
      <w:r>
        <w:t>Wang, J., 2017. The computer program structure for assigning individuals to populations: easy to use but easier to misuse. Molecular Ecology Resources 17, 981–990.</w:t>
      </w:r>
    </w:p>
    <w:p w14:paraId="6A81F1D7" w14:textId="77777777" w:rsidR="00783D1A" w:rsidRDefault="00783D1A" w:rsidP="00783D1A">
      <w:pPr>
        <w:pStyle w:val="Bibliography"/>
      </w:pPr>
      <w:proofErr w:type="spellStart"/>
      <w:r>
        <w:t>Wardhaugh</w:t>
      </w:r>
      <w:proofErr w:type="spellEnd"/>
      <w:r>
        <w:t>, C.W., 2015. How many species of arthropods visit flowers? Arthropod-Plant Interactions 9, 547–565. https://doi.org/10.1007/s11829-015-9398-4</w:t>
      </w:r>
    </w:p>
    <w:p w14:paraId="1627BECB" w14:textId="77777777" w:rsidR="00783D1A" w:rsidRDefault="00783D1A" w:rsidP="00783D1A">
      <w:pPr>
        <w:pStyle w:val="Bibliography"/>
      </w:pPr>
      <w:r>
        <w:t xml:space="preserve">Wellington, W.G., Fitzpatrick, S.M., 1981. Territoriality in the drone fly, </w:t>
      </w:r>
      <w:proofErr w:type="spellStart"/>
      <w:r>
        <w:t>Eristalis</w:t>
      </w:r>
      <w:proofErr w:type="spellEnd"/>
      <w:r>
        <w:t xml:space="preserve"> </w:t>
      </w:r>
      <w:proofErr w:type="spellStart"/>
      <w:r>
        <w:t>tenax</w:t>
      </w:r>
      <w:proofErr w:type="spellEnd"/>
      <w:r>
        <w:t xml:space="preserve"> (Diptera: </w:t>
      </w:r>
      <w:proofErr w:type="spellStart"/>
      <w:r>
        <w:t>Syrphidae</w:t>
      </w:r>
      <w:proofErr w:type="spellEnd"/>
      <w:r>
        <w:t>). The Canadian Entomologist 113, 695–704. https://doi.org/10.4039/Ent113695-8</w:t>
      </w:r>
    </w:p>
    <w:p w14:paraId="0DCF24A0" w14:textId="77777777" w:rsidR="00783D1A" w:rsidRDefault="00783D1A" w:rsidP="00783D1A">
      <w:pPr>
        <w:pStyle w:val="Bibliography"/>
      </w:pPr>
      <w:r>
        <w:t xml:space="preserve">Winfree, R., </w:t>
      </w:r>
      <w:proofErr w:type="spellStart"/>
      <w:r>
        <w:t>Bartomeus</w:t>
      </w:r>
      <w:proofErr w:type="spellEnd"/>
      <w:r>
        <w:t xml:space="preserve">, I., </w:t>
      </w:r>
      <w:proofErr w:type="spellStart"/>
      <w:r>
        <w:t>Cariveau</w:t>
      </w:r>
      <w:proofErr w:type="spellEnd"/>
      <w:r>
        <w:t>, D.P., 2011. Native Pollinators in Anthropogenic Habitats. Annual Review of Ecology, Evolution, and Systematics 42, 1–22. https://doi.org/10.1146/annurev-ecolsys-102710-145042</w:t>
      </w:r>
    </w:p>
    <w:p w14:paraId="5EBCCE69" w14:textId="77777777" w:rsidR="00783D1A" w:rsidRDefault="00783D1A" w:rsidP="00783D1A">
      <w:pPr>
        <w:pStyle w:val="Bibliography"/>
      </w:pPr>
      <w:r>
        <w:t xml:space="preserve">Wotton, K.R., Gao, B., </w:t>
      </w:r>
      <w:proofErr w:type="spellStart"/>
      <w:r>
        <w:t>Menz</w:t>
      </w:r>
      <w:proofErr w:type="spellEnd"/>
      <w:r>
        <w:t>, M.H.M., Morris, R.K.A., Ball, S.G., Lim, K.S., Reynolds, D.R., Hu, G., Chapman, J.W., 2019. Mass Seasonal Migrations of Hoverflies Provide Extensive Pollination and Crop Protection Services. Current Biology 29, 2167-2173.e5. https://doi.org/10.1016/j.cub.2019.05.036</w:t>
      </w:r>
    </w:p>
    <w:p w14:paraId="0C478C82" w14:textId="77777777" w:rsidR="00783D1A" w:rsidRDefault="00783D1A" w:rsidP="00783D1A">
      <w:pPr>
        <w:pStyle w:val="Bibliography"/>
      </w:pPr>
      <w:r>
        <w:t xml:space="preserve">Wratten, S.D., Bowie, M.H., Hickman, J.M., Evans, A.M., </w:t>
      </w:r>
      <w:proofErr w:type="spellStart"/>
      <w:r>
        <w:t>Sedcole</w:t>
      </w:r>
      <w:proofErr w:type="spellEnd"/>
      <w:r>
        <w:t xml:space="preserve">, J.R., </w:t>
      </w:r>
      <w:proofErr w:type="spellStart"/>
      <w:r>
        <w:t>Tylianakis</w:t>
      </w:r>
      <w:proofErr w:type="spellEnd"/>
      <w:r>
        <w:t xml:space="preserve">, J.M., 2003. Field boundaries as barriers to movement of hover flies (Diptera: </w:t>
      </w:r>
      <w:proofErr w:type="spellStart"/>
      <w:r>
        <w:t>Syrphidae</w:t>
      </w:r>
      <w:proofErr w:type="spellEnd"/>
      <w:r>
        <w:t xml:space="preserve">) in cultivated land. </w:t>
      </w:r>
      <w:proofErr w:type="spellStart"/>
      <w:r>
        <w:t>Oecologia</w:t>
      </w:r>
      <w:proofErr w:type="spellEnd"/>
      <w:r>
        <w:t xml:space="preserve"> 134, 605–611. https://doi.org/10.1007/s00442-002-1128-9</w:t>
      </w:r>
    </w:p>
    <w:p w14:paraId="0F11268B" w14:textId="2504E648"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proofErr w:type="spellStart"/>
      <w:r w:rsidR="005C3158" w:rsidRPr="0094407B">
        <w:rPr>
          <w:rFonts w:eastAsia="Times New Roman" w:cs="Times New Roman"/>
          <w:bCs/>
          <w:i/>
          <w:color w:val="000000"/>
          <w:szCs w:val="20"/>
          <w:lang w:val="en-GB" w:eastAsia="de-DE"/>
        </w:rPr>
        <w:t>Syritta</w:t>
      </w:r>
      <w:proofErr w:type="spellEnd"/>
      <w:r w:rsidR="005C3158" w:rsidRPr="0094407B">
        <w:rPr>
          <w:rFonts w:eastAsia="Times New Roman" w:cs="Times New Roman"/>
          <w:bCs/>
          <w:i/>
          <w:color w:val="000000"/>
          <w:szCs w:val="20"/>
          <w:lang w:val="en-GB" w:eastAsia="de-DE"/>
        </w:rPr>
        <w:t xml:space="preserve">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 xml:space="preserve">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proofErr w:type="spellStart"/>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proofErr w:type="spellEnd"/>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proofErr w:type="spellStart"/>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proofErr w:type="spellEnd"/>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" stroked="f">
                <v:textbo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93244C" w:rsidRPr="00F3668F" w:rsidRDefault="0093244C"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" stroked="f">
                <v:textbox>
                  <w:txbxContent>
                    <w:p w14:paraId="7E6FFA91" w14:textId="4DD3F91F" w:rsidR="0093244C" w:rsidRPr="00F3668F" w:rsidRDefault="0093244C" w:rsidP="00636BB1">
                      <w:pPr>
                        <w:rPr>
                          <w:sz w:val="20"/>
                        </w:rPr>
                      </w:pPr>
                      <w:r>
                        <w:rPr>
                          <w:sz w:val="20"/>
                        </w:rPr>
                        <w:t>Number of PCA axes retained</w:t>
                      </w:r>
                    </w:p>
                  </w:txbxContent>
                </v:textbox>
              </v:shape>
            </w:pict>
          </mc:Fallback>
        </mc:AlternateContent>
      </w:r>
      <w:r>
        <w:rPr>
          <w:noProof/>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93244C" w:rsidRPr="00F3668F" w:rsidRDefault="0093244C"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" stroked="f">
                <v:textbox>
                  <w:txbxContent>
                    <w:p w14:paraId="41C62B31" w14:textId="52856FD2" w:rsidR="0093244C" w:rsidRPr="00F3668F" w:rsidRDefault="0093244C" w:rsidP="00636BB1">
                      <w:pPr>
                        <w:rPr>
                          <w:sz w:val="20"/>
                        </w:rPr>
                      </w:pPr>
                      <w:r>
                        <w:rPr>
                          <w:sz w:val="20"/>
                        </w:rPr>
                        <w:t>Proportion of successful outcome prediction</w:t>
                      </w:r>
                    </w:p>
                  </w:txbxContent>
                </v:textbox>
              </v:shape>
            </w:pict>
          </mc:Fallback>
        </mc:AlternateContent>
      </w:r>
      <w:r w:rsidRPr="002034C6">
        <w:rPr>
          <w:noProof/>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initials="A">
    <w:p w14:paraId="21B6ADBD" w14:textId="77777777" w:rsidR="0093244C" w:rsidRDefault="0093244C">
      <w:pPr>
        <w:pStyle w:val="CommentText"/>
      </w:pPr>
      <w:r>
        <w:rPr>
          <w:rStyle w:val="CommentReference"/>
        </w:rPr>
        <w:annotationRef/>
      </w:r>
      <w:r>
        <w:t>@Stéphanie</w:t>
      </w:r>
    </w:p>
    <w:p w14:paraId="72DBAF11" w14:textId="21ED47C8" w:rsidR="0093244C" w:rsidRDefault="0093244C">
      <w:pPr>
        <w:pStyle w:val="CommentText"/>
      </w:pPr>
      <w:r>
        <w:t>@Amanda</w:t>
      </w:r>
      <w:r>
        <w:br/>
        <w:t>@Alain</w:t>
      </w:r>
      <w:r>
        <w:br/>
      </w:r>
    </w:p>
    <w:p w14:paraId="34BA1F00" w14:textId="77777777" w:rsidR="0093244C" w:rsidRDefault="0093244C">
      <w:pPr>
        <w:pStyle w:val="CommentText"/>
      </w:pPr>
    </w:p>
    <w:p w14:paraId="21B5C43A" w14:textId="73B2FDA9" w:rsidR="0093244C" w:rsidRDefault="0093244C">
      <w:pPr>
        <w:pStyle w:val="CommentText"/>
      </w:pPr>
      <w:r>
        <w:t>Check with Amanda/</w:t>
      </w:r>
      <w:proofErr w:type="spellStart"/>
      <w:r>
        <w:t>Stéphanie</w:t>
      </w:r>
      <w:proofErr w:type="spellEnd"/>
      <w:r>
        <w:t xml:space="preserve"> if this methodology is correct</w:t>
      </w:r>
    </w:p>
  </w:comment>
  <w:comment w:id="2" w:author="Author" w:initials="A">
    <w:p w14:paraId="53DDAA30" w14:textId="16D22710" w:rsidR="0093244C" w:rsidRDefault="0093244C">
      <w:pPr>
        <w:pStyle w:val="CommentText"/>
      </w:pPr>
      <w:r>
        <w:rPr>
          <w:rStyle w:val="CommentReference"/>
        </w:rPr>
        <w:annotationRef/>
      </w:r>
      <w:r>
        <w:t>@Stéphanie</w:t>
      </w:r>
      <w:r>
        <w:br/>
        <w:t>@Alain</w:t>
      </w:r>
      <w:r>
        <w:br/>
      </w:r>
      <w:r>
        <w:br/>
        <w:t xml:space="preserve">Wrong values? </w:t>
      </w:r>
      <w:proofErr w:type="spellStart"/>
      <w:r>
        <w:t>Stéphanie</w:t>
      </w:r>
      <w:proofErr w:type="spellEnd"/>
      <w:r>
        <w:t xml:space="preserve"> gave me one set and Alain another. Which one is right?</w:t>
      </w:r>
      <w:r>
        <w:br/>
      </w:r>
    </w:p>
  </w:comment>
  <w:comment w:id="3" w:author="Author" w:initials="A">
    <w:p w14:paraId="5B70EDB4" w14:textId="77777777" w:rsidR="0093244C" w:rsidRDefault="0093244C">
      <w:pPr>
        <w:pStyle w:val="CommentText"/>
      </w:pPr>
      <w:r>
        <w:rPr>
          <w:rStyle w:val="CommentReference"/>
        </w:rPr>
        <w:annotationRef/>
      </w:r>
      <w:r>
        <w:t>@Stéphanie</w:t>
      </w:r>
    </w:p>
    <w:p w14:paraId="7FE182E5" w14:textId="0C631623" w:rsidR="0093244C" w:rsidRDefault="0093244C">
      <w:pPr>
        <w:pStyle w:val="CommentText"/>
      </w:pPr>
      <w:r>
        <w:t>@Amanda</w:t>
      </w:r>
      <w:r>
        <w:br/>
        <w:t>@Alain</w:t>
      </w:r>
    </w:p>
    <w:p w14:paraId="158A2158" w14:textId="77777777" w:rsidR="0093244C" w:rsidRDefault="0093244C">
      <w:pPr>
        <w:pStyle w:val="CommentText"/>
      </w:pPr>
    </w:p>
    <w:p w14:paraId="47D611C0" w14:textId="730EB030" w:rsidR="0093244C" w:rsidRDefault="0093244C">
      <w:pPr>
        <w:pStyle w:val="CommentText"/>
      </w:pPr>
      <w:r>
        <w:t xml:space="preserve">What about controls? Were negative controls included on all plates </w:t>
      </w:r>
      <w:proofErr w:type="spellStart"/>
      <w:r>
        <w:t>etc</w:t>
      </w:r>
      <w:proofErr w:type="spellEnd"/>
      <w:r>
        <w:t xml:space="preserve">? </w:t>
      </w:r>
    </w:p>
  </w:comment>
  <w:comment w:id="4" w:author="Author" w:initials="A">
    <w:p w14:paraId="456D4A6E" w14:textId="203C2AB2" w:rsidR="0093244C" w:rsidRDefault="0093244C">
      <w:pPr>
        <w:pStyle w:val="CommentText"/>
      </w:pPr>
      <w:r>
        <w:rPr>
          <w:rStyle w:val="CommentReference"/>
        </w:rPr>
        <w:annotationRef/>
      </w:r>
      <w:r>
        <w:t xml:space="preserve">Include results of these, </w:t>
      </w:r>
      <w:proofErr w:type="gramStart"/>
      <w:r>
        <w:t>e.g.</w:t>
      </w:r>
      <w:proofErr w:type="gramEnd"/>
      <w:r>
        <w:t xml:space="preserve"> as a table for Luxembourg/Cologne and urban/non-urban</w:t>
      </w:r>
    </w:p>
  </w:comment>
  <w:comment w:id="5" w:author="Author" w:initials="A">
    <w:p w14:paraId="3AABE10C" w14:textId="672016DC" w:rsidR="0093244C" w:rsidRDefault="0093244C">
      <w:pPr>
        <w:pStyle w:val="CommentText"/>
      </w:pPr>
      <w:r>
        <w:rPr>
          <w:rStyle w:val="CommentReference"/>
        </w:rPr>
        <w:annotationRef/>
      </w:r>
      <w:r>
        <w:t>This is never mentioned again, were there interesting results, delete or report results</w:t>
      </w:r>
    </w:p>
  </w:comment>
  <w:comment w:id="6" w:author="Author" w:initials="A">
    <w:p w14:paraId="7A21E899" w14:textId="1579CC88" w:rsidR="004A737C" w:rsidRDefault="004A737C">
      <w:pPr>
        <w:pStyle w:val="CommentText"/>
      </w:pPr>
      <w:r>
        <w:rPr>
          <w:rStyle w:val="CommentReference"/>
        </w:rPr>
        <w:annotationRef/>
      </w:r>
      <w:r>
        <w:t>Check</w:t>
      </w:r>
    </w:p>
    <w:p w14:paraId="13B41B4F" w14:textId="77777777" w:rsidR="004A737C" w:rsidRDefault="004A737C">
      <w:pPr>
        <w:pStyle w:val="CommentText"/>
      </w:pPr>
    </w:p>
  </w:comment>
  <w:comment w:id="7" w:author="Author" w:initials="A">
    <w:p w14:paraId="0BC53950" w14:textId="09ADF27B" w:rsidR="0093244C" w:rsidRDefault="0093244C">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8" w:author="Author" w:initials="A">
    <w:p w14:paraId="1128EDAA" w14:textId="77777777" w:rsidR="0093244C" w:rsidRDefault="0093244C" w:rsidP="00BA40E3">
      <w:pPr>
        <w:pStyle w:val="CommentText"/>
      </w:pPr>
      <w:r>
        <w:rPr>
          <w:rStyle w:val="CommentReference"/>
        </w:rPr>
        <w:annotationRef/>
      </w:r>
      <w:r>
        <w:t xml:space="preserve">When submitting for publication you need to generate plots with integrated axes labels and large label font sizes. What do </w:t>
      </w:r>
      <w:proofErr w:type="gramStart"/>
      <w:r>
        <w:t>left</w:t>
      </w:r>
      <w:proofErr w:type="gramEnd"/>
      <w:r>
        <w:t xml:space="preserve"> and right panels refer to?</w:t>
      </w:r>
    </w:p>
  </w:comment>
  <w:comment w:id="9" w:author="Author" w:initials="A">
    <w:p w14:paraId="64C58683" w14:textId="3D72CA5D" w:rsidR="0093244C" w:rsidRDefault="0093244C">
      <w:pPr>
        <w:pStyle w:val="CommentText"/>
      </w:pPr>
      <w:r>
        <w:rPr>
          <w:rStyle w:val="CommentReference"/>
        </w:rPr>
        <w:annotationRef/>
      </w:r>
      <w:r>
        <w:t>But did urban areas have lower genetic diversity?</w:t>
      </w:r>
    </w:p>
  </w:comment>
  <w:comment w:id="10" w:author="Author" w:initials="A">
    <w:p w14:paraId="571064D3" w14:textId="740F7376" w:rsidR="0093244C" w:rsidRDefault="0093244C">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B5C43A" w15:done="0"/>
  <w15:commentEx w15:paraId="53DDAA30" w15:done="0"/>
  <w15:commentEx w15:paraId="47D611C0" w15:done="0"/>
  <w15:commentEx w15:paraId="456D4A6E" w15:done="0"/>
  <w15:commentEx w15:paraId="3AABE10C" w15:done="0"/>
  <w15:commentEx w15:paraId="13B41B4F" w15:done="0"/>
  <w15:commentEx w15:paraId="0BC53950" w15:done="0"/>
  <w15:commentEx w15:paraId="1128EDAA"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B5C43A" w16cid:durableId="279CDA32"/>
  <w16cid:commentId w16cid:paraId="53DDAA30" w16cid:durableId="274A3F08"/>
  <w16cid:commentId w16cid:paraId="47D611C0" w16cid:durableId="279CDA34"/>
  <w16cid:commentId w16cid:paraId="456D4A6E" w16cid:durableId="279CDA35"/>
  <w16cid:commentId w16cid:paraId="3AABE10C" w16cid:durableId="279CDA36"/>
  <w16cid:commentId w16cid:paraId="13B41B4F" w16cid:durableId="279CDA37"/>
  <w16cid:commentId w16cid:paraId="0BC53950" w16cid:durableId="279CDA38"/>
  <w16cid:commentId w16cid:paraId="1128EDAA" w16cid:durableId="279CDA39"/>
  <w16cid:commentId w16cid:paraId="64C58683" w16cid:durableId="279CDA3E"/>
  <w16cid:commentId w16cid:paraId="571064D3" w16cid:durableId="279CDA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375C3" w14:textId="77777777" w:rsidR="00B410F6" w:rsidRDefault="00B410F6" w:rsidP="001E1E6D">
      <w:pPr>
        <w:spacing w:after="0" w:line="240" w:lineRule="auto"/>
      </w:pPr>
      <w:r>
        <w:separator/>
      </w:r>
    </w:p>
  </w:endnote>
  <w:endnote w:type="continuationSeparator" w:id="0">
    <w:p w14:paraId="563F11D5" w14:textId="77777777" w:rsidR="00B410F6" w:rsidRDefault="00B410F6"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539414"/>
      <w:docPartObj>
        <w:docPartGallery w:val="Page Numbers (Bottom of Page)"/>
        <w:docPartUnique/>
      </w:docPartObj>
    </w:sdtPr>
    <w:sdtEndPr>
      <w:rPr>
        <w:noProof/>
      </w:rPr>
    </w:sdtEndPr>
    <w:sdtContent>
      <w:p w14:paraId="548931AE" w14:textId="04737543" w:rsidR="0093244C" w:rsidRDefault="0093244C">
        <w:pPr>
          <w:pStyle w:val="Footer"/>
          <w:jc w:val="right"/>
        </w:pPr>
        <w:r>
          <w:fldChar w:fldCharType="begin"/>
        </w:r>
        <w:r>
          <w:instrText xml:space="preserve"> PAGE   \* MERGEFORMAT </w:instrText>
        </w:r>
        <w:r>
          <w:fldChar w:fldCharType="separate"/>
        </w:r>
        <w:r w:rsidR="001D1532">
          <w:rPr>
            <w:noProof/>
          </w:rPr>
          <w:t>11</w:t>
        </w:r>
        <w:r>
          <w:rPr>
            <w:noProof/>
          </w:rPr>
          <w:fldChar w:fldCharType="end"/>
        </w:r>
      </w:p>
    </w:sdtContent>
  </w:sdt>
  <w:p w14:paraId="12BA5F2B" w14:textId="77777777" w:rsidR="0093244C" w:rsidRDefault="00932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A4E0F" w14:textId="77777777" w:rsidR="00B410F6" w:rsidRDefault="00B410F6" w:rsidP="001E1E6D">
      <w:pPr>
        <w:spacing w:after="0" w:line="240" w:lineRule="auto"/>
      </w:pPr>
      <w:r>
        <w:separator/>
      </w:r>
    </w:p>
  </w:footnote>
  <w:footnote w:type="continuationSeparator" w:id="0">
    <w:p w14:paraId="7051143D" w14:textId="77777777" w:rsidR="00B410F6" w:rsidRDefault="00B410F6"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0FA266D"/>
    <w:multiLevelType w:val="hybridMultilevel"/>
    <w:tmpl w:val="3B48B370"/>
    <w:lvl w:ilvl="0" w:tplc="66AC5F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B1102"/>
    <w:multiLevelType w:val="hybridMultilevel"/>
    <w:tmpl w:val="69043676"/>
    <w:lvl w:ilvl="0" w:tplc="2E1409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5"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16cid:durableId="1181554525">
    <w:abstractNumId w:val="3"/>
  </w:num>
  <w:num w:numId="2" w16cid:durableId="1760783775">
    <w:abstractNumId w:val="4"/>
  </w:num>
  <w:num w:numId="3" w16cid:durableId="447161047">
    <w:abstractNumId w:val="5"/>
  </w:num>
  <w:num w:numId="4" w16cid:durableId="6319870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8438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09476268">
    <w:abstractNumId w:val="0"/>
  </w:num>
  <w:num w:numId="7" w16cid:durableId="571626624">
    <w:abstractNumId w:val="2"/>
  </w:num>
  <w:num w:numId="8" w16cid:durableId="2038504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de-DE" w:vendorID="64" w:dllVersion="6" w:nlCheck="1" w:checkStyle="0"/>
  <w:activeWritingStyle w:appName="MSWord" w:lang="de-LU" w:vendorID="64" w:dllVersion="6" w:nlCheck="1" w:checkStyle="0"/>
  <w:activeWritingStyle w:appName="MSWord" w:lang="fr-LU" w:vendorID="64" w:dllVersion="6" w:nlCheck="1" w:checkStyle="0"/>
  <w:activeWritingStyle w:appName="MSWord" w:lang="fr-CA" w:vendorID="64" w:dllVersion="6" w:nlCheck="1" w:checkStyle="0"/>
  <w:activeWritingStyle w:appName="MSWord" w:lang="en-US" w:vendorID="64" w:dllVersion="0" w:nlCheck="1" w:checkStyle="0"/>
  <w:activeWritingStyle w:appName="MSWord" w:lang="fr-FR" w:vendorID="64" w:dllVersion="0" w:nlCheck="1" w:checkStyle="0"/>
  <w:activeWritingStyle w:appName="MSWord" w:lang="de-LU"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01D"/>
    <w:rsid w:val="00001874"/>
    <w:rsid w:val="000071E4"/>
    <w:rsid w:val="00007B93"/>
    <w:rsid w:val="00012CE8"/>
    <w:rsid w:val="000168A2"/>
    <w:rsid w:val="0001716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2F5D"/>
    <w:rsid w:val="0009538A"/>
    <w:rsid w:val="000963BF"/>
    <w:rsid w:val="000968B8"/>
    <w:rsid w:val="000A369C"/>
    <w:rsid w:val="000B0738"/>
    <w:rsid w:val="000B0C30"/>
    <w:rsid w:val="000B1DB9"/>
    <w:rsid w:val="000B1EAA"/>
    <w:rsid w:val="000B262E"/>
    <w:rsid w:val="000B2CB3"/>
    <w:rsid w:val="000B5A77"/>
    <w:rsid w:val="000B5C6C"/>
    <w:rsid w:val="000B7535"/>
    <w:rsid w:val="000C0CF5"/>
    <w:rsid w:val="000C0D9C"/>
    <w:rsid w:val="000C10B4"/>
    <w:rsid w:val="000C301E"/>
    <w:rsid w:val="000C38A8"/>
    <w:rsid w:val="000C470D"/>
    <w:rsid w:val="000C4754"/>
    <w:rsid w:val="000C6407"/>
    <w:rsid w:val="000C684F"/>
    <w:rsid w:val="000C6B21"/>
    <w:rsid w:val="000C6FC2"/>
    <w:rsid w:val="000C7F6C"/>
    <w:rsid w:val="000D248E"/>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5E68"/>
    <w:rsid w:val="001360C3"/>
    <w:rsid w:val="00137708"/>
    <w:rsid w:val="00140123"/>
    <w:rsid w:val="0014047B"/>
    <w:rsid w:val="00142FD0"/>
    <w:rsid w:val="00147F07"/>
    <w:rsid w:val="00150A56"/>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A4DBB"/>
    <w:rsid w:val="001B287B"/>
    <w:rsid w:val="001B3C31"/>
    <w:rsid w:val="001B6B2C"/>
    <w:rsid w:val="001C191E"/>
    <w:rsid w:val="001C3D50"/>
    <w:rsid w:val="001C4D16"/>
    <w:rsid w:val="001C7F78"/>
    <w:rsid w:val="001D1532"/>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075D7"/>
    <w:rsid w:val="00211E3F"/>
    <w:rsid w:val="0021505B"/>
    <w:rsid w:val="00216E0E"/>
    <w:rsid w:val="00222549"/>
    <w:rsid w:val="00222D19"/>
    <w:rsid w:val="00224F6E"/>
    <w:rsid w:val="00227D04"/>
    <w:rsid w:val="00230E84"/>
    <w:rsid w:val="00231976"/>
    <w:rsid w:val="00232380"/>
    <w:rsid w:val="00232AC8"/>
    <w:rsid w:val="00233C1B"/>
    <w:rsid w:val="00235455"/>
    <w:rsid w:val="0023642B"/>
    <w:rsid w:val="002364F0"/>
    <w:rsid w:val="00236B36"/>
    <w:rsid w:val="00237A2D"/>
    <w:rsid w:val="002407E8"/>
    <w:rsid w:val="00243DBA"/>
    <w:rsid w:val="0024761A"/>
    <w:rsid w:val="00250BB6"/>
    <w:rsid w:val="002535AC"/>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3A5B"/>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28B"/>
    <w:rsid w:val="00323BFF"/>
    <w:rsid w:val="00323C3B"/>
    <w:rsid w:val="0032742B"/>
    <w:rsid w:val="00330BE7"/>
    <w:rsid w:val="00331CF0"/>
    <w:rsid w:val="00336124"/>
    <w:rsid w:val="00336714"/>
    <w:rsid w:val="0034214F"/>
    <w:rsid w:val="00344274"/>
    <w:rsid w:val="00344640"/>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6B7F"/>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65894"/>
    <w:rsid w:val="004666BC"/>
    <w:rsid w:val="00475EE8"/>
    <w:rsid w:val="00480B08"/>
    <w:rsid w:val="004866D5"/>
    <w:rsid w:val="00487B91"/>
    <w:rsid w:val="00490598"/>
    <w:rsid w:val="00491A64"/>
    <w:rsid w:val="00491D3A"/>
    <w:rsid w:val="004937A4"/>
    <w:rsid w:val="004966DF"/>
    <w:rsid w:val="00497378"/>
    <w:rsid w:val="004A34B4"/>
    <w:rsid w:val="004A3BDF"/>
    <w:rsid w:val="004A737C"/>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56C12"/>
    <w:rsid w:val="00563CE5"/>
    <w:rsid w:val="005652F2"/>
    <w:rsid w:val="00566FD9"/>
    <w:rsid w:val="00567A1A"/>
    <w:rsid w:val="00567A7B"/>
    <w:rsid w:val="00571633"/>
    <w:rsid w:val="00573EA0"/>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0447"/>
    <w:rsid w:val="00623A8B"/>
    <w:rsid w:val="00626200"/>
    <w:rsid w:val="00627DCE"/>
    <w:rsid w:val="00630DC8"/>
    <w:rsid w:val="006339BE"/>
    <w:rsid w:val="00636AF0"/>
    <w:rsid w:val="00636BB1"/>
    <w:rsid w:val="00637938"/>
    <w:rsid w:val="00637B94"/>
    <w:rsid w:val="0064328D"/>
    <w:rsid w:val="006577A9"/>
    <w:rsid w:val="006652F4"/>
    <w:rsid w:val="006705B0"/>
    <w:rsid w:val="00670DB0"/>
    <w:rsid w:val="006750AF"/>
    <w:rsid w:val="00675EBE"/>
    <w:rsid w:val="00680903"/>
    <w:rsid w:val="006809BE"/>
    <w:rsid w:val="00681ED5"/>
    <w:rsid w:val="00682835"/>
    <w:rsid w:val="006832AD"/>
    <w:rsid w:val="00683BE0"/>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83D1A"/>
    <w:rsid w:val="00786823"/>
    <w:rsid w:val="0079323A"/>
    <w:rsid w:val="00796CE2"/>
    <w:rsid w:val="00797571"/>
    <w:rsid w:val="007A3F80"/>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1963"/>
    <w:rsid w:val="00886812"/>
    <w:rsid w:val="008877BD"/>
    <w:rsid w:val="008879D2"/>
    <w:rsid w:val="0089101A"/>
    <w:rsid w:val="008939F4"/>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0E9E"/>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587A"/>
    <w:rsid w:val="0090696D"/>
    <w:rsid w:val="0091056A"/>
    <w:rsid w:val="00910779"/>
    <w:rsid w:val="00913306"/>
    <w:rsid w:val="00920804"/>
    <w:rsid w:val="00920AAC"/>
    <w:rsid w:val="00920C7D"/>
    <w:rsid w:val="0092114A"/>
    <w:rsid w:val="00927A67"/>
    <w:rsid w:val="00927ECD"/>
    <w:rsid w:val="0093244C"/>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0C33"/>
    <w:rsid w:val="009A1A0A"/>
    <w:rsid w:val="009A26C0"/>
    <w:rsid w:val="009A6F39"/>
    <w:rsid w:val="009A70E6"/>
    <w:rsid w:val="009A7535"/>
    <w:rsid w:val="009A798F"/>
    <w:rsid w:val="009B11DE"/>
    <w:rsid w:val="009B1F4A"/>
    <w:rsid w:val="009B4D8A"/>
    <w:rsid w:val="009B5004"/>
    <w:rsid w:val="009B5AA2"/>
    <w:rsid w:val="009C1C3A"/>
    <w:rsid w:val="009C2BFB"/>
    <w:rsid w:val="009C3DBF"/>
    <w:rsid w:val="009C4610"/>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37AF2"/>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3D0A"/>
    <w:rsid w:val="00A9599A"/>
    <w:rsid w:val="00A966FF"/>
    <w:rsid w:val="00A9787F"/>
    <w:rsid w:val="00AB1444"/>
    <w:rsid w:val="00AB227D"/>
    <w:rsid w:val="00AB2698"/>
    <w:rsid w:val="00AB455C"/>
    <w:rsid w:val="00AB5C5F"/>
    <w:rsid w:val="00AB7E0D"/>
    <w:rsid w:val="00AC300B"/>
    <w:rsid w:val="00AD0696"/>
    <w:rsid w:val="00AD3BD8"/>
    <w:rsid w:val="00AD47E5"/>
    <w:rsid w:val="00AE0B66"/>
    <w:rsid w:val="00AE3450"/>
    <w:rsid w:val="00AE5CC5"/>
    <w:rsid w:val="00AE78DF"/>
    <w:rsid w:val="00AF1813"/>
    <w:rsid w:val="00AF1C54"/>
    <w:rsid w:val="00AF2558"/>
    <w:rsid w:val="00AF7C9B"/>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02B3"/>
    <w:rsid w:val="00B410F6"/>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1EED"/>
    <w:rsid w:val="00BB24CB"/>
    <w:rsid w:val="00BB3668"/>
    <w:rsid w:val="00BB45C4"/>
    <w:rsid w:val="00BB4EBE"/>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BF61AF"/>
    <w:rsid w:val="00C00AD4"/>
    <w:rsid w:val="00C02C3F"/>
    <w:rsid w:val="00C02CE4"/>
    <w:rsid w:val="00C04026"/>
    <w:rsid w:val="00C0441D"/>
    <w:rsid w:val="00C059D6"/>
    <w:rsid w:val="00C06887"/>
    <w:rsid w:val="00C06C61"/>
    <w:rsid w:val="00C07AD6"/>
    <w:rsid w:val="00C1205C"/>
    <w:rsid w:val="00C13DEB"/>
    <w:rsid w:val="00C15E9D"/>
    <w:rsid w:val="00C16742"/>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0011"/>
    <w:rsid w:val="00C8363D"/>
    <w:rsid w:val="00C83926"/>
    <w:rsid w:val="00C84320"/>
    <w:rsid w:val="00C90829"/>
    <w:rsid w:val="00C912B0"/>
    <w:rsid w:val="00C92331"/>
    <w:rsid w:val="00C93385"/>
    <w:rsid w:val="00C94A14"/>
    <w:rsid w:val="00C961FD"/>
    <w:rsid w:val="00CA22E4"/>
    <w:rsid w:val="00CB193C"/>
    <w:rsid w:val="00CB66D1"/>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13C"/>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1AC6"/>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87A7C"/>
    <w:rsid w:val="00FA04FD"/>
    <w:rsid w:val="00FA1914"/>
    <w:rsid w:val="00FA4705"/>
    <w:rsid w:val="00FA69E1"/>
    <w:rsid w:val="00FA6AAD"/>
    <w:rsid w:val="00FB15C8"/>
    <w:rsid w:val="00FC2987"/>
    <w:rsid w:val="00FC3A33"/>
    <w:rsid w:val="00FC4285"/>
    <w:rsid w:val="00FC5BA6"/>
    <w:rsid w:val="00FC703C"/>
    <w:rsid w:val="00FD1C2D"/>
    <w:rsid w:val="00FD5202"/>
    <w:rsid w:val="00FD599D"/>
    <w:rsid w:val="00FD7CF1"/>
    <w:rsid w:val="00FE0E0F"/>
    <w:rsid w:val="00FE358B"/>
    <w:rsid w:val="00FE5040"/>
    <w:rsid w:val="00FE584C"/>
    <w:rsid w:val="00FE645C"/>
    <w:rsid w:val="00FF3D49"/>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 w:type="table" w:styleId="TableGrid">
    <w:name w:val="Table Grid"/>
    <w:basedOn w:val="TableNormal"/>
    <w:uiPriority w:val="39"/>
    <w:rsid w:val="00786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s://github.com/darwintreeoflife/darwintreeoflife.dat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genome/98123?genome_assembly_id=155769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C62A7-4FC5-4E6F-8C7C-5EBF7132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51951</Words>
  <Characters>296124</Characters>
  <Application>Microsoft Office Word</Application>
  <DocSecurity>0</DocSecurity>
  <Lines>2467</Lines>
  <Paragraphs>694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2023-02-20T03:06:00Z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id="zhQMXoOR"/&gt;&lt;style id="http://www.zotero.org/styles/biological-conservation" hasBibliography="1" bibliographyStyleHasBeenSet="1"/&gt;&lt;prefs&gt;&lt;pref name="fieldType" value="Field"/&gt;&lt;/prefs&gt;&lt;/data&gt;</vt:lpwstr>
  </property>
</Properties>
</file>