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吊耳计算书</w:t>
      </w:r>
    </w:p>
    <w:p>
      <w:r>
        <w:t>项目名称：</w:t>
      </w:r>
    </w:p>
    <w:p>
      <w:r>
        <w:t>日期：</w:t>
      </w:r>
    </w:p>
    <w:p>
      <w:r>
        <w:t>设计单位 / 工程：</w:t>
      </w:r>
    </w:p>
    <w:p>
      <w:r>
        <w:t>核算人员：</w:t>
      </w:r>
    </w:p>
    <w:p>
      <w:r>
        <w:t>审核人员：</w:t>
      </w:r>
    </w:p>
    <w:p>
      <w:pPr>
        <w:jc w:val="left"/>
      </w:pPr>
      <w:r>
        <w:rPr>
          <w:b/>
          <w:sz w:val="32"/>
        </w:rPr>
        <w:t>一、计算简图</w:t>
      </w:r>
    </w:p>
    <w:p>
      <w:pPr>
        <w:ind w:firstLine="432"/>
      </w:pPr>
      <w:r>
        <w:t>本节简要说明吊耳受力形式和计算思路。</w:t>
      </w:r>
    </w:p>
    <w:p>
      <w:pPr>
        <w:jc w:val="left"/>
      </w:pPr>
      <w:r>
        <w:rPr>
          <w:b/>
          <w:sz w:val="32"/>
        </w:rPr>
        <w:t>二、已知条件</w:t>
      </w:r>
    </w:p>
    <w:p>
      <w:pPr>
        <w:ind w:firstLine="432"/>
      </w:pPr>
      <w:r>
        <w:t>已知条件如下：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钢梁吨位</w:t>
            </w:r>
          </w:p>
        </w:tc>
        <w:tc>
          <w:tcPr>
            <w:tcW w:type="dxa" w:w="4320"/>
          </w:tcPr>
          <w:p>
            <w:r>
              <w:t>30 t</w:t>
            </w:r>
          </w:p>
        </w:tc>
      </w:tr>
      <w:tr>
        <w:tc>
          <w:tcPr>
            <w:tcW w:type="dxa" w:w="4320"/>
          </w:tcPr>
          <w:p>
            <w:r>
              <w:t>安全系数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钢丝绳与水平面夹角θ</w:t>
            </w:r>
          </w:p>
        </w:tc>
        <w:tc>
          <w:tcPr>
            <w:tcW w:type="dxa" w:w="4320"/>
          </w:tcPr>
          <w:p>
            <w:r>
              <w:t>45°</w:t>
            </w:r>
          </w:p>
        </w:tc>
      </w:tr>
      <w:tr>
        <w:tc>
          <w:tcPr>
            <w:tcW w:type="dxa" w:w="4320"/>
          </w:tcPr>
          <w:p>
            <w:r>
              <w:t>耳板厚度 t</w:t>
            </w:r>
          </w:p>
        </w:tc>
        <w:tc>
          <w:tcPr>
            <w:tcW w:type="dxa" w:w="4320"/>
          </w:tcPr>
          <w:p>
            <w:r>
              <w:t>20 mm</w:t>
            </w:r>
          </w:p>
        </w:tc>
      </w:tr>
    </w:tbl>
    <w:p>
      <w:pPr>
        <w:jc w:val="left"/>
      </w:pPr>
      <w:r>
        <w:rPr>
          <w:b/>
          <w:sz w:val="32"/>
        </w:rPr>
        <w:t>三、材质、尺寸及力学性能</w:t>
      </w:r>
    </w:p>
    <w:p>
      <w:pPr>
        <w:ind w:firstLine="432"/>
      </w:pPr>
      <w:r>
        <w:t>构件材质、尺寸和力学性能设计值如下：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耳板材质</w:t>
            </w:r>
          </w:p>
        </w:tc>
        <w:tc>
          <w:tcPr>
            <w:tcW w:type="dxa" w:w="4320"/>
          </w:tcPr>
          <w:p>
            <w:r>
              <w:t>Q355</w:t>
            </w:r>
          </w:p>
        </w:tc>
      </w:tr>
      <w:tr>
        <w:tc>
          <w:tcPr>
            <w:tcW w:type="dxa" w:w="4320"/>
          </w:tcPr>
          <w:p>
            <w:r>
              <w:t>耳板宽度 B</w:t>
            </w:r>
          </w:p>
        </w:tc>
        <w:tc>
          <w:tcPr>
            <w:tcW w:type="dxa" w:w="4320"/>
          </w:tcPr>
          <w:p>
            <w:r>
              <w:t>200 mm</w:t>
            </w:r>
          </w:p>
        </w:tc>
      </w:tr>
      <w:tr>
        <w:tc>
          <w:tcPr>
            <w:tcW w:type="dxa" w:w="4320"/>
          </w:tcPr>
          <w:p>
            <w:r>
              <w:t>抗拉强度 f1</w:t>
            </w:r>
          </w:p>
        </w:tc>
        <w:tc>
          <w:tcPr>
            <w:tcW w:type="dxa" w:w="4320"/>
          </w:tcPr>
          <w:p>
            <w:r>
              <w:t>200 N/mm2</w:t>
            </w:r>
          </w:p>
        </w:tc>
      </w:tr>
      <w:tr>
        <w:tc>
          <w:tcPr>
            <w:tcW w:type="dxa" w:w="4320"/>
          </w:tcPr>
          <w:p>
            <w:r>
              <w:t>抗剪强度 f1v</w:t>
            </w:r>
          </w:p>
        </w:tc>
        <w:tc>
          <w:tcPr>
            <w:tcW w:type="dxa" w:w="4320"/>
          </w:tcPr>
          <w:p>
            <w:r>
              <w:t>190 N/mm2</w:t>
            </w:r>
          </w:p>
        </w:tc>
      </w:tr>
      <w:tr>
        <w:tc>
          <w:tcPr>
            <w:tcW w:type="dxa" w:w="4320"/>
          </w:tcPr>
          <w:p>
            <w:r>
              <w:t>焊缝高度 h</w:t>
            </w:r>
          </w:p>
        </w:tc>
        <w:tc>
          <w:tcPr>
            <w:tcW w:type="dxa" w:w="4320"/>
          </w:tcPr>
          <w:p>
            <w:r>
              <w:t>10 mm</w:t>
            </w:r>
          </w:p>
        </w:tc>
      </w:tr>
      <w:tr>
        <w:tc>
          <w:tcPr>
            <w:tcW w:type="dxa" w:w="4320"/>
          </w:tcPr>
          <w:p>
            <w:r>
              <w:t>焊缝喉厚 a</w:t>
            </w:r>
          </w:p>
        </w:tc>
        <w:tc>
          <w:tcPr>
            <w:tcW w:type="dxa" w:w="4320"/>
          </w:tcPr>
          <w:p>
            <w:r>
              <w:t>6 mm</w:t>
            </w:r>
          </w:p>
        </w:tc>
      </w:tr>
      <w:tr>
        <w:tc>
          <w:tcPr>
            <w:tcW w:type="dxa" w:w="4320"/>
          </w:tcPr>
          <w:p>
            <w:r>
              <w:t>焊缝长度 l</w:t>
            </w:r>
          </w:p>
        </w:tc>
        <w:tc>
          <w:tcPr>
            <w:tcW w:type="dxa" w:w="4320"/>
          </w:tcPr>
          <w:p>
            <w:r>
              <w:t>200 mm</w:t>
            </w:r>
          </w:p>
        </w:tc>
      </w:tr>
    </w:tbl>
    <w:p>
      <w:pPr>
        <w:jc w:val="left"/>
      </w:pPr>
      <w:r>
        <w:rPr>
          <w:b/>
          <w:sz w:val="32"/>
        </w:rPr>
        <w:t>四、耳板承载力计算结果及判定</w:t>
      </w:r>
    </w:p>
    <w:p>
      <w:pPr>
        <w:ind w:firstLine="432"/>
      </w:pPr>
      <w:r>
        <w:t>耳板承载力计算结果及判定如下：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耳板承载力计算结果</w:t>
            </w:r>
          </w:p>
        </w:tc>
        <w:tc>
          <w:tcPr>
            <w:tcW w:type="dxa" w:w="4320"/>
          </w:tcPr>
          <w:p>
            <w:r>
              <w:t>T1=0.23 kN, T2=0.23 kN, 截面=200×20 mm</w:t>
            </w:r>
          </w:p>
        </w:tc>
      </w:tr>
      <w:tr>
        <w:tc>
          <w:tcPr>
            <w:tcW w:type="dxa" w:w="4320"/>
          </w:tcPr>
          <w:p>
            <w:r>
              <w:t>耳板承载力判定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</w:tbl>
    <w:p>
      <w:pPr>
        <w:jc w:val="left"/>
      </w:pPr>
      <w:r>
        <w:rPr>
          <w:b/>
          <w:sz w:val="32"/>
        </w:rPr>
        <w:t>五、双面角焊缝承载力计算结果及判定</w:t>
      </w:r>
    </w:p>
    <w:p>
      <w:pPr>
        <w:ind w:firstLine="432"/>
      </w:pPr>
      <w:r>
        <w:t>双面角焊缝承载力计算结果及判定如下：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双面角焊缝承载力计算结果</w:t>
            </w:r>
          </w:p>
        </w:tc>
        <w:tc>
          <w:tcPr>
            <w:tcW w:type="dxa" w:w="4320"/>
          </w:tcPr>
          <w:p>
            <w:r>
              <w:t>焊缝有效截面=200×14.0 mm, 允许承载力=532000.0 N</w:t>
            </w:r>
          </w:p>
        </w:tc>
      </w:tr>
      <w:tr>
        <w:tc>
          <w:tcPr>
            <w:tcW w:type="dxa" w:w="4320"/>
          </w:tcPr>
          <w:p>
            <w:r>
              <w:t>双面角焊缝判定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</w:tbl>
    <w:p>
      <w:pPr>
        <w:jc w:val="left"/>
      </w:pPr>
      <w:r>
        <w:rPr>
          <w:b/>
          <w:sz w:val="32"/>
        </w:rPr>
        <w:t>六、结论</w:t>
      </w:r>
    </w:p>
    <w:p>
      <w:pPr>
        <w:ind w:firstLine="432"/>
      </w:pPr>
      <w:r>
        <w:t>计算完成：耳板判定[通过]，焊缝判定[通过]。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