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Andrade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Davi Ferreira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Macedo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Alvarenga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Figueiredo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Andrade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Davi Ferreira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Macedo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Alvarenga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Figueiredo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Rede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5"/>
        <w:gridCol w:w="5880"/>
        <w:gridCol w:w="1092"/>
        <w:tblGridChange w:id="0">
          <w:tblGrid>
            <w:gridCol w:w="2055"/>
            <w:gridCol w:w="588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categoria(varchar)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vai poder escolher dentre as categorias de temas para as publicações, que são: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Educação, Saúde, Saneamento básico, Mobilidade e Segurança.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Escolhemos essa opção para dar uma breve descrição sobre as categorias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valido(boolean)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verificar se a categoria selecionada é válida para tal postagem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5790"/>
        <w:gridCol w:w="1092"/>
        <w:tblGridChange w:id="0">
          <w:tblGrid>
            <w:gridCol w:w="2145"/>
            <w:gridCol w:w="579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titulo(varchar)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das postagens do usuário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texto(varchar)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das postagens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data(date)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marcar a data da postagem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localizacao(varchar)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Marcar a localização do usuário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temas_id(Bigint)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usuario_id(Bigint)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nome(varchar)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email(varchar)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 que será utilizado como login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senha(varchar)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rg/LrWYfM4l7QClSQABeO/hVg==">AMUW2mVpNw9VFvRNI43FGgbtD5JTgqy6KFTwckIu8GnwedT9WmxxwmahIvNlTvdB6H1q7mWzyHfJrfV2Ib5BvqjefG8qfdrydXX8oB4srrUfntW1JSmfihM=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