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color w:val="1F3A5F"/>
          <w:sz w:val="36"/>
        </w:rPr>
        <w:t>DCA  8630-5/01 - Cirúrgico</w:t>
      </w:r>
    </w:p>
    <w:p>
      <w:pPr>
        <w:spacing w:after="160"/>
      </w:pPr>
      <w:r>
        <w:rPr>
          <w:rFonts w:ascii="Calibri" w:hAnsi="Calibri" w:eastAsia="Calibri"/>
          <w:b w:val="0"/>
          <w:color w:val="666666"/>
          <w:sz w:val="18"/>
        </w:rPr>
        <w:t>Fonte: Microsoft Forms | Status: Active | Idioma: pt-BR | Criado: 2024-10-18T13:22:46.9Z | Modificado: 2025-08-18T14:17:33.653Z</w:t>
      </w:r>
    </w:p>
    <w:p>
      <w:pPr>
        <w:spacing w:after="200"/>
      </w:pPr>
      <w:r>
        <w:rPr>
          <w:rFonts w:ascii="Calibri" w:hAnsi="Calibri" w:eastAsia="Calibri"/>
          <w:b w:val="0"/>
          <w:color w:val="555555"/>
          <w:sz w:val="16"/>
        </w:rPr>
        <w:t>URL: https://forms.cloud.microsoft/pages/responsepage.aspx?id=nN-Y8wz9KUigA8dwocSgY4rUn0LkQVFMtVuLOpOGT5dUODNHNjFWVEFXVFNUMlBISUkwMlA4RVFCQi4u&amp;route=shorturl</w:t>
      </w:r>
    </w:p>
    <w:p>
      <w:pPr>
        <w:spacing w:before="80" w:after="80"/>
        <w:pBdr>
          <w:bottom w:val="single" w:sz="6" w:space="1" w:color="98AFC7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8"/>
        </w:rPr>
        <w:t>Descrição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Compreende: As atividades de consultas e tratamento médico prestadas a pacientes que não estão sob regime de internação. Os locais de realização destas atividades são em consultórios, ambulatórios, clínicas médicas especializadas, policlínicas, desde que sejam equipados para a realização de procedimentos cirúrgicos;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Preencher essa planilha de forma eletrônica. Depois de devidamente preenchida, uma resposta automática com os resultados irá chegar em sua caixa de entrada(e-mail), assiná-la e encaminhá-la juntamente com a solicitação de Licenciamento</w:t>
      </w: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8"/>
        </w:rPr>
        <w:t>Perguntas (54)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1. RAZÃO SOCIAL OU NOME: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2. CNPJ OU CPF: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(CNPJ - O campo deve ser preenchido apenas com números, no formato XX.XXX.XXX/XXXX-XX e com 14 dígitos)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(CPF - O campo deve ser preenchido apenas com números, no formato XXX.XXX.XXX-XX e com 11 dígitos)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3. ENDEREÇO: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4. BAIRRO: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5. CEP: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O campo deve ser preenchido apenas com números.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6. HORÁRIO DE FUNCIONAMENTO: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Especificar os dias da semana e os horários.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Ex: De segunda a sexta, das 07h as 18h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7. TELEFONE: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Telefone do estabelecimento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O campo deve ser preenchido apenas com números.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8. E-MAIL: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E-mail do estabelecimento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Este que receberá a resposta automática com as informações necessárias.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Caso queira inserir mais de um e-mail, basta separá-los por ponto e virgula sem espaçamento ( ; ). Ex: ciclanodetal@email.com.br;fulanodetal@email.com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TIPOS DE PROCEDIMENTOS REALIZADOS NESTA UNIDADE: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9. Cirurgias oculares (catarata, exérese de pterígio, correção de estrabismo, refração, etc)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10. Blefaroplastias, otoplastias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11. Transplante capilar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Realiza procedimentos médico-cirúrgicos de pequeno porte, sob anestesia local: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12. Local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REALIZA PROCEDIMENTOS MÉDICO-CIRÚRGICOS DE PEQUENO PORTE, SOB ANESTESIA LOCO REGIONAL: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13. Loco-regional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14. Bloqueio subaracnóideo e peridural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REALIZA PROCEDIMENTOS MÉDICO-CIRÚRGICOS DE PEQUENO PORTE, SOB BLOQUEIO SUBARACNÓIDEO E PERIDURAL: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REALIZA PROCEDIMENTOS MÉDICO-CIRÚRGICOS DE PEQUENO PORTE, SEM SEDAÇÃO: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15. Sem sedação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REALIZA PROCEDIMENTOS MÉDICO-CIRÚRGICOS DE PEQUENO PORTE, COM SEDAÇÃO: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16. Com sedação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17. Geral com agentes anestésicos de eliminação rápida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REALIZA PROCEDIMENTOS MÉDICO-CIRÚRGICOS DE PEQUENO PORTE, SOB ANESTESIA GERAL, COM AGENTES ANESTÉSICOS DE ELIMINAÇÃO RÁPIDA: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18. O paciente permanece internado no estabelecimento?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ESTRUTURA FÍSICA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19. Existe o compartilhamento da sala de atendimento por mais de um profissional?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20. O estabelecimento aluga o centro cirúrgico para profissionais terceirizados?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21. Pia exclusiva para lavagem de mãos com sabão e papel toalha na área destinada ao atendimento de pacientes?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RESPONSÁVEL TÉCNICO / RECURSOS HUMANOS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22. Possui um médico como responsável técnico do estabelecimento?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23. Nome completo e sem abreviações: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24. Número do registro de conselho de classe (CRM):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25. Todos os profissionais estão inscritos nos respectivos Conselhos, conforme determina a legislação em vigor.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EQUIPAMENTOS / MATERIAIS / PROCEDIMENTOS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26. Conta com produtos, medicamentos, materiais e equipamentos condizentes com os procedimentos cirúrgicos realizados?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27. Manutenção corretiva e preventiva dos equipamentos dentro da validade?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28. Produtos, equipamentos e materiais possuem notificação/registro ANVISA?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29. Utiliza medicamentos e substâncias sujeitos a controle especial conforme estabelecido na Portaria nº 344, de 12 de maio de 1998?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30. Possui área com estoque de medicamentos provido de registro de controle de monitoramento de temperatura e umidade do ambiente?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 / A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31. Utiliza medicamento/produto termolábil?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32. Caso utilizar medicamentos/produtos termolábeis, possui refrigerador exclusivo para armazenamento provido de termômetro e registro de controle de monitoramento de temperatura?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ESTERILIZAÇÃO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33. Utiliza instrumental que necessita de esterilização?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34. Possui lavatório exclusivo para a lavagem de instrumental?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35. Realiza a esterilização dos instrumentais no próprio estabelecimento ou empresa especializada terceirizada?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36. A esterilização é realizada?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No próprio estabelecimento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Por empresa terceirizada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37. Informe a RAZÃO SOCIAL do estabelecimento responsável pela esterilização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38. Informe o CNPJ do estabelecimento responsável pela esterilização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39. Possui autoclave?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40. Realiza teste biológico para controle da eficácia da esterilização?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41. Se a esterilização for realizada no local há espaço adequado, bancadas e equipamentos necessários para o procedimento?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42. Existe profissional treinado para realização do procedimento de esterilização?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RESÍDUOS GERADOS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43. Certificado de Cadastramento com a empresa coletora de Resíduos de Serviços de Saúde - SP REGULA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44. Os materiais perfuro cortantes, tais como agulhas, lâminas de bisturi, são descartados em recipiente rígido?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45. Possui abrigo externo de resíduos infectante e comum separados?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DOCUMENTOS GERAIS / OUTROS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46. Comprovante de controle de pragas urbanas, atualizado;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 / A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47. Comprovante de manutenção dos aparelhos de ar condicionado;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48. Conta com Manual de Rotinas e Procedimentos dos procedimentos realizados no serviço disponível para consulta de todos os profissionais?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49. Possui serviço de LAVANDERIA terceirizado?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 / A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50. LAVANDERIA - RAZÃO SOCIAL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Opcional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51. LAVANDERIA - CNPJ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Opcional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52. LAVANDERIA - CEVS, SE APLICÁVEL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Opcional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53. Legislações e guias a serem consultados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Resolução SS- 002, de 06 de janeiro de 2006 - Aprova Norma Técnica que disciplina as exigências para o funcionamento dos estabelecimentos que realizam procedimentos médico-cirúrgicos de curta permanência institucional no âmbito do Estado de São Paulo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RDC Nº 15, DE 15 DE MARÇO DE 2012 - Dispõe sobre requisitos de boas práticas para o processamento de produtos para saúde e dá outras providências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PORTARIA CVS-15, de 19-11-99 - Aprova NORMA TÉCNICA que trata da execução de procedimentos em estética, em emagrecimento e inerentes à denominada prática ortomolecular nos estabelecimentos de saúde cujas condições de funcionamento especifica e dá providências correlatas.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PORTARIA Nº 344, DE 12 DE MAIO DE 1998 - Aprova o Regulamento Técnico sobre substâncias e medicamentos sujeitos a controle especial. - PORTARIA Nº 06, DE 29 DE JANEIRO DE 1999 - Aprova a Instrução Normativa da Portaria SVS/MS n.º 344 de 12 de maio de 1998 que instituiu o Regulamento Técnico das substâncias e medicamentos sujeitos a controle especial.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RDC Nº 63, DE 25 DE NOVEMBRO DE 2011 - Dispõe sobre os Requisitos de Boas Práticas de Funcionamento para os Serviços de Saúde - RDC Nº 222, DE 28 DE MARÇO DE 2018 - Regulamenta as Boas Práticas de Gerenciamento dos Resíduos de Serviços de Saúde e dá outras providências.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RDC Nº 36, DE 25 DE JULHO DE 2013 - Institui ações para a segurança do paciente em serviços de saúde e dá outras providências.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RDC Nº 50, DE 21 DE FEVEREIRO DE 2002 - Dispõe sobre o Regulamento Técnico para planejamento, programação, elaboração e avaliação de projetos físicos de estabelecimentos assistenciais de saúde.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Decreto Estadual nº 12.342/78 - Dispõe sobre normas de promoção, preservação e recuperação da saúde no campo de competência da Secretaria de Estado da Saúde. Art.263 e 264.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de opções):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Ciente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54. Declaração de Responsabilidade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Declaro ser responsável pela veracidade e autenticidade de todas as informações apresentadas.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Declaro estar ciente da obrigação de apresentar, a qualquer tempo, a documentação exigida para a exploração da atividade e de prestar todas as informações referentes ao funcionamento do estabelecimento, de forma a assegurar os controles necessários a serem exercidos pelo órgão sanitário municipal.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Declaro comprometer-me com a preservação das melhores condições higiênico-sanitárias de instalações, equipamentos, procedimentos e fluxos, notadamente as boas práticas para o exercício da atividade e a adequada conservação dos produtos utilizados.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Declaro ainda estar ciente de que a prestação de declaração falsa configura crime previsto no Código Penal Brasileiro, passível de sanções penais, sem prejuízo das sanções administrativas e civis cabíveis.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de opções):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Ciente</w:t>
      </w:r>
    </w:p>
    <w:p>
      <w:pPr>
        <w:spacing w:before="80" w:after="80"/>
        <w:pBdr>
          <w:bottom w:val="single" w:sz="6" w:space="1" w:color="98AFC7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8"/>
        </w:rPr>
        <w:t>Mensagem de agradecimento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Sua resposta foi enviada.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Caso não tenha recebido um e-mail automático, o mesmo foi inserido de maneira errada neste formulário.</w:t>
      </w:r>
    </w:p>
    <w:p>
      <w:pPr>
        <w:spacing w:before="80" w:after="80"/>
        <w:pBdr>
          <w:bottom w:val="single" w:sz="6" w:space="1" w:color="98AFC7"/>
        </w:pBdr>
      </w:pPr>
    </w:p>
    <w:p>
      <w:r>
        <w:rPr>
          <w:rFonts w:ascii="Calibri" w:hAnsi="Calibri" w:eastAsia="Calibri"/>
          <w:b w:val="0"/>
          <w:color w:val="888888"/>
          <w:sz w:val="16"/>
        </w:rPr>
        <w:t>Documento gerado automaticamente a partir do Microsoft Forms em 2026-07-24 15:08 UTC. Total de perguntas: 54.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