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F1D4" w14:textId="43ED11F0" w:rsidR="00077588" w:rsidRPr="002076B3" w:rsidRDefault="00077588" w:rsidP="00730543">
      <w:pPr>
        <w:rPr>
          <w:rFonts w:ascii="Arial" w:hAnsi="Arial" w:cs="Arial"/>
          <w:b/>
          <w:bCs/>
          <w:sz w:val="24"/>
          <w:szCs w:val="24"/>
        </w:rPr>
      </w:pPr>
      <w:r w:rsidRPr="002076B3">
        <w:rPr>
          <w:rFonts w:ascii="Arial" w:hAnsi="Arial" w:cs="Arial"/>
          <w:b/>
          <w:bCs/>
          <w:sz w:val="24"/>
          <w:szCs w:val="24"/>
        </w:rPr>
        <w:t xml:space="preserve">Prueba técnica </w:t>
      </w:r>
    </w:p>
    <w:p w14:paraId="78D61028" w14:textId="535EBAD2" w:rsidR="00077588" w:rsidRPr="002076B3" w:rsidRDefault="00077588" w:rsidP="00730543">
      <w:pPr>
        <w:rPr>
          <w:rFonts w:ascii="Arial" w:hAnsi="Arial" w:cs="Arial"/>
          <w:b/>
          <w:bCs/>
          <w:sz w:val="24"/>
          <w:szCs w:val="24"/>
        </w:rPr>
      </w:pPr>
      <w:r w:rsidRPr="002076B3">
        <w:rPr>
          <w:rFonts w:ascii="Arial" w:hAnsi="Arial" w:cs="Arial"/>
          <w:b/>
          <w:bCs/>
          <w:sz w:val="24"/>
          <w:szCs w:val="24"/>
        </w:rPr>
        <w:t xml:space="preserve">Sara Martínez López </w:t>
      </w:r>
    </w:p>
    <w:p w14:paraId="7431FAE7" w14:textId="3C737058" w:rsidR="00077588" w:rsidRPr="00730543" w:rsidRDefault="00077588" w:rsidP="00730543">
      <w:pPr>
        <w:rPr>
          <w:rFonts w:ascii="Arial" w:hAnsi="Arial" w:cs="Arial"/>
          <w:sz w:val="24"/>
          <w:szCs w:val="24"/>
        </w:rPr>
      </w:pPr>
    </w:p>
    <w:p w14:paraId="133875A1" w14:textId="3CB46FCC" w:rsidR="00077588" w:rsidRPr="00730543" w:rsidRDefault="00077588" w:rsidP="00730543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9"/>
        <w:rPr>
          <w:rFonts w:ascii="Arial" w:hAnsi="Arial" w:cs="Arial"/>
          <w:sz w:val="24"/>
          <w:szCs w:val="24"/>
        </w:rPr>
      </w:pPr>
      <w:r w:rsidRPr="00730543">
        <w:rPr>
          <w:rFonts w:ascii="Arial" w:hAnsi="Arial" w:cs="Arial"/>
          <w:sz w:val="24"/>
          <w:szCs w:val="24"/>
        </w:rPr>
        <w:t xml:space="preserve">Crear una base de datos en MySQL en la nube </w:t>
      </w:r>
    </w:p>
    <w:p w14:paraId="43DE7460" w14:textId="77777777" w:rsidR="009F33EB" w:rsidRPr="00730543" w:rsidRDefault="009F33EB" w:rsidP="00730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sz w:val="24"/>
          <w:szCs w:val="24"/>
          <w:lang w:eastAsia="es-CO"/>
        </w:rPr>
        <w:t xml:space="preserve">Con base en la implementación solicitada, se desplegó correctamente una base de datos pública en el ecosistema </w:t>
      </w:r>
      <w:r w:rsidRPr="009F33E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Google Cloud </w:t>
      </w:r>
      <w:proofErr w:type="spellStart"/>
      <w:r w:rsidRPr="009F33E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Platform</w:t>
      </w:r>
      <w:proofErr w:type="spellEnd"/>
      <w:r w:rsidRPr="009F33E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(GCP)</w:t>
      </w:r>
      <w:r w:rsidRPr="009F33EB">
        <w:rPr>
          <w:rFonts w:ascii="Arial" w:eastAsia="Times New Roman" w:hAnsi="Arial" w:cs="Arial"/>
          <w:sz w:val="24"/>
          <w:szCs w:val="24"/>
          <w:lang w:eastAsia="es-CO"/>
        </w:rPr>
        <w:t xml:space="preserve">, utilizando el motor </w:t>
      </w:r>
      <w:r w:rsidRPr="009F33E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MySQL</w:t>
      </w:r>
      <w:r w:rsidRPr="009F33EB">
        <w:rPr>
          <w:rFonts w:ascii="Arial" w:eastAsia="Times New Roman" w:hAnsi="Arial" w:cs="Arial"/>
          <w:sz w:val="24"/>
          <w:szCs w:val="24"/>
          <w:lang w:eastAsia="es-CO"/>
        </w:rPr>
        <w:t>. A continuación, se presentan las credenciales necesarias para el acceso y validación de la base:</w:t>
      </w:r>
    </w:p>
    <w:p w14:paraId="7AC2A172" w14:textId="6900197B" w:rsidR="009F33EB" w:rsidRPr="009F33EB" w:rsidRDefault="009F33EB" w:rsidP="00730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Credenciales de acceso a MySQL: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70"/>
      </w:tblGrid>
      <w:tr w:rsidR="009F33EB" w:rsidRPr="009F33EB" w14:paraId="10EC7903" w14:textId="77777777" w:rsidTr="009F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87F4A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14:paraId="1BF7EA84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Valor</w:t>
            </w:r>
          </w:p>
        </w:tc>
      </w:tr>
      <w:tr w:rsidR="009F33EB" w:rsidRPr="009F33EB" w14:paraId="33DD22C9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1E43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Host (IP pública)</w:t>
            </w:r>
          </w:p>
        </w:tc>
        <w:tc>
          <w:tcPr>
            <w:tcW w:w="0" w:type="auto"/>
            <w:vAlign w:val="center"/>
            <w:hideMark/>
          </w:tcPr>
          <w:p w14:paraId="08F4D6B2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34.10.20.53</w:t>
            </w:r>
          </w:p>
        </w:tc>
      </w:tr>
      <w:tr w:rsidR="009F33EB" w:rsidRPr="009F33EB" w14:paraId="6D325EDF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54BB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Puerto</w:t>
            </w:r>
          </w:p>
        </w:tc>
        <w:tc>
          <w:tcPr>
            <w:tcW w:w="0" w:type="auto"/>
            <w:vAlign w:val="center"/>
            <w:hideMark/>
          </w:tcPr>
          <w:p w14:paraId="339B705D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3306</w:t>
            </w:r>
          </w:p>
        </w:tc>
      </w:tr>
      <w:tr w:rsidR="009F33EB" w:rsidRPr="009F33EB" w14:paraId="0CA5A336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E8EF7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6C6F809B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covid_db</w:t>
            </w:r>
            <w:proofErr w:type="spellEnd"/>
          </w:p>
        </w:tc>
      </w:tr>
      <w:tr w:rsidR="009F33EB" w:rsidRPr="009F33EB" w14:paraId="6B63C919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30D7B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5DD910BB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root</w:t>
            </w:r>
            <w:proofErr w:type="spellEnd"/>
          </w:p>
        </w:tc>
      </w:tr>
      <w:tr w:rsidR="009F33EB" w:rsidRPr="009F33EB" w14:paraId="53663F14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A4E3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14:paraId="5B908C61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1234</w:t>
            </w:r>
          </w:p>
        </w:tc>
      </w:tr>
      <w:tr w:rsidR="009F33EB" w:rsidRPr="009F33EB" w14:paraId="45F016FE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B3F1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14:paraId="4199D794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MySQL 8.0</w:t>
            </w:r>
          </w:p>
        </w:tc>
      </w:tr>
      <w:tr w:rsidR="009F33EB" w:rsidRPr="009F33EB" w14:paraId="19737134" w14:textId="77777777" w:rsidTr="009F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DA07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CEF0A86" w14:textId="77777777" w:rsidR="009F33EB" w:rsidRPr="009F33EB" w:rsidRDefault="009F33EB" w:rsidP="007305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F33E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Instancia activa y operativa</w:t>
            </w:r>
          </w:p>
        </w:tc>
      </w:tr>
    </w:tbl>
    <w:p w14:paraId="00855002" w14:textId="39A14D90" w:rsidR="009F33EB" w:rsidRPr="009F33EB" w:rsidRDefault="009F33EB" w:rsidP="0073054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Tablas creadas:</w:t>
      </w:r>
    </w:p>
    <w:p w14:paraId="155B0185" w14:textId="77777777" w:rsidR="009F33EB" w:rsidRPr="009F33EB" w:rsidRDefault="009F33EB" w:rsidP="00730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sz w:val="24"/>
          <w:szCs w:val="24"/>
          <w:lang w:eastAsia="es-CO"/>
        </w:rPr>
        <w:t>La base contiene las siguientes tablas, de acuerdo con el modelo entidad-relación solicitado:</w:t>
      </w:r>
    </w:p>
    <w:p w14:paraId="5F5605E9" w14:textId="77777777" w:rsidR="009F33EB" w:rsidRPr="009F33EB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sz w:val="24"/>
          <w:szCs w:val="24"/>
          <w:lang w:eastAsia="es-CO"/>
        </w:rPr>
        <w:t>cases</w:t>
      </w:r>
    </w:p>
    <w:p w14:paraId="022DA2A3" w14:textId="77777777" w:rsidR="009F33EB" w:rsidRPr="009F33EB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9F33EB">
        <w:rPr>
          <w:rFonts w:ascii="Arial" w:eastAsia="Times New Roman" w:hAnsi="Arial" w:cs="Arial"/>
          <w:sz w:val="24"/>
          <w:szCs w:val="24"/>
          <w:lang w:eastAsia="es-CO"/>
        </w:rPr>
        <w:t>gender</w:t>
      </w:r>
      <w:proofErr w:type="spellEnd"/>
    </w:p>
    <w:p w14:paraId="2BC50110" w14:textId="77777777" w:rsidR="009F33EB" w:rsidRPr="009F33EB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9F33EB">
        <w:rPr>
          <w:rFonts w:ascii="Arial" w:eastAsia="Times New Roman" w:hAnsi="Arial" w:cs="Arial"/>
          <w:sz w:val="24"/>
          <w:szCs w:val="24"/>
          <w:lang w:eastAsia="es-CO"/>
        </w:rPr>
        <w:t>municipality</w:t>
      </w:r>
      <w:proofErr w:type="spellEnd"/>
    </w:p>
    <w:p w14:paraId="3FC67EFC" w14:textId="77777777" w:rsidR="009F33EB" w:rsidRPr="009F33EB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9F33EB">
        <w:rPr>
          <w:rFonts w:ascii="Arial" w:eastAsia="Times New Roman" w:hAnsi="Arial" w:cs="Arial"/>
          <w:sz w:val="24"/>
          <w:szCs w:val="24"/>
          <w:lang w:eastAsia="es-CO"/>
        </w:rPr>
        <w:t>department</w:t>
      </w:r>
      <w:proofErr w:type="spellEnd"/>
    </w:p>
    <w:p w14:paraId="3D024E8E" w14:textId="77777777" w:rsidR="009F33EB" w:rsidRPr="009F33EB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sz w:val="24"/>
          <w:szCs w:val="24"/>
          <w:lang w:eastAsia="es-CO"/>
        </w:rPr>
        <w:t>status</w:t>
      </w:r>
    </w:p>
    <w:p w14:paraId="1C8C8297" w14:textId="77777777" w:rsidR="009F33EB" w:rsidRPr="009F33EB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9F33EB">
        <w:rPr>
          <w:rFonts w:ascii="Arial" w:eastAsia="Times New Roman" w:hAnsi="Arial" w:cs="Arial"/>
          <w:sz w:val="24"/>
          <w:szCs w:val="24"/>
          <w:lang w:eastAsia="es-CO"/>
        </w:rPr>
        <w:t>type_contagion</w:t>
      </w:r>
      <w:proofErr w:type="spellEnd"/>
    </w:p>
    <w:p w14:paraId="557AAF00" w14:textId="362236FB" w:rsidR="009F33EB" w:rsidRPr="00730543" w:rsidRDefault="009F33EB" w:rsidP="0073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9F33EB">
        <w:rPr>
          <w:rFonts w:ascii="Arial" w:eastAsia="Times New Roman" w:hAnsi="Arial" w:cs="Arial"/>
          <w:sz w:val="24"/>
          <w:szCs w:val="24"/>
          <w:lang w:eastAsia="es-CO"/>
        </w:rPr>
        <w:t xml:space="preserve">consolidada  </w:t>
      </w:r>
      <w:r w:rsidRPr="009F33E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(tabla final con todos los </w:t>
      </w:r>
      <w:proofErr w:type="spellStart"/>
      <w:r w:rsidRPr="009F33E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joins</w:t>
      </w:r>
      <w:proofErr w:type="spellEnd"/>
      <w:r w:rsidRPr="009F33E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 necesarios para el </w:t>
      </w:r>
      <w:proofErr w:type="spellStart"/>
      <w:r w:rsidRPr="009F33E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dashboard</w:t>
      </w:r>
      <w:proofErr w:type="spellEnd"/>
      <w:r w:rsidRPr="009F33E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)</w:t>
      </w:r>
    </w:p>
    <w:p w14:paraId="6637DD95" w14:textId="79E18ED7" w:rsidR="009F33EB" w:rsidRPr="00730543" w:rsidRDefault="00BF4C42" w:rsidP="00730543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Arial" w:hAnsi="Arial" w:cs="Arial"/>
          <w:sz w:val="24"/>
          <w:szCs w:val="24"/>
        </w:rPr>
      </w:pPr>
      <w:r w:rsidRPr="00730543">
        <w:rPr>
          <w:rFonts w:ascii="Arial" w:hAnsi="Arial" w:cs="Arial"/>
          <w:sz w:val="24"/>
          <w:szCs w:val="24"/>
        </w:rPr>
        <w:t xml:space="preserve">Visualización </w:t>
      </w:r>
    </w:p>
    <w:p w14:paraId="5D31D80C" w14:textId="132A9D3B" w:rsidR="00BF4C42" w:rsidRPr="00730543" w:rsidRDefault="00BF4C42" w:rsidP="00730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Arial" w:hAnsi="Arial" w:cs="Arial"/>
          <w:sz w:val="24"/>
          <w:szCs w:val="24"/>
        </w:rPr>
      </w:pPr>
      <w:r w:rsidRPr="00730543">
        <w:rPr>
          <w:rFonts w:ascii="Arial" w:hAnsi="Arial" w:cs="Arial"/>
          <w:b/>
          <w:bCs/>
          <w:sz w:val="24"/>
          <w:szCs w:val="24"/>
        </w:rPr>
        <w:t>URL pública</w:t>
      </w:r>
      <w:r w:rsidRPr="00730543">
        <w:rPr>
          <w:rFonts w:ascii="Arial" w:hAnsi="Arial" w:cs="Arial"/>
          <w:b/>
          <w:bCs/>
          <w:sz w:val="24"/>
          <w:szCs w:val="24"/>
        </w:rPr>
        <w:t>:</w:t>
      </w:r>
      <w:r w:rsidRPr="00730543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730543">
          <w:rPr>
            <w:rStyle w:val="Hipervnculo"/>
            <w:rFonts w:ascii="Arial" w:hAnsi="Arial" w:cs="Arial"/>
            <w:sz w:val="24"/>
            <w:szCs w:val="24"/>
          </w:rPr>
          <w:t>https://lookerstudio.google.com/reporting/7c519813-7957-4534-ae5c-4e4d3699b42f/page/WgyKF/edit</w:t>
        </w:r>
      </w:hyperlink>
    </w:p>
    <w:p w14:paraId="6449029A" w14:textId="77777777" w:rsidR="00730543" w:rsidRPr="00730543" w:rsidRDefault="00730543" w:rsidP="00730543">
      <w:pPr>
        <w:pStyle w:val="Ttulo3"/>
        <w:rPr>
          <w:rFonts w:ascii="Arial" w:hAnsi="Arial" w:cs="Arial"/>
          <w:b/>
          <w:bCs/>
          <w:color w:val="auto"/>
        </w:rPr>
      </w:pPr>
      <w:r w:rsidRPr="00730543">
        <w:rPr>
          <w:rFonts w:ascii="Arial" w:hAnsi="Arial" w:cs="Arial"/>
          <w:b/>
          <w:bCs/>
          <w:color w:val="auto"/>
        </w:rPr>
        <w:t>Estructura de Base de Datos</w:t>
      </w:r>
    </w:p>
    <w:p w14:paraId="5FF5C741" w14:textId="77777777" w:rsidR="00730543" w:rsidRPr="00730543" w:rsidRDefault="00730543" w:rsidP="00730543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730543">
        <w:rPr>
          <w:rFonts w:ascii="Arial" w:hAnsi="Arial" w:cs="Arial"/>
          <w:sz w:val="24"/>
          <w:szCs w:val="24"/>
        </w:rPr>
        <w:t>El modelo de datos fue implementado en MySQL en GCP, basado en una estructura relacional normalizada con las siguientes tablas: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135"/>
      </w:tblGrid>
      <w:tr w:rsidR="00730543" w:rsidRPr="00730543" w14:paraId="40ED1FC3" w14:textId="77777777" w:rsidTr="00730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9E55F" w14:textId="77777777" w:rsidR="00730543" w:rsidRPr="00730543" w:rsidRDefault="00730543" w:rsidP="00730543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05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Tabla</w:t>
            </w:r>
          </w:p>
        </w:tc>
        <w:tc>
          <w:tcPr>
            <w:tcW w:w="0" w:type="auto"/>
            <w:vAlign w:val="center"/>
            <w:hideMark/>
          </w:tcPr>
          <w:p w14:paraId="121168C6" w14:textId="77777777" w:rsidR="00730543" w:rsidRPr="00730543" w:rsidRDefault="00730543" w:rsidP="0073054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054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730543" w:rsidRPr="00730543" w14:paraId="6BE84BF2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5FA4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cases</w:t>
            </w:r>
          </w:p>
        </w:tc>
        <w:tc>
          <w:tcPr>
            <w:tcW w:w="0" w:type="auto"/>
            <w:vAlign w:val="center"/>
            <w:hideMark/>
          </w:tcPr>
          <w:p w14:paraId="64AA14AE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>Registro principal de cada caso reportado con información clínica y de fecha.</w:t>
            </w:r>
          </w:p>
        </w:tc>
      </w:tr>
      <w:tr w:rsidR="00730543" w:rsidRPr="00730543" w14:paraId="01C6B186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82F7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B27E7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 xml:space="preserve">Catálogo de géneros para codificar </w:t>
            </w:r>
            <w:proofErr w:type="spellStart"/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id_gender</w:t>
            </w:r>
            <w:proofErr w:type="spellEnd"/>
            <w:r w:rsidRPr="007305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30543" w:rsidRPr="00730543" w14:paraId="55D5C856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04AC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5E10DA7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>Estado del paciente (Recuperado, Fallecido, Activo, etc.).</w:t>
            </w:r>
          </w:p>
        </w:tc>
      </w:tr>
      <w:tr w:rsidR="00730543" w:rsidRPr="00730543" w14:paraId="0EBC99DF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7113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municipality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5939C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>Información del municipio donde se reportó el caso.</w:t>
            </w:r>
          </w:p>
        </w:tc>
      </w:tr>
      <w:tr w:rsidR="00730543" w:rsidRPr="00730543" w14:paraId="709BC68D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BD73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BE2E2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>Departamento asociado al municipio.</w:t>
            </w:r>
          </w:p>
        </w:tc>
      </w:tr>
      <w:tr w:rsidR="00730543" w:rsidRPr="00730543" w14:paraId="2595BE3B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EFE2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type_contagion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B70DE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>Tipo de contagio: Comunitaria, Relacionado o Importado.</w:t>
            </w:r>
          </w:p>
        </w:tc>
      </w:tr>
      <w:tr w:rsidR="00730543" w:rsidRPr="00730543" w14:paraId="5CC2F00A" w14:textId="77777777" w:rsidTr="0073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9F24" w14:textId="77777777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consolidada</w:t>
            </w:r>
          </w:p>
        </w:tc>
        <w:tc>
          <w:tcPr>
            <w:tcW w:w="0" w:type="auto"/>
            <w:vAlign w:val="center"/>
            <w:hideMark/>
          </w:tcPr>
          <w:p w14:paraId="787933BE" w14:textId="4FD9E2FF" w:rsidR="00730543" w:rsidRPr="00730543" w:rsidRDefault="00730543" w:rsidP="00730543">
            <w:pPr>
              <w:rPr>
                <w:rFonts w:ascii="Arial" w:hAnsi="Arial" w:cs="Arial"/>
                <w:sz w:val="24"/>
                <w:szCs w:val="24"/>
              </w:rPr>
            </w:pPr>
            <w:r w:rsidRPr="00730543">
              <w:rPr>
                <w:rFonts w:ascii="Arial" w:hAnsi="Arial" w:cs="Arial"/>
                <w:sz w:val="24"/>
                <w:szCs w:val="24"/>
              </w:rPr>
              <w:t>Tabla final generada por ETL que integra todas las anteriores mediante llaves foráneas para visualización eficiente.</w:t>
            </w:r>
          </w:p>
        </w:tc>
      </w:tr>
    </w:tbl>
    <w:p w14:paraId="3E17CF0F" w14:textId="029A1603" w:rsidR="00730543" w:rsidRPr="00730543" w:rsidRDefault="00730543" w:rsidP="00730543">
      <w:pPr>
        <w:spacing w:before="100" w:beforeAutospacing="1" w:after="100" w:afterAutospacing="1" w:line="240" w:lineRule="auto"/>
        <w:rPr>
          <w:rStyle w:val="Textoennegrita"/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 xml:space="preserve">Principales </w:t>
      </w:r>
      <w:proofErr w:type="spellStart"/>
      <w:r w:rsidRPr="00730543">
        <w:rPr>
          <w:rStyle w:val="Textoennegrita"/>
          <w:rFonts w:ascii="Arial" w:hAnsi="Arial" w:cs="Arial"/>
          <w:sz w:val="24"/>
          <w:szCs w:val="24"/>
        </w:rPr>
        <w:t>Insights</w:t>
      </w:r>
      <w:proofErr w:type="spellEnd"/>
    </w:p>
    <w:p w14:paraId="0BDA4AD4" w14:textId="04706C9E" w:rsidR="00730543" w:rsidRPr="00730543" w:rsidRDefault="00730543" w:rsidP="0073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Altos niveles de contagio en adultos jóvenes</w:t>
      </w:r>
      <w:r w:rsidRPr="00730543">
        <w:rPr>
          <w:rFonts w:ascii="Arial" w:hAnsi="Arial" w:cs="Arial"/>
          <w:sz w:val="24"/>
          <w:szCs w:val="24"/>
        </w:rPr>
        <w:br/>
        <w:t xml:space="preserve">El mayor volumen de contagios se concentra entre los grupos de edad </w:t>
      </w:r>
      <w:r w:rsidRPr="00730543">
        <w:rPr>
          <w:rStyle w:val="Textoennegrita"/>
          <w:rFonts w:ascii="Arial" w:hAnsi="Arial" w:cs="Arial"/>
          <w:sz w:val="24"/>
          <w:szCs w:val="24"/>
        </w:rPr>
        <w:t>20-39 años</w:t>
      </w:r>
      <w:r w:rsidRPr="00730543">
        <w:rPr>
          <w:rFonts w:ascii="Arial" w:hAnsi="Arial" w:cs="Arial"/>
          <w:sz w:val="24"/>
          <w:szCs w:val="24"/>
        </w:rPr>
        <w:t>, representando más del 40% de los casos.</w:t>
      </w:r>
    </w:p>
    <w:p w14:paraId="50756C8C" w14:textId="77777777" w:rsidR="00730543" w:rsidRPr="00730543" w:rsidRDefault="00730543" w:rsidP="0073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La letalidad aumenta con la edad</w:t>
      </w:r>
      <w:r w:rsidRPr="00730543">
        <w:rPr>
          <w:rFonts w:ascii="Arial" w:hAnsi="Arial" w:cs="Arial"/>
          <w:sz w:val="24"/>
          <w:szCs w:val="24"/>
        </w:rPr>
        <w:br/>
        <w:t xml:space="preserve">El porcentaje de fallecidos sobre contagios crece significativamente en mayores de </w:t>
      </w:r>
      <w:r w:rsidRPr="00730543">
        <w:rPr>
          <w:rStyle w:val="Textoennegrita"/>
          <w:rFonts w:ascii="Arial" w:hAnsi="Arial" w:cs="Arial"/>
          <w:sz w:val="24"/>
          <w:szCs w:val="24"/>
        </w:rPr>
        <w:t>60 años</w:t>
      </w:r>
      <w:r w:rsidRPr="00730543">
        <w:rPr>
          <w:rFonts w:ascii="Arial" w:hAnsi="Arial" w:cs="Arial"/>
          <w:sz w:val="24"/>
          <w:szCs w:val="24"/>
        </w:rPr>
        <w:t xml:space="preserve">, alcanzando </w:t>
      </w:r>
      <w:r w:rsidRPr="00730543">
        <w:rPr>
          <w:rStyle w:val="Textoennegrita"/>
          <w:rFonts w:ascii="Arial" w:hAnsi="Arial" w:cs="Arial"/>
          <w:sz w:val="24"/>
          <w:szCs w:val="24"/>
        </w:rPr>
        <w:t>más del 20%</w:t>
      </w:r>
      <w:r w:rsidRPr="00730543">
        <w:rPr>
          <w:rFonts w:ascii="Arial" w:hAnsi="Arial" w:cs="Arial"/>
          <w:sz w:val="24"/>
          <w:szCs w:val="24"/>
        </w:rPr>
        <w:t xml:space="preserve"> en el grupo 70+.</w:t>
      </w:r>
    </w:p>
    <w:p w14:paraId="43D22647" w14:textId="77777777" w:rsidR="00730543" w:rsidRPr="00730543" w:rsidRDefault="00730543" w:rsidP="0073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Tunja, Soacha y Sogamoso concentran la mayoría de contagios</w:t>
      </w:r>
      <w:r w:rsidRPr="00730543">
        <w:rPr>
          <w:rFonts w:ascii="Arial" w:hAnsi="Arial" w:cs="Arial"/>
          <w:sz w:val="24"/>
          <w:szCs w:val="24"/>
        </w:rPr>
        <w:br/>
        <w:t xml:space="preserve">Estas ciudades representan las principales zonas de riesgo, siendo Tunja responsable de más del </w:t>
      </w:r>
      <w:r w:rsidRPr="00730543">
        <w:rPr>
          <w:rStyle w:val="Textoennegrita"/>
          <w:rFonts w:ascii="Arial" w:hAnsi="Arial" w:cs="Arial"/>
          <w:sz w:val="24"/>
          <w:szCs w:val="24"/>
        </w:rPr>
        <w:t>15% de los casos</w:t>
      </w:r>
      <w:r w:rsidRPr="00730543">
        <w:rPr>
          <w:rFonts w:ascii="Arial" w:hAnsi="Arial" w:cs="Arial"/>
          <w:sz w:val="24"/>
          <w:szCs w:val="24"/>
        </w:rPr>
        <w:t xml:space="preserve"> reportados.</w:t>
      </w:r>
    </w:p>
    <w:p w14:paraId="70134F73" w14:textId="77777777" w:rsidR="00730543" w:rsidRPr="00730543" w:rsidRDefault="00730543" w:rsidP="0073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Equilibrio de género</w:t>
      </w:r>
      <w:r w:rsidRPr="00730543">
        <w:rPr>
          <w:rFonts w:ascii="Arial" w:hAnsi="Arial" w:cs="Arial"/>
          <w:sz w:val="24"/>
          <w:szCs w:val="24"/>
        </w:rPr>
        <w:br/>
        <w:t>La distribución por género muestra una ligera mayoría femenina en los casos reportados (</w:t>
      </w:r>
      <w:r w:rsidRPr="00730543">
        <w:rPr>
          <w:rStyle w:val="Textoennegrita"/>
          <w:rFonts w:ascii="Arial" w:hAnsi="Arial" w:cs="Arial"/>
          <w:sz w:val="24"/>
          <w:szCs w:val="24"/>
        </w:rPr>
        <w:t>53.5% mujeres vs. 46.5% hombres</w:t>
      </w:r>
      <w:r w:rsidRPr="00730543">
        <w:rPr>
          <w:rFonts w:ascii="Arial" w:hAnsi="Arial" w:cs="Arial"/>
          <w:sz w:val="24"/>
          <w:szCs w:val="24"/>
        </w:rPr>
        <w:t>).</w:t>
      </w:r>
    </w:p>
    <w:p w14:paraId="2FDBF0EE" w14:textId="77777777" w:rsidR="00730543" w:rsidRPr="00730543" w:rsidRDefault="00730543" w:rsidP="0073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Tendencia creciente 2020-2022, estabilización en 2023</w:t>
      </w:r>
      <w:r w:rsidRPr="00730543">
        <w:rPr>
          <w:rFonts w:ascii="Arial" w:hAnsi="Arial" w:cs="Arial"/>
          <w:sz w:val="24"/>
          <w:szCs w:val="24"/>
        </w:rPr>
        <w:br/>
        <w:t>Los contagios y fallecimientos mostraron picos en 2021–2022, con una reducción en 2023. Esto podría asociarse a campañas de vacunación y medidas de control.</w:t>
      </w:r>
    </w:p>
    <w:p w14:paraId="23B6A192" w14:textId="77777777" w:rsidR="00730543" w:rsidRPr="00730543" w:rsidRDefault="00730543" w:rsidP="0073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Tiempo promedio de recuperación constante</w:t>
      </w:r>
      <w:r w:rsidRPr="00730543">
        <w:rPr>
          <w:rFonts w:ascii="Arial" w:hAnsi="Arial" w:cs="Arial"/>
          <w:sz w:val="24"/>
          <w:szCs w:val="24"/>
        </w:rPr>
        <w:br/>
        <w:t xml:space="preserve">El promedio general de recuperación es de </w:t>
      </w:r>
      <w:r w:rsidRPr="00730543">
        <w:rPr>
          <w:rStyle w:val="Textoennegrita"/>
          <w:rFonts w:ascii="Arial" w:hAnsi="Arial" w:cs="Arial"/>
          <w:sz w:val="24"/>
          <w:szCs w:val="24"/>
        </w:rPr>
        <w:t>18 días</w:t>
      </w:r>
      <w:r w:rsidRPr="00730543">
        <w:rPr>
          <w:rFonts w:ascii="Arial" w:hAnsi="Arial" w:cs="Arial"/>
          <w:sz w:val="24"/>
          <w:szCs w:val="24"/>
        </w:rPr>
        <w:t>, con mayor duración en adultos mayores.</w:t>
      </w:r>
    </w:p>
    <w:p w14:paraId="30611FFA" w14:textId="2A1F102E" w:rsidR="00730543" w:rsidRPr="00730543" w:rsidRDefault="00730543" w:rsidP="0073054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30543">
        <w:rPr>
          <w:rFonts w:ascii="Arial" w:hAnsi="Arial" w:cs="Arial"/>
          <w:b/>
          <w:bCs/>
          <w:sz w:val="24"/>
          <w:szCs w:val="24"/>
        </w:rPr>
        <w:t>Estrategias a partir de la visualización</w:t>
      </w:r>
    </w:p>
    <w:p w14:paraId="448B966A" w14:textId="77777777" w:rsidR="00730543" w:rsidRPr="00730543" w:rsidRDefault="00730543" w:rsidP="0073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Priorizar monitoreo y vacunación en adultos mayores (60+)</w:t>
      </w:r>
      <w:r w:rsidRPr="00730543">
        <w:rPr>
          <w:rFonts w:ascii="Arial" w:hAnsi="Arial" w:cs="Arial"/>
          <w:sz w:val="24"/>
          <w:szCs w:val="24"/>
        </w:rPr>
        <w:br/>
        <w:t>Debido a la alta letalidad en este grupo, se recomienda reforzar campañas preventivas específicas.</w:t>
      </w:r>
    </w:p>
    <w:p w14:paraId="3A162A50" w14:textId="77777777" w:rsidR="00730543" w:rsidRPr="00730543" w:rsidRDefault="00730543" w:rsidP="0073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lastRenderedPageBreak/>
        <w:t>Intervención en municipios críticos</w:t>
      </w:r>
      <w:r w:rsidRPr="00730543">
        <w:rPr>
          <w:rFonts w:ascii="Arial" w:hAnsi="Arial" w:cs="Arial"/>
          <w:sz w:val="24"/>
          <w:szCs w:val="24"/>
        </w:rPr>
        <w:br/>
        <w:t>Enfocar recursos en Tunja, Soacha y Sogamoso para reducir la tasa de transmisión mediante pruebas, rastreo y campañas de prevención.</w:t>
      </w:r>
    </w:p>
    <w:p w14:paraId="7F6215AD" w14:textId="77777777" w:rsidR="00730543" w:rsidRPr="00730543" w:rsidRDefault="00730543" w:rsidP="0073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30543">
        <w:rPr>
          <w:rStyle w:val="Textoennegrita"/>
          <w:rFonts w:ascii="Arial" w:hAnsi="Arial" w:cs="Arial"/>
          <w:sz w:val="24"/>
          <w:szCs w:val="24"/>
        </w:rPr>
        <w:t>Educación y autocuidado en población joven</w:t>
      </w:r>
      <w:r w:rsidRPr="00730543">
        <w:rPr>
          <w:rFonts w:ascii="Arial" w:hAnsi="Arial" w:cs="Arial"/>
          <w:sz w:val="24"/>
          <w:szCs w:val="24"/>
        </w:rPr>
        <w:br/>
        <w:t>A pesar de su baja mortalidad, los jóvenes son el principal vector de transmisión. Se sugieren campañas educativas dirigidas a población entre 20-39 años.</w:t>
      </w:r>
    </w:p>
    <w:p w14:paraId="70E68D26" w14:textId="3935D176" w:rsidR="00730543" w:rsidRPr="00730543" w:rsidRDefault="002076B3" w:rsidP="0073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Monitoreo continuo</w:t>
      </w:r>
      <w:r w:rsidR="00730543" w:rsidRPr="00730543">
        <w:rPr>
          <w:rFonts w:ascii="Arial" w:hAnsi="Arial" w:cs="Arial"/>
          <w:sz w:val="24"/>
          <w:szCs w:val="24"/>
        </w:rPr>
        <w:br/>
        <w:t>Continuar monitoreando tendencias mensuales para detectar posibles rebrotes y ajustar políticas sanitarias en tiempo real.</w:t>
      </w:r>
    </w:p>
    <w:p w14:paraId="0A9086A1" w14:textId="65898A94" w:rsidR="00BF4C42" w:rsidRPr="00730543" w:rsidRDefault="00BF4C42" w:rsidP="00730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Arial" w:hAnsi="Arial" w:cs="Arial"/>
          <w:sz w:val="24"/>
          <w:szCs w:val="24"/>
        </w:rPr>
      </w:pPr>
    </w:p>
    <w:p w14:paraId="7A59345D" w14:textId="70C21BAC" w:rsidR="00BF4C42" w:rsidRPr="00730543" w:rsidRDefault="00BF4C42" w:rsidP="00730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Arial" w:hAnsi="Arial" w:cs="Arial"/>
          <w:sz w:val="24"/>
          <w:szCs w:val="24"/>
        </w:rPr>
      </w:pPr>
    </w:p>
    <w:p w14:paraId="61AC98C2" w14:textId="77777777" w:rsidR="00BF4C42" w:rsidRPr="00730543" w:rsidRDefault="00BF4C42" w:rsidP="00730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Arial" w:hAnsi="Arial" w:cs="Arial"/>
          <w:sz w:val="24"/>
          <w:szCs w:val="24"/>
        </w:rPr>
      </w:pPr>
    </w:p>
    <w:p w14:paraId="5BBB2909" w14:textId="77777777" w:rsidR="009F33EB" w:rsidRPr="009F33EB" w:rsidRDefault="009F33EB" w:rsidP="007305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3A9C6B2" w14:textId="086E2D20" w:rsidR="00077588" w:rsidRPr="00730543" w:rsidRDefault="00077588" w:rsidP="00730543">
      <w:pPr>
        <w:rPr>
          <w:rFonts w:ascii="Arial" w:hAnsi="Arial" w:cs="Arial"/>
          <w:sz w:val="24"/>
          <w:szCs w:val="24"/>
        </w:rPr>
      </w:pPr>
    </w:p>
    <w:sectPr w:rsidR="00077588" w:rsidRPr="00730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2F1"/>
    <w:multiLevelType w:val="multilevel"/>
    <w:tmpl w:val="E722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693B"/>
    <w:multiLevelType w:val="hybridMultilevel"/>
    <w:tmpl w:val="8C9E2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F0CDE"/>
    <w:multiLevelType w:val="multilevel"/>
    <w:tmpl w:val="BC5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A7314"/>
    <w:multiLevelType w:val="multilevel"/>
    <w:tmpl w:val="49B6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88"/>
    <w:rsid w:val="00077588"/>
    <w:rsid w:val="002076B3"/>
    <w:rsid w:val="00730543"/>
    <w:rsid w:val="009F33EB"/>
    <w:rsid w:val="00BF3097"/>
    <w:rsid w:val="00B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8175"/>
  <w15:chartTrackingRefBased/>
  <w15:docId w15:val="{67758750-5CD5-4F4A-92F2-F174DBDD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9F33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F33E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F33E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F33E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F33EB"/>
    <w:rPr>
      <w:i/>
      <w:iCs/>
    </w:rPr>
  </w:style>
  <w:style w:type="paragraph" w:styleId="Prrafodelista">
    <w:name w:val="List Paragraph"/>
    <w:basedOn w:val="Normal"/>
    <w:uiPriority w:val="34"/>
    <w:qFormat/>
    <w:rsid w:val="009F33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4C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C4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7c519813-7957-4534-ae5c-4e4d3699b42f/page/WgyKF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Martínez</dc:creator>
  <cp:keywords/>
  <dc:description/>
  <cp:lastModifiedBy>Sara Martínez</cp:lastModifiedBy>
  <cp:revision>2</cp:revision>
  <dcterms:created xsi:type="dcterms:W3CDTF">2025-05-19T11:55:00Z</dcterms:created>
  <dcterms:modified xsi:type="dcterms:W3CDTF">2025-05-19T21:10:00Z</dcterms:modified>
</cp:coreProperties>
</file>