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60"/>
      </w:pPr>
      <w:r>
        <w:t xml:space="preserve"/>
      </w:r>
    </w:p>
    <w:p>
      <w:pPr>
        <w:spacing w:after="100" w:before="0"/>
        <w:jc w:val="center"/>
      </w:pPr>
      <w:r>
        <w:rPr>
          <w:rFonts w:ascii="Segoe UI Emoji" w:cs="Segoe UI Emoji" w:eastAsia="Segoe UI Emoji" w:hAnsi="Segoe UI Emoji"/>
          <w:sz w:val="80"/>
          <w:szCs w:val="80"/>
        </w:rPr>
        <w:t xml:space="preserve">🛡️</w:t>
      </w:r>
    </w:p>
    <w:p>
      <w:pPr>
        <w:spacing w:after="80" w:before="0"/>
        <w:jc w:val="center"/>
      </w:pPr>
      <w:r>
        <w:rPr>
          <w:rFonts w:ascii="Arial" w:cs="Arial" w:eastAsia="Arial" w:hAnsi="Arial"/>
          <w:b/>
          <w:bCs/>
          <w:color w:val="0078D4"/>
          <w:sz w:val="44"/>
          <w:szCs w:val="44"/>
        </w:rPr>
        <w:t xml:space="preserve">INFORME DE INCIDENTE DE SEGURIDAD</w:t>
      </w:r>
    </w:p>
    <w:p>
      <w:pPr>
        <w:spacing w:after="80" w:before="0"/>
        <w:jc w:val="center"/>
      </w:pPr>
      <w:r>
        <w:rPr>
          <w:rFonts w:ascii="Arial" w:cs="Arial" w:eastAsia="Arial" w:hAnsi="Arial"/>
          <w:color w:val="444444"/>
          <w:sz w:val="28"/>
          <w:szCs w:val="28"/>
        </w:rPr>
        <w:t xml:space="preserve">Microsoft Sentinel &amp; Defender — SIEM Lab</w:t>
      </w:r>
    </w:p>
    <w:p>
      <w:pPr>
        <w:spacing w:after="400" w:before="0"/>
        <w:jc w:val="center"/>
      </w:pPr>
      <w:r>
        <w:rPr>
          <w:rFonts w:ascii="Arial" w:cs="Arial" w:eastAsia="Arial" w:hAnsi="Arial"/>
          <w:color w:val="888888"/>
          <w:sz w:val="20"/>
          <w:szCs w:val="20"/>
        </w:rPr>
        <w:t xml:space="preserve">Windows Server 2022 · Active Directory · Azure · KQL · Reglas Analíticas Automáticas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Analista</w:t>
            </w:r>
          </w:p>
        </w:tc>
        <w:tc>
          <w:tcPr>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Fecha</w:t>
            </w:r>
          </w:p>
        </w:tc>
        <w:tc>
          <w:tcPr>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Entorno</w:t>
            </w:r>
          </w:p>
        </w:tc>
        <w:tc>
          <w:tcPr>
            <w:tcBorders>
              <w:top w:val="single" w:color="CCCCCC" w:sz="1"/>
              <w:left w:val="single" w:color="CCCCCC" w:sz="1"/>
              <w:bottom w:val="single" w:color="CCCCCC" w:sz="1"/>
              <w:right w:val="single" w:color="CCCCCC" w:sz="1"/>
            </w:tcBorders>
            <w:shd w:fill="0078D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Escenarios</w:t>
            </w:r>
          </w:p>
        </w:tc>
      </w:tr>
      <w:tr>
        <w:tc>
          <w:tcPr>
            <w:tcBorders>
              <w:top w:val="single" w:color="CCCCCC" w:sz="1"/>
              <w:left w:val="single" w:color="CCCCCC" w:sz="1"/>
              <w:bottom w:val="single" w:color="CCCCCC" w:sz="1"/>
              <w:right w:val="single" w:color="CCCCCC" w:sz="1"/>
            </w:tcBorders>
            <w:shd w:fill="F5FAFF" w:val="clear"/>
            <w:tcMar>
              <w:top w:type="dxa" w:w="100"/>
              <w:left w:type="dxa" w:w="120"/>
              <w:bottom w:type="dxa" w:w="100"/>
              <w:right w:type="dxa" w:w="120"/>
            </w:tcMar>
          </w:tcPr>
          <w:p>
            <w:pPr>
              <w:jc w:val="center"/>
            </w:pPr>
            <w:r>
              <w:rPr>
                <w:rFonts w:ascii="Arial" w:cs="Arial" w:eastAsia="Arial" w:hAnsi="Arial"/>
                <w:sz w:val="20"/>
                <w:szCs w:val="20"/>
              </w:rPr>
              <w:t xml:space="preserve">Julián Amell Romero</w:t>
            </w:r>
          </w:p>
        </w:tc>
        <w:tc>
          <w:tcPr>
            <w:tcBorders>
              <w:top w:val="single" w:color="CCCCCC" w:sz="1"/>
              <w:left w:val="single" w:color="CCCCCC" w:sz="1"/>
              <w:bottom w:val="single" w:color="CCCCCC" w:sz="1"/>
              <w:right w:val="single" w:color="CCCCCC" w:sz="1"/>
            </w:tcBorders>
            <w:shd w:fill="F5FAFF" w:val="clear"/>
            <w:tcMar>
              <w:top w:type="dxa" w:w="100"/>
              <w:left w:type="dxa" w:w="120"/>
              <w:bottom w:type="dxa" w:w="100"/>
              <w:right w:type="dxa" w:w="120"/>
            </w:tcMar>
          </w:tcPr>
          <w:p>
            <w:pPr>
              <w:jc w:val="center"/>
            </w:pPr>
            <w:r>
              <w:rPr>
                <w:rFonts w:ascii="Arial" w:cs="Arial" w:eastAsia="Arial" w:hAnsi="Arial"/>
                <w:sz w:val="20"/>
                <w:szCs w:val="20"/>
              </w:rPr>
              <w:t xml:space="preserve">07/04/2026</w:t>
            </w:r>
          </w:p>
        </w:tc>
        <w:tc>
          <w:tcPr>
            <w:tcBorders>
              <w:top w:val="single" w:color="CCCCCC" w:sz="1"/>
              <w:left w:val="single" w:color="CCCCCC" w:sz="1"/>
              <w:bottom w:val="single" w:color="CCCCCC" w:sz="1"/>
              <w:right w:val="single" w:color="CCCCCC" w:sz="1"/>
            </w:tcBorders>
            <w:shd w:fill="F5FAFF" w:val="clear"/>
            <w:tcMar>
              <w:top w:type="dxa" w:w="100"/>
              <w:left w:type="dxa" w:w="120"/>
              <w:bottom w:type="dxa" w:w="100"/>
              <w:right w:type="dxa" w:w="120"/>
            </w:tcMar>
          </w:tcPr>
          <w:p>
            <w:pPr>
              <w:jc w:val="center"/>
            </w:pPr>
            <w:r>
              <w:rPr>
                <w:rFonts w:ascii="Arial" w:cs="Arial" w:eastAsia="Arial" w:hAnsi="Arial"/>
                <w:sz w:val="20"/>
                <w:szCs w:val="20"/>
              </w:rPr>
              <w:t xml:space="preserve">Azure — 2 VMs</w:t>
            </w:r>
          </w:p>
        </w:tc>
        <w:tc>
          <w:tcPr>
            <w:tcBorders>
              <w:top w:val="single" w:color="CCCCCC" w:sz="1"/>
              <w:left w:val="single" w:color="CCCCCC" w:sz="1"/>
              <w:bottom w:val="single" w:color="CCCCCC" w:sz="1"/>
              <w:right w:val="single" w:color="CCCCCC" w:sz="1"/>
            </w:tcBorders>
            <w:shd w:fill="F5FAFF" w:val="clear"/>
            <w:tcMar>
              <w:top w:type="dxa" w:w="100"/>
              <w:left w:type="dxa" w:w="120"/>
              <w:bottom w:type="dxa" w:w="100"/>
              <w:right w:type="dxa" w:w="120"/>
            </w:tcMar>
          </w:tcPr>
          <w:p>
            <w:pPr>
              <w:jc w:val="center"/>
            </w:pPr>
            <w:r>
              <w:rPr>
                <w:rFonts w:ascii="Arial" w:cs="Arial" w:eastAsia="Arial" w:hAnsi="Arial"/>
                <w:sz w:val="20"/>
                <w:szCs w:val="20"/>
              </w:rPr>
              <w:t xml:space="preserve">4 documentados</w:t>
            </w:r>
          </w:p>
        </w:tc>
      </w:tr>
    </w:tbl>
    <w:p>
      <w:pPr>
        <w:spacing w:after="0" w:before="100"/>
      </w:pPr>
      <w:r>
        <w:t xml:space="preserve"/>
      </w:r>
    </w:p>
    <w:p>
      <w:pPr>
        <w:pBdr>
          <w:bottom w:val="single" w:color="DDDDDD" w:sz="2" w:space="1"/>
        </w:pBdr>
        <w:spacing w:after="180" w:before="180"/>
      </w:pPr>
      <w:r>
        <w:t xml:space="preserve"/>
      </w:r>
    </w:p>
    <w:p>
      <w:pPr>
        <w:pBdr>
          <w:bottom w:val="single" w:color="0078D4" w:sz="4" w:space="4"/>
        </w:pBdr>
        <w:spacing w:after="160" w:before="360"/>
      </w:pPr>
      <w:r>
        <w:rPr>
          <w:rFonts w:ascii="Arial" w:cs="Arial" w:eastAsia="Arial" w:hAnsi="Arial"/>
          <w:b/>
          <w:bCs/>
          <w:color w:val="0078D4"/>
          <w:sz w:val="30"/>
          <w:szCs w:val="30"/>
        </w:rPr>
        <w:t xml:space="preserve">1. Descripción del Entorno</w:t>
      </w:r>
    </w:p>
    <w:p>
      <w:pPr>
        <w:spacing w:after="80" w:before="80"/>
      </w:pPr>
      <w:r>
        <w:rPr>
          <w:rFonts w:ascii="Arial" w:cs="Arial" w:eastAsia="Arial" w:hAnsi="Arial"/>
          <w:color w:val="222222"/>
          <w:sz w:val="21"/>
          <w:szCs w:val="21"/>
        </w:rPr>
        <w:t xml:space="preserve">Este laboratorio extiende la infraestructura híbrida de Active Directory desplegada en Azure (2 VMs Windows Server 2022) con la incorporación de Microsoft Sentinel como SIEM y Microsoft Defender como plataforma de gestión de incidentes. El objetivo es detectar, analizar y automatizar la respuesta ante eventos de seguridad reales en el entorno.</w:t>
      </w:r>
    </w:p>
    <w:p>
      <w:pPr>
        <w:spacing w:after="0" w:before="100"/>
      </w:pPr>
      <w:r>
        <w:t xml:space="preserve"/>
      </w:r>
    </w:p>
    <w:p>
      <w:pPr>
        <w:spacing w:after="100" w:before="240"/>
      </w:pPr>
      <w:r>
        <w:rPr>
          <w:rFonts w:ascii="Arial" w:cs="Arial" w:eastAsia="Arial" w:hAnsi="Arial"/>
          <w:b/>
          <w:bCs/>
          <w:color w:val="1F3864"/>
          <w:sz w:val="24"/>
          <w:szCs w:val="24"/>
        </w:rPr>
        <w:t xml:space="preserve">Arquitectura desplegada</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SIEM principal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Microsoft Sentinel</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Gestión de incidentes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Microsoft Defender (portal unificado)</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Workspace de logs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Log Analytics Workspace (Azure)</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Agente de recolección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Azure Monitor Agent (AMA)</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Conector activo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Windows Security Events</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Sistema operativo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Windows Server 2022</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Directorio de identidades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Active Directory Domain Services</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Lenguaje de consulta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KQL (Kusto Query Language)</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Infraestructura cloud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Microsoft Azure — 2 VMs</w:t>
            </w:r>
          </w:p>
        </w:tc>
      </w:tr>
    </w:tbl>
    <w:p>
      <w:pPr>
        <w:spacing w:after="0" w:before="100"/>
      </w:pPr>
      <w:r>
        <w:t xml:space="preserve"/>
      </w:r>
    </w:p>
    <w:p>
      <w:pPr>
        <w:spacing w:after="80" w:before="80"/>
      </w:pPr>
      <w:r>
        <w:rPr>
          <w:rFonts w:ascii="Arial" w:cs="Arial" w:eastAsia="Arial" w:hAnsi="Arial"/>
          <w:color w:val="222222"/>
          <w:sz w:val="21"/>
          <w:szCs w:val="21"/>
        </w:rPr>
        <w:t xml:space="preserve">El Azure Monitor Agent fue instalado en ambos servidores para capturar logs de seguridad de Windows y transmitirlos al Log Analytics Workspace conectado a Sentinel. Microsoft está unificando sus herramientas de seguridad, por lo que la gestión de incidentes y reglas analíticas se administra desde el portal de Microsoft Defender.</w:t>
      </w:r>
    </w:p>
    <w:p>
      <w:pPr>
        <w:spacing w:after="0" w:before="100"/>
      </w:pPr>
      <w:r>
        <w:t xml:space="preserve"/>
      </w:r>
    </w:p>
    <w:p>
      <w:pPr>
        <w:pBdr>
          <w:bottom w:val="single" w:color="DDDDDD" w:sz="2" w:space="1"/>
        </w:pBdr>
        <w:spacing w:after="180" w:before="180"/>
      </w:pPr>
      <w:r>
        <w:t xml:space="preserve"/>
      </w:r>
    </w:p>
    <w:p>
      <w:pPr>
        <w:pBdr>
          <w:bottom w:val="single" w:color="0078D4" w:sz="4" w:space="4"/>
        </w:pBdr>
        <w:spacing w:after="160" w:before="360"/>
      </w:pPr>
      <w:r>
        <w:rPr>
          <w:rFonts w:ascii="Arial" w:cs="Arial" w:eastAsia="Arial" w:hAnsi="Arial"/>
          <w:b/>
          <w:bCs/>
          <w:color w:val="0078D4"/>
          <w:sz w:val="30"/>
          <w:szCs w:val="30"/>
        </w:rPr>
        <w:t xml:space="preserve">2. Escenario 1 — Login con Usuario Inexistente (Event ID 4625)</w:t>
      </w:r>
    </w:p>
    <w:p>
      <w:pPr>
        <w:spacing w:after="0" w:before="100"/>
      </w:pPr>
      <w:r>
        <w:t xml:space="preserve"/>
      </w:r>
    </w:p>
    <w:p>
      <w:pPr>
        <w:spacing w:after="100" w:before="240"/>
      </w:pPr>
      <w:r>
        <w:rPr>
          <w:rFonts w:ascii="Arial" w:cs="Arial" w:eastAsia="Arial" w:hAnsi="Arial"/>
          <w:b/>
          <w:bCs/>
          <w:color w:val="1F3864"/>
          <w:sz w:val="24"/>
          <w:szCs w:val="24"/>
        </w:rPr>
        <w:t xml:space="preserve">2.1 Datos del Incidente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Event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4625 — An account failed to log on</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Fecha / Hora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07/04/2026 — 3:02:33.816 a.m. UTC</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Analista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Julián Amell Romero</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Cuenta usada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joker (cuenta inexistente en el dominio)</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Gravedad actual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Baja — intento aislado único</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Gravedad escalable a</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C00000"/>
                <w:sz w:val="20"/>
                <w:szCs w:val="20"/>
              </w:rPr>
              <w:t xml:space="preserve">ALTA — patrón de fuerza bruta (cientos de intentos)</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Estado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Cerrado / Investigado</w:t>
            </w:r>
          </w:p>
        </w:tc>
      </w:tr>
    </w:tbl>
    <w:p>
      <w:pPr>
        <w:spacing w:after="0" w:before="100"/>
      </w:pPr>
      <w:r>
        <w:t xml:space="preserve"/>
      </w:r>
    </w:p>
    <w:p>
      <w:pPr>
        <w:spacing w:after="100" w:before="240"/>
      </w:pPr>
      <w:r>
        <w:rPr>
          <w:rFonts w:ascii="Arial" w:cs="Arial" w:eastAsia="Arial" w:hAnsi="Arial"/>
          <w:b/>
          <w:bCs/>
          <w:color w:val="1F3864"/>
          <w:sz w:val="24"/>
          <w:szCs w:val="24"/>
        </w:rPr>
        <w:t xml:space="preserve">2.2 Descripción</w:t>
      </w:r>
    </w:p>
    <w:p>
      <w:pPr>
        <w:spacing w:after="80" w:before="80"/>
      </w:pPr>
      <w:r>
        <w:rPr>
          <w:rFonts w:ascii="Arial" w:cs="Arial" w:eastAsia="Arial" w:hAnsi="Arial"/>
          <w:color w:val="222222"/>
          <w:sz w:val="21"/>
          <w:szCs w:val="21"/>
        </w:rPr>
        <w:t xml:space="preserve">Se intentó iniciar sesión en el servidor cliente usando la cuenta 'joker', que no existe en el directorio. Microsoft Sentinel capturó el evento en tiempo real a través del conector de Windows Security Events y la tabla SecurityEvent del Log Analytics Workspace.</w:t>
      </w:r>
    </w:p>
    <w:p>
      <w:pPr>
        <w:spacing w:after="0" w:before="100"/>
      </w:pPr>
      <w:r>
        <w:t xml:space="preserve"/>
      </w:r>
    </w:p>
    <w:p>
      <w:pPr>
        <w:spacing w:after="80" w:before="80"/>
      </w:pPr>
      <w:r>
        <w:rPr>
          <w:rFonts w:ascii="Arial" w:cs="Arial" w:eastAsia="Arial" w:hAnsi="Arial"/>
          <w:color w:val="222222"/>
          <w:sz w:val="21"/>
          <w:szCs w:val="21"/>
        </w:rPr>
        <w:t xml:space="preserve">Un evento aislado tiene gravedad baja. Sin embargo, cientos de Event ID 4625 desde la misma IP en pocos minutos constituyen un ataque de fuerza bruta, lo que elevaría la gravedad a Alta y requeriría bloqueo inmediato de la cuenta y la IP origen.</w:t>
      </w:r>
    </w:p>
    <w:p>
      <w:pPr>
        <w:spacing w:after="0" w:before="100"/>
      </w:pPr>
      <w:r>
        <w:t xml:space="preserve"/>
      </w:r>
    </w:p>
    <w:p>
      <w:pPr>
        <w:spacing w:after="100" w:before="240"/>
      </w:pPr>
      <w:r>
        <w:rPr>
          <w:rFonts w:ascii="Arial" w:cs="Arial" w:eastAsia="Arial" w:hAnsi="Arial"/>
          <w:b/>
          <w:bCs/>
          <w:color w:val="1F3864"/>
          <w:sz w:val="24"/>
          <w:szCs w:val="24"/>
        </w:rPr>
        <w:t xml:space="preserve">2.3 Consulta KQL</w:t>
      </w:r>
    </w:p>
    <w:p>
      <w:pPr>
        <w:pBdr>
          <w:top w:val="single" w:color="DDDDDD" w:sz="1"/>
          <w:bottom w:val="single" w:color="DDDDDD" w:sz="1"/>
          <w:left w:val="thick" w:color="0078D4" w:sz="12"/>
          <w:right w:val="none"/>
        </w:pBdr>
        <w:shd w:fill="F3F3F3" w:val="clear"/>
        <w:spacing w:after="140" w:before="140"/>
        <w:ind w:left="480"/>
      </w:pPr>
      <w:r>
        <w:rPr>
          <w:rFonts w:ascii="Courier New" w:cs="Courier New" w:eastAsia="Courier New" w:hAnsi="Courier New"/>
          <w:color w:val="1a1a2e"/>
          <w:sz w:val="18"/>
          <w:szCs w:val="18"/>
        </w:rPr>
        <w:t xml:space="preserve">SecurityEvent</w:t>
        <w:br/>
        <w:t xml:space="preserve">| where EventID == 4625</w:t>
        <w:br/>
        <w:t xml:space="preserve">| where Account has "joker"</w:t>
        <w:br/>
        <w:t xml:space="preserve">| project TimeGenerated, Computer, Account, IpAddress, Status</w:t>
      </w:r>
    </w:p>
    <w:p>
      <w:pPr>
        <w:spacing w:after="0" w:before="100"/>
      </w:pPr>
      <w:r>
        <w:t xml:space="preserve"/>
      </w:r>
    </w:p>
    <w:p>
      <w:pPr>
        <w:spacing w:after="100" w:before="240"/>
      </w:pPr>
      <w:r>
        <w:rPr>
          <w:rFonts w:ascii="Arial" w:cs="Arial" w:eastAsia="Arial" w:hAnsi="Arial"/>
          <w:b/>
          <w:bCs/>
          <w:color w:val="1F3864"/>
          <w:sz w:val="24"/>
          <w:szCs w:val="24"/>
        </w:rPr>
        <w:t xml:space="preserve">2.4 Conclusiones</w:t>
      </w:r>
    </w:p>
    <w:p>
      <w:pPr>
        <w:spacing w:after="60" w:before="60"/>
        <w:ind w:left="400"/>
      </w:pPr>
      <w:r>
        <w:rPr>
          <w:rFonts w:ascii="Arial" w:cs="Arial" w:eastAsia="Arial" w:hAnsi="Arial"/>
          <w:sz w:val="21"/>
          <w:szCs w:val="21"/>
        </w:rPr>
        <w:t xml:space="preserve">• Sentinel detectó el intento en tiempo real sin intervención manual.</w:t>
      </w:r>
    </w:p>
    <w:p>
      <w:pPr>
        <w:spacing w:after="60" w:before="60"/>
        <w:ind w:left="400"/>
      </w:pPr>
      <w:r>
        <w:rPr>
          <w:rFonts w:ascii="Arial" w:cs="Arial" w:eastAsia="Arial" w:hAnsi="Arial"/>
          <w:sz w:val="21"/>
          <w:szCs w:val="21"/>
        </w:rPr>
        <w:t xml:space="preserve">• El Event ID 4625 es el indicador primario de ataques de fuerza bruta.</w:t>
      </w:r>
    </w:p>
    <w:p>
      <w:pPr>
        <w:spacing w:after="60" w:before="60"/>
        <w:ind w:left="400"/>
      </w:pPr>
      <w:r>
        <w:rPr>
          <w:rFonts w:ascii="Arial" w:cs="Arial" w:eastAsia="Arial" w:hAnsi="Arial"/>
          <w:sz w:val="21"/>
          <w:szCs w:val="21"/>
        </w:rPr>
        <w:t xml:space="preserve">• Acción en producción: regla que dispare alerta si 4625 supera 10 intentos en 5 minutos desde la misma IP.</w:t>
      </w:r>
    </w:p>
    <w:p>
      <w:pPr>
        <w:spacing w:after="0" w:before="100"/>
      </w:pPr>
      <w:r>
        <w:t xml:space="preserve"/>
      </w:r>
    </w:p>
    <w:p>
      <w:pPr>
        <w:pBdr>
          <w:bottom w:val="single" w:color="DDDDDD" w:sz="2" w:space="1"/>
        </w:pBdr>
        <w:spacing w:after="180" w:before="180"/>
      </w:pPr>
      <w:r>
        <w:t xml:space="preserve"/>
      </w:r>
    </w:p>
    <w:p>
      <w:pPr>
        <w:pBdr>
          <w:bottom w:val="single" w:color="0078D4" w:sz="4" w:space="4"/>
        </w:pBdr>
        <w:spacing w:after="160" w:before="360"/>
      </w:pPr>
      <w:r>
        <w:rPr>
          <w:rFonts w:ascii="Arial" w:cs="Arial" w:eastAsia="Arial" w:hAnsi="Arial"/>
          <w:b/>
          <w:bCs/>
          <w:color w:val="0078D4"/>
          <w:sz w:val="30"/>
          <w:szCs w:val="30"/>
        </w:rPr>
        <w:t xml:space="preserve">3. Escenario 2 — Sesión RDP Remota (Event ID 4624 / LogonType 10)</w:t>
      </w:r>
    </w:p>
    <w:p>
      <w:pPr>
        <w:spacing w:after="0" w:before="100"/>
      </w:pPr>
      <w:r>
        <w:t xml:space="preserve"/>
      </w:r>
    </w:p>
    <w:p>
      <w:pPr>
        <w:spacing w:after="100" w:before="240"/>
      </w:pPr>
      <w:r>
        <w:rPr>
          <w:rFonts w:ascii="Arial" w:cs="Arial" w:eastAsia="Arial" w:hAnsi="Arial"/>
          <w:b/>
          <w:bCs/>
          <w:color w:val="1F3864"/>
          <w:sz w:val="24"/>
          <w:szCs w:val="24"/>
        </w:rPr>
        <w:t xml:space="preserve">3.1 Datos del Evento</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Event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4624 — An account was successfully logged on</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LogonType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 — RemoteInteractive (RDP / Escritorio Remoto)</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Acción simulada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Inicio de sesión como administrador por RDP</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Relevancia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Detectar acceso remoto no autorizado o movimiento lateral</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Estado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Monitoreado y documentado</w:t>
            </w:r>
          </w:p>
        </w:tc>
      </w:tr>
    </w:tbl>
    <w:p>
      <w:pPr>
        <w:spacing w:after="0" w:before="100"/>
      </w:pPr>
      <w:r>
        <w:t xml:space="preserve"/>
      </w:r>
    </w:p>
    <w:p>
      <w:pPr>
        <w:spacing w:after="100" w:before="240"/>
      </w:pPr>
      <w:r>
        <w:rPr>
          <w:rFonts w:ascii="Arial" w:cs="Arial" w:eastAsia="Arial" w:hAnsi="Arial"/>
          <w:b/>
          <w:bCs/>
          <w:color w:val="1F3864"/>
          <w:sz w:val="24"/>
          <w:szCs w:val="24"/>
        </w:rPr>
        <w:t xml:space="preserve">3.2 Descripción</w:t>
      </w:r>
    </w:p>
    <w:p>
      <w:pPr>
        <w:spacing w:after="80" w:before="80"/>
      </w:pPr>
      <w:r>
        <w:rPr>
          <w:rFonts w:ascii="Arial" w:cs="Arial" w:eastAsia="Arial" w:hAnsi="Arial"/>
          <w:color w:val="222222"/>
          <w:sz w:val="21"/>
          <w:szCs w:val="21"/>
        </w:rPr>
        <w:t xml:space="preserve">El LogonType 10 identifica sesiones de Escritorio Remoto (RDP). Es legítimo cuando lo usa un administrador autorizado, pero es una técnica frecuente en ataques de movimiento lateral post-compromiso. Detectarlo permite identificar accesos remotos sospechosos, especialmente desde IPs externas o fuera de horario.</w:t>
      </w:r>
    </w:p>
    <w:p>
      <w:pPr>
        <w:spacing w:after="0" w:before="100"/>
      </w:pPr>
      <w:r>
        <w:t xml:space="preserve"/>
      </w:r>
    </w:p>
    <w:p>
      <w:pPr>
        <w:spacing w:after="80" w:before="80"/>
      </w:pPr>
      <w:r>
        <w:rPr>
          <w:rFonts w:ascii="Arial" w:cs="Arial" w:eastAsia="Arial" w:hAnsi="Arial"/>
          <w:color w:val="222222"/>
          <w:sz w:val="21"/>
          <w:szCs w:val="21"/>
        </w:rPr>
        <w:t xml:space="preserve">Se inició sesión por RDP en uno de los servidores con cuenta de administrador para validar que Sentinel detecta correctamente el LogonType 10 y registra el usuario, IP y timestamp.</w:t>
      </w:r>
    </w:p>
    <w:p>
      <w:pPr>
        <w:spacing w:after="0" w:before="100"/>
      </w:pPr>
      <w:r>
        <w:t xml:space="preserve"/>
      </w:r>
    </w:p>
    <w:p>
      <w:pPr>
        <w:spacing w:after="100" w:before="240"/>
      </w:pPr>
      <w:r>
        <w:rPr>
          <w:rFonts w:ascii="Arial" w:cs="Arial" w:eastAsia="Arial" w:hAnsi="Arial"/>
          <w:b/>
          <w:bCs/>
          <w:color w:val="1F3864"/>
          <w:sz w:val="24"/>
          <w:szCs w:val="24"/>
        </w:rPr>
        <w:t xml:space="preserve">3.3 Consulta KQL</w:t>
      </w:r>
    </w:p>
    <w:p>
      <w:pPr>
        <w:pBdr>
          <w:top w:val="single" w:color="DDDDDD" w:sz="1"/>
          <w:bottom w:val="single" w:color="DDDDDD" w:sz="1"/>
          <w:left w:val="thick" w:color="0078D4" w:sz="12"/>
          <w:right w:val="none"/>
        </w:pBdr>
        <w:shd w:fill="F3F3F3" w:val="clear"/>
        <w:spacing w:after="140" w:before="140"/>
        <w:ind w:left="480"/>
      </w:pPr>
      <w:r>
        <w:rPr>
          <w:rFonts w:ascii="Courier New" w:cs="Courier New" w:eastAsia="Courier New" w:hAnsi="Courier New"/>
          <w:color w:val="1a1a2e"/>
          <w:sz w:val="18"/>
          <w:szCs w:val="18"/>
        </w:rPr>
        <w:t xml:space="preserve">SecurityEvent</w:t>
        <w:br/>
        <w:t xml:space="preserve">| where EventID == 4624</w:t>
        <w:br/>
        <w:t xml:space="preserve">| where LogonType == 10</w:t>
        <w:br/>
        <w:t xml:space="preserve">| project TimeGenerated, Computer, Account, IpAddress, LogonTypeName = "RDP"</w:t>
      </w:r>
    </w:p>
    <w:p>
      <w:pPr>
        <w:spacing w:after="0" w:before="100"/>
      </w:pPr>
      <w:r>
        <w:t xml:space="preserve"/>
      </w:r>
    </w:p>
    <w:p>
      <w:pPr>
        <w:spacing w:after="100" w:before="240"/>
      </w:pPr>
      <w:r>
        <w:rPr>
          <w:rFonts w:ascii="Arial" w:cs="Arial" w:eastAsia="Arial" w:hAnsi="Arial"/>
          <w:b/>
          <w:bCs/>
          <w:color w:val="1F3864"/>
          <w:sz w:val="24"/>
          <w:szCs w:val="24"/>
        </w:rPr>
        <w:t xml:space="preserve">3.4 Conclusiones</w:t>
      </w:r>
    </w:p>
    <w:p>
      <w:pPr>
        <w:spacing w:after="60" w:before="60"/>
        <w:ind w:left="400"/>
      </w:pPr>
      <w:r>
        <w:rPr>
          <w:rFonts w:ascii="Arial" w:cs="Arial" w:eastAsia="Arial" w:hAnsi="Arial"/>
          <w:sz w:val="21"/>
          <w:szCs w:val="21"/>
        </w:rPr>
        <w:t xml:space="preserve">• Sentinel registró correctamente usuario, IP origen y timestamp del acceso RDP.</w:t>
      </w:r>
    </w:p>
    <w:p>
      <w:pPr>
        <w:spacing w:after="60" w:before="60"/>
        <w:ind w:left="400"/>
      </w:pPr>
      <w:r>
        <w:rPr>
          <w:rFonts w:ascii="Arial" w:cs="Arial" w:eastAsia="Arial" w:hAnsi="Arial"/>
          <w:sz w:val="21"/>
          <w:szCs w:val="21"/>
        </w:rPr>
        <w:t xml:space="preserve">• Correlacionar 4625 seguido de 4624 LogonType 10 desde la misma IP detecta el patrón: fuerza bruta exitosa → acceso remoto.</w:t>
      </w:r>
    </w:p>
    <w:p>
      <w:pPr>
        <w:spacing w:after="60" w:before="60"/>
        <w:ind w:left="400"/>
      </w:pPr>
      <w:r>
        <w:rPr>
          <w:rFonts w:ascii="Arial" w:cs="Arial" w:eastAsia="Arial" w:hAnsi="Arial"/>
          <w:sz w:val="21"/>
          <w:szCs w:val="21"/>
        </w:rPr>
        <w:t xml:space="preserve">• En producción: alerta para RDP fuera de horario autorizado o desde IPs no reconocidas.</w:t>
      </w:r>
    </w:p>
    <w:p>
      <w:pPr>
        <w:spacing w:after="0" w:before="100"/>
      </w:pPr>
      <w:r>
        <w:t xml:space="preserve"/>
      </w:r>
    </w:p>
    <w:p>
      <w:pPr>
        <w:pBdr>
          <w:bottom w:val="single" w:color="DDDDDD" w:sz="2" w:space="1"/>
        </w:pBdr>
        <w:spacing w:after="180" w:before="180"/>
      </w:pPr>
      <w:r>
        <w:t xml:space="preserve"/>
      </w:r>
    </w:p>
    <w:p>
      <w:pPr>
        <w:pBdr>
          <w:bottom w:val="single" w:color="0078D4" w:sz="4" w:space="4"/>
        </w:pBdr>
        <w:spacing w:after="160" w:before="360"/>
      </w:pPr>
      <w:r>
        <w:rPr>
          <w:rFonts w:ascii="Arial" w:cs="Arial" w:eastAsia="Arial" w:hAnsi="Arial"/>
          <w:b/>
          <w:bCs/>
          <w:color w:val="0078D4"/>
          <w:sz w:val="30"/>
          <w:szCs w:val="30"/>
        </w:rPr>
        <w:t xml:space="preserve">4. Escenario 3 — Creación de Cuenta Sospechosa (Event ID 4720)</w:t>
      </w:r>
    </w:p>
    <w:p>
      <w:pPr>
        <w:spacing w:after="0" w:before="100"/>
      </w:pPr>
      <w:r>
        <w:t xml:space="preserve"/>
      </w:r>
    </w:p>
    <w:p>
      <w:pPr>
        <w:spacing w:after="100" w:before="240"/>
      </w:pPr>
      <w:r>
        <w:rPr>
          <w:rFonts w:ascii="Arial" w:cs="Arial" w:eastAsia="Arial" w:hAnsi="Arial"/>
          <w:b/>
          <w:bCs/>
          <w:color w:val="1F3864"/>
          <w:sz w:val="24"/>
          <w:szCs w:val="24"/>
        </w:rPr>
        <w:t xml:space="preserve">4.1 Datos del Evento</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Event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4720 — A user account was created</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Técnica MITRE ATT&amp;CK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T1136 — Create Account (Persistencia)</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Objetivo simulado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Atacante crea cuenta nueva para mantener acceso post-compromiso</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Campos clave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Cuenta creada + cuenta que la creó (SubjectUserName)</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Estado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Detectado y analizado</w:t>
            </w:r>
          </w:p>
        </w:tc>
      </w:tr>
    </w:tbl>
    <w:p>
      <w:pPr>
        <w:spacing w:after="0" w:before="100"/>
      </w:pPr>
      <w:r>
        <w:t xml:space="preserve"/>
      </w:r>
    </w:p>
    <w:p>
      <w:pPr>
        <w:spacing w:after="100" w:before="240"/>
      </w:pPr>
      <w:r>
        <w:rPr>
          <w:rFonts w:ascii="Arial" w:cs="Arial" w:eastAsia="Arial" w:hAnsi="Arial"/>
          <w:b/>
          <w:bCs/>
          <w:color w:val="1F3864"/>
          <w:sz w:val="24"/>
          <w:szCs w:val="24"/>
        </w:rPr>
        <w:t xml:space="preserve">4.2 Descripción</w:t>
      </w:r>
    </w:p>
    <w:p>
      <w:pPr>
        <w:spacing w:after="80" w:before="80"/>
      </w:pPr>
      <w:r>
        <w:rPr>
          <w:rFonts w:ascii="Arial" w:cs="Arial" w:eastAsia="Arial" w:hAnsi="Arial"/>
          <w:color w:val="222222"/>
          <w:sz w:val="21"/>
          <w:szCs w:val="21"/>
        </w:rPr>
        <w:t xml:space="preserve">Una táctica habitual tras comprometer un sistema es crear una cuenta de usuario nueva para garantizar acceso futuro aunque se elimine el vector inicial. Se simuló esta acción desde una cuenta propia en uno de los servidores para validar que Sentinel registra el evento con todos los campos forenses relevantes.</w:t>
      </w:r>
    </w:p>
    <w:p>
      <w:pPr>
        <w:spacing w:after="0" w:before="100"/>
      </w:pPr>
      <w:r>
        <w:t xml:space="preserve"/>
      </w:r>
    </w:p>
    <w:p>
      <w:pPr>
        <w:spacing w:after="100" w:before="240"/>
      </w:pPr>
      <w:r>
        <w:rPr>
          <w:rFonts w:ascii="Arial" w:cs="Arial" w:eastAsia="Arial" w:hAnsi="Arial"/>
          <w:b/>
          <w:bCs/>
          <w:color w:val="1F3864"/>
          <w:sz w:val="24"/>
          <w:szCs w:val="24"/>
        </w:rPr>
        <w:t xml:space="preserve">4.3 Consulta KQL</w:t>
      </w:r>
    </w:p>
    <w:p>
      <w:pPr>
        <w:pBdr>
          <w:top w:val="single" w:color="DDDDDD" w:sz="1"/>
          <w:bottom w:val="single" w:color="DDDDDD" w:sz="1"/>
          <w:left w:val="thick" w:color="0078D4" w:sz="12"/>
          <w:right w:val="none"/>
        </w:pBdr>
        <w:shd w:fill="F3F3F3" w:val="clear"/>
        <w:spacing w:after="140" w:before="140"/>
        <w:ind w:left="480"/>
      </w:pPr>
      <w:r>
        <w:rPr>
          <w:rFonts w:ascii="Courier New" w:cs="Courier New" w:eastAsia="Courier New" w:hAnsi="Courier New"/>
          <w:color w:val="1a1a2e"/>
          <w:sz w:val="18"/>
          <w:szCs w:val="18"/>
        </w:rPr>
        <w:t xml:space="preserve">SecurityEvent</w:t>
        <w:br/>
        <w:t xml:space="preserve">| where TimeGenerated &gt; ago(1h)</w:t>
        <w:br/>
        <w:t xml:space="preserve">| where EventID == 4720</w:t>
        <w:br/>
        <w:t xml:space="preserve">| project TimeGenerated, Computer, Account, TargetAccount, SubjectUserName</w:t>
      </w:r>
    </w:p>
    <w:p>
      <w:pPr>
        <w:spacing w:after="0" w:before="100"/>
      </w:pPr>
      <w:r>
        <w:t xml:space="preserve"/>
      </w:r>
    </w:p>
    <w:p>
      <w:pPr>
        <w:spacing w:after="100" w:before="240"/>
      </w:pPr>
      <w:r>
        <w:rPr>
          <w:rFonts w:ascii="Arial" w:cs="Arial" w:eastAsia="Arial" w:hAnsi="Arial"/>
          <w:b/>
          <w:bCs/>
          <w:color w:val="1F3864"/>
          <w:sz w:val="24"/>
          <w:szCs w:val="24"/>
        </w:rPr>
        <w:t xml:space="preserve">4.4 Conclusiones</w:t>
      </w:r>
    </w:p>
    <w:p>
      <w:pPr>
        <w:spacing w:after="60" w:before="60"/>
        <w:ind w:left="400"/>
      </w:pPr>
      <w:r>
        <w:rPr>
          <w:rFonts w:ascii="Arial" w:cs="Arial" w:eastAsia="Arial" w:hAnsi="Arial"/>
          <w:sz w:val="21"/>
          <w:szCs w:val="21"/>
        </w:rPr>
        <w:t xml:space="preserve">• Sentinel capturó la cuenta creada (TargetAccount) y la cuenta que la originó (SubjectUserName).</w:t>
      </w:r>
    </w:p>
    <w:p>
      <w:pPr>
        <w:spacing w:after="60" w:before="60"/>
        <w:ind w:left="400"/>
      </w:pPr>
      <w:r>
        <w:rPr>
          <w:rFonts w:ascii="Arial" w:cs="Arial" w:eastAsia="Arial" w:hAnsi="Arial"/>
          <w:sz w:val="21"/>
          <w:szCs w:val="21"/>
        </w:rPr>
        <w:t xml:space="preserve">• Cubre la técnica MITRE T1136 — la táctica de persistencia más común post-compromiso.</w:t>
      </w:r>
    </w:p>
    <w:p>
      <w:pPr>
        <w:spacing w:after="60" w:before="60"/>
        <w:ind w:left="400"/>
      </w:pPr>
      <w:r>
        <w:rPr>
          <w:rFonts w:ascii="Arial" w:cs="Arial" w:eastAsia="Arial" w:hAnsi="Arial"/>
          <w:sz w:val="21"/>
          <w:szCs w:val="21"/>
        </w:rPr>
        <w:t xml:space="preserve">• Cadena de detección completa: 4625 (acceso inicial fallido) → 4624 RDP (acceso) → 4720 (persistencia).</w:t>
      </w:r>
    </w:p>
    <w:p>
      <w:pPr>
        <w:spacing w:after="0" w:before="100"/>
      </w:pPr>
      <w:r>
        <w:t xml:space="preserve"/>
      </w:r>
    </w:p>
    <w:p>
      <w:pPr>
        <w:pBdr>
          <w:bottom w:val="single" w:color="DDDDDD" w:sz="2" w:space="1"/>
        </w:pBdr>
        <w:spacing w:after="180" w:before="180"/>
      </w:pPr>
      <w:r>
        <w:t xml:space="preserve"/>
      </w:r>
    </w:p>
    <w:p>
      <w:pPr>
        <w:pBdr>
          <w:bottom w:val="single" w:color="0078D4" w:sz="4" w:space="4"/>
        </w:pBdr>
        <w:spacing w:after="160" w:before="360"/>
      </w:pPr>
      <w:r>
        <w:rPr>
          <w:rFonts w:ascii="Arial" w:cs="Arial" w:eastAsia="Arial" w:hAnsi="Arial"/>
          <w:b/>
          <w:bCs/>
          <w:color w:val="0078D4"/>
          <w:sz w:val="30"/>
          <w:szCs w:val="30"/>
        </w:rPr>
        <w:t xml:space="preserve">5. Escenario 4 — Regla Analítica Automática en Microsoft Defender ⭐</w:t>
      </w:r>
    </w:p>
    <w:p>
      <w:pPr>
        <w:spacing w:after="0" w:before="100"/>
      </w:pPr>
      <w:r>
        <w:t xml:space="preserve"/>
      </w:r>
    </w:p>
    <w:p>
      <w:pPr>
        <w:pBdr>
          <w:left w:val="thick" w:color="0078D4" w:sz="10"/>
        </w:pBdr>
        <w:shd w:fill="E8F4FF" w:val="clear"/>
        <w:spacing w:after="120" w:before="0"/>
        <w:ind w:left="360"/>
      </w:pPr>
      <w:r>
        <w:rPr>
          <w:rFonts w:ascii="Arial" w:cs="Arial" w:eastAsia="Arial" w:hAnsi="Arial"/>
          <w:b/>
          <w:bCs/>
          <w:color w:val="1F3864"/>
          <w:sz w:val="21"/>
          <w:szCs w:val="21"/>
        </w:rPr>
        <w:t xml:space="preserve">Este escenario representa el nivel de madurez más alto del laboratorio: automatización de la detección sin intervención manual.</w:t>
      </w:r>
    </w:p>
    <w:p>
      <w:pPr>
        <w:spacing w:after="0" w:before="100"/>
      </w:pPr>
      <w:r>
        <w:t xml:space="preserve"/>
      </w:r>
    </w:p>
    <w:p>
      <w:pPr>
        <w:spacing w:after="100" w:before="240"/>
      </w:pPr>
      <w:r>
        <w:rPr>
          <w:rFonts w:ascii="Arial" w:cs="Arial" w:eastAsia="Arial" w:hAnsi="Arial"/>
          <w:b/>
          <w:bCs/>
          <w:color w:val="1F3864"/>
          <w:sz w:val="24"/>
          <w:szCs w:val="24"/>
        </w:rPr>
        <w:t xml:space="preserve">5.1 Contexto</w:t>
      </w:r>
    </w:p>
    <w:p>
      <w:pPr>
        <w:spacing w:after="80" w:before="80"/>
      </w:pPr>
      <w:r>
        <w:rPr>
          <w:rFonts w:ascii="Arial" w:cs="Arial" w:eastAsia="Arial" w:hAnsi="Arial"/>
          <w:color w:val="222222"/>
          <w:sz w:val="21"/>
          <w:szCs w:val="21"/>
        </w:rPr>
        <w:t xml:space="preserve">Microsoft está unificando sus herramientas de seguridad. La configuración de reglas analíticas y la gestión de incidentes ya no se realiza exclusivamente desde el portal de Azure, sino desde Microsoft Defender (portal unificado de seguridad). Esto refleja la evolución real del ecosistema Microsoft en entornos productivos.</w:t>
      </w:r>
    </w:p>
    <w:p>
      <w:pPr>
        <w:spacing w:after="0" w:before="100"/>
      </w:pPr>
      <w:r>
        <w:t xml:space="preserve"/>
      </w:r>
    </w:p>
    <w:p>
      <w:pPr>
        <w:spacing w:after="100" w:before="240"/>
      </w:pPr>
      <w:r>
        <w:rPr>
          <w:rFonts w:ascii="Arial" w:cs="Arial" w:eastAsia="Arial" w:hAnsi="Arial"/>
          <w:b/>
          <w:bCs/>
          <w:color w:val="1F3864"/>
          <w:sz w:val="24"/>
          <w:szCs w:val="24"/>
        </w:rPr>
        <w:t xml:space="preserve">5.2 Implementación</w:t>
      </w:r>
    </w:p>
    <w:p>
      <w:pPr>
        <w:spacing w:after="80" w:before="80"/>
      </w:pPr>
      <w:r>
        <w:rPr>
          <w:rFonts w:ascii="Arial" w:cs="Arial" w:eastAsia="Arial" w:hAnsi="Arial"/>
          <w:color w:val="222222"/>
          <w:sz w:val="21"/>
          <w:szCs w:val="21"/>
        </w:rPr>
        <w:t xml:space="preserve">Se creó una Regla Analítica Programada en Microsoft Defender conectada a Microsoft Sentinel. La regla ejecuta automáticamente una consulta KQL sobre la tabla SecurityEvent y genera un incidente en el portal de Defender cuando detecta la creación de una cuenta nueva (Event ID 4720).</w:t>
      </w:r>
    </w:p>
    <w:p>
      <w:pPr>
        <w:spacing w:after="0" w:before="100"/>
      </w:pPr>
      <w:r>
        <w:t xml:space="preserve"/>
      </w:r>
    </w:p>
    <w:p>
      <w:pPr>
        <w:spacing w:after="100" w:before="240"/>
      </w:pPr>
      <w:r>
        <w:rPr>
          <w:rFonts w:ascii="Arial" w:cs="Arial" w:eastAsia="Arial" w:hAnsi="Arial"/>
          <w:b/>
          <w:bCs/>
          <w:color w:val="1F3864"/>
          <w:sz w:val="24"/>
          <w:szCs w:val="24"/>
        </w:rPr>
        <w:t xml:space="preserve">5.3 Flujo de la Detección Automática</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1. Origen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Log de Seguridad de Windows — Evento 4720</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2. Transporte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Azure Monitor Agent (AMA) → Log Analytics Workspace</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3. Detección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Regla Analítica Programada con KQL en Microsoft Sentinel</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4. Alerta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Incidente generado automáticamente en Microsoft Defender</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F3864"/>
                <w:sz w:val="20"/>
                <w:szCs w:val="20"/>
              </w:rPr>
              <w:t xml:space="preserve">5. Validación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 creó un usuario de prueba — incidente visible en Defender</w:t>
            </w:r>
          </w:p>
        </w:tc>
      </w:tr>
    </w:tbl>
    <w:p>
      <w:pPr>
        <w:spacing w:after="0" w:before="100"/>
      </w:pPr>
      <w:r>
        <w:t xml:space="preserve"/>
      </w:r>
    </w:p>
    <w:p>
      <w:pPr>
        <w:spacing w:after="100" w:before="240"/>
      </w:pPr>
      <w:r>
        <w:rPr>
          <w:rFonts w:ascii="Arial" w:cs="Arial" w:eastAsia="Arial" w:hAnsi="Arial"/>
          <w:b/>
          <w:bCs/>
          <w:color w:val="1F3864"/>
          <w:sz w:val="24"/>
          <w:szCs w:val="24"/>
        </w:rPr>
        <w:t xml:space="preserve">5.4 Resultado</w:t>
      </w:r>
    </w:p>
    <w:p>
      <w:pPr>
        <w:spacing w:after="80" w:before="80"/>
      </w:pPr>
      <w:r>
        <w:rPr>
          <w:rFonts w:ascii="Arial" w:cs="Arial" w:eastAsia="Arial" w:hAnsi="Arial"/>
          <w:color w:val="222222"/>
          <w:sz w:val="21"/>
          <w:szCs w:val="21"/>
        </w:rPr>
        <w:t xml:space="preserve">Al crear un nuevo usuario en uno de los servidores, el incidente apareció automáticamente en la sección de Incidents de Microsoft Defender sin ninguna intervención manual. La detección ocurrió en tiempo real gracias a la regla analítica programada.</w:t>
      </w:r>
    </w:p>
    <w:p>
      <w:pPr>
        <w:spacing w:after="0" w:before="100"/>
      </w:pPr>
      <w:r>
        <w:t xml:space="preserve"/>
      </w:r>
    </w:p>
    <w:p>
      <w:pPr>
        <w:pBdr>
          <w:left w:val="thick" w:color="F5A623" w:sz="8"/>
        </w:pBdr>
        <w:shd w:fill="FFFBEA" w:val="clear"/>
        <w:spacing w:after="100" w:before="100"/>
        <w:ind w:left="360"/>
      </w:pPr>
      <w:r>
        <w:rPr>
          <w:rFonts w:ascii="Arial" w:cs="Arial" w:eastAsia="Arial" w:hAnsi="Arial"/>
          <w:i/>
          <w:iCs/>
          <w:color w:val="7A5C00"/>
          <w:sz w:val="19"/>
          <w:szCs w:val="19"/>
        </w:rPr>
        <w:t xml:space="preserve">💡 Esta es la diferencia entre un analista que consulta logs manualmente y uno que construye detección automática. La regla analítica es el componente que lleva un SIEM a producción real.</w:t>
      </w:r>
    </w:p>
    <w:p>
      <w:pPr>
        <w:spacing w:after="0" w:before="100"/>
      </w:pPr>
      <w:r>
        <w:t xml:space="preserve"/>
      </w:r>
    </w:p>
    <w:p>
      <w:pPr>
        <w:spacing w:after="100" w:before="240"/>
      </w:pPr>
      <w:r>
        <w:rPr>
          <w:rFonts w:ascii="Arial" w:cs="Arial" w:eastAsia="Arial" w:hAnsi="Arial"/>
          <w:b/>
          <w:bCs/>
          <w:color w:val="1F3864"/>
          <w:sz w:val="24"/>
          <w:szCs w:val="24"/>
        </w:rPr>
        <w:t xml:space="preserve">5.5 Conclusiones</w:t>
      </w:r>
    </w:p>
    <w:p>
      <w:pPr>
        <w:spacing w:after="60" w:before="60"/>
        <w:ind w:left="400"/>
      </w:pPr>
      <w:r>
        <w:rPr>
          <w:rFonts w:ascii="Arial" w:cs="Arial" w:eastAsia="Arial" w:hAnsi="Arial"/>
          <w:sz w:val="21"/>
          <w:szCs w:val="21"/>
        </w:rPr>
        <w:t xml:space="preserve">• La automatización elimina la dependencia de consultas manuales para amenazas conocidas.</w:t>
      </w:r>
    </w:p>
    <w:p>
      <w:pPr>
        <w:spacing w:after="60" w:before="60"/>
        <w:ind w:left="400"/>
      </w:pPr>
      <w:r>
        <w:rPr>
          <w:rFonts w:ascii="Arial" w:cs="Arial" w:eastAsia="Arial" w:hAnsi="Arial"/>
          <w:sz w:val="21"/>
          <w:szCs w:val="21"/>
        </w:rPr>
        <w:t xml:space="preserve">• El flujo completo AMA → Log Analytics → Sentinel → Defender replica exactamente cómo opera un SOC empresarial con Microsoft.</w:t>
      </w:r>
    </w:p>
    <w:p>
      <w:pPr>
        <w:spacing w:after="60" w:before="60"/>
        <w:ind w:left="400"/>
      </w:pPr>
      <w:r>
        <w:rPr>
          <w:rFonts w:ascii="Arial" w:cs="Arial" w:eastAsia="Arial" w:hAnsi="Arial"/>
          <w:sz w:val="21"/>
          <w:szCs w:val="21"/>
        </w:rPr>
        <w:t xml:space="preserve">• En producción: agregar acciones de respuesta automática (playbooks) para bloquear la cuenta creada y notificar al equipo de seguridad.</w:t>
      </w:r>
    </w:p>
    <w:p>
      <w:pPr>
        <w:spacing w:after="0" w:before="100"/>
      </w:pPr>
      <w:r>
        <w:t xml:space="preserve"/>
      </w:r>
    </w:p>
    <w:p>
      <w:pPr>
        <w:pBdr>
          <w:bottom w:val="single" w:color="DDDDDD" w:sz="2" w:space="1"/>
        </w:pBdr>
        <w:spacing w:after="180" w:before="180"/>
      </w:pPr>
      <w:r>
        <w:t xml:space="preserve"/>
      </w:r>
    </w:p>
    <w:p>
      <w:pPr>
        <w:pBdr>
          <w:bottom w:val="single" w:color="0078D4" w:sz="4" w:space="4"/>
        </w:pBdr>
        <w:spacing w:after="160" w:before="360"/>
      </w:pPr>
      <w:r>
        <w:rPr>
          <w:rFonts w:ascii="Arial" w:cs="Arial" w:eastAsia="Arial" w:hAnsi="Arial"/>
          <w:b/>
          <w:bCs/>
          <w:color w:val="0078D4"/>
          <w:sz w:val="30"/>
          <w:szCs w:val="30"/>
        </w:rPr>
        <w:t xml:space="preserve">6. Stack Tecnológico Completo</w:t>
      </w:r>
    </w:p>
    <w:p>
      <w:pPr>
        <w:spacing w:after="0" w:before="10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SIEM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 Sentinel</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Gestión de incidentes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 Defender (portal unificado)</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Workspace de logs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 Analytics Workspace (Azure)</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Agente de recolección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Monitor Agent (AMA)</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Plataforma cloud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 Azure</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Sistema operativo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Windows Server 2022</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Directorio de identidades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Directory Domain Services</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Lenguaje de consulta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KQL (Kusto Query Language)</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Conector de eventos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Windows Security Events</w:t>
            </w:r>
          </w:p>
        </w:tc>
      </w:tr>
      <w:tr>
        <w:tc>
          <w:tcPr>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Automatización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Reglas Analíticas Programadas</w:t>
            </w:r>
          </w:p>
        </w:tc>
      </w:tr>
    </w:tbl>
    <w:p>
      <w:pPr>
        <w:spacing w:after="0" w:before="100"/>
      </w:pPr>
      <w:r>
        <w:t xml:space="preserve"/>
      </w:r>
    </w:p>
    <w:p>
      <w:pPr>
        <w:pBdr>
          <w:bottom w:val="single" w:color="DDDDDD" w:sz="2" w:space="1"/>
        </w:pBdr>
        <w:spacing w:after="180" w:before="180"/>
      </w:pPr>
      <w:r>
        <w:t xml:space="preserve"/>
      </w:r>
    </w:p>
    <w:p>
      <w:pPr>
        <w:pBdr>
          <w:bottom w:val="single" w:color="0078D4" w:sz="4" w:space="4"/>
        </w:pBdr>
        <w:spacing w:after="160" w:before="360"/>
      </w:pPr>
      <w:r>
        <w:rPr>
          <w:rFonts w:ascii="Arial" w:cs="Arial" w:eastAsia="Arial" w:hAnsi="Arial"/>
          <w:b/>
          <w:bCs/>
          <w:color w:val="0078D4"/>
          <w:sz w:val="30"/>
          <w:szCs w:val="30"/>
        </w:rPr>
        <w:t xml:space="preserve">7. Conclusiones Generales</w:t>
      </w:r>
    </w:p>
    <w:p>
      <w:pPr>
        <w:spacing w:after="0" w:before="100"/>
      </w:pPr>
      <w:r>
        <w:t xml:space="preserve"/>
      </w:r>
    </w:p>
    <w:p>
      <w:pPr>
        <w:spacing w:after="60" w:before="60"/>
        <w:ind w:left="400"/>
      </w:pPr>
      <w:r>
        <w:rPr>
          <w:rFonts w:ascii="Arial" w:cs="Arial" w:eastAsia="Arial" w:hAnsi="Arial"/>
          <w:sz w:val="21"/>
          <w:szCs w:val="21"/>
        </w:rPr>
        <w:t xml:space="preserve">• Se documentaron 4 escenarios de detección que cubren las fases de Acceso Inicial, Movimiento Lateral y Persistencia del marco MITRE ATT&amp;CK.</w:t>
      </w:r>
    </w:p>
    <w:p>
      <w:pPr>
        <w:spacing w:after="60" w:before="60"/>
        <w:ind w:left="400"/>
      </w:pPr>
      <w:r>
        <w:rPr>
          <w:rFonts w:ascii="Arial" w:cs="Arial" w:eastAsia="Arial" w:hAnsi="Arial"/>
          <w:sz w:val="21"/>
          <w:szCs w:val="21"/>
        </w:rPr>
        <w:t xml:space="preserve">• Microsoft Sentinel capturó todos los eventos en tiempo real mediante el conector de Windows Security Events y el Azure Monitor Agent.</w:t>
      </w:r>
    </w:p>
    <w:p>
      <w:pPr>
        <w:spacing w:after="60" w:before="60"/>
        <w:ind w:left="400"/>
      </w:pPr>
      <w:r>
        <w:rPr>
          <w:rFonts w:ascii="Arial" w:cs="Arial" w:eastAsia="Arial" w:hAnsi="Arial"/>
          <w:sz w:val="21"/>
          <w:szCs w:val="21"/>
        </w:rPr>
        <w:t xml:space="preserve">• La implementación de una Regla Analítica Programada demuestra capacidad de automatización SOC — el componente más valorado en entornos empresariales reales.</w:t>
      </w:r>
    </w:p>
    <w:p>
      <w:pPr>
        <w:spacing w:after="60" w:before="60"/>
        <w:ind w:left="400"/>
      </w:pPr>
      <w:r>
        <w:rPr>
          <w:rFonts w:ascii="Arial" w:cs="Arial" w:eastAsia="Arial" w:hAnsi="Arial"/>
          <w:sz w:val="21"/>
          <w:szCs w:val="21"/>
        </w:rPr>
        <w:t xml:space="preserve">• El flujo completo (log → agente → workspace → Sentinel → Defender) replica exactamente la arquitectura de detección de un SOC corporativo con stack Microsoft.</w:t>
      </w:r>
    </w:p>
    <w:p>
      <w:pPr>
        <w:spacing w:after="60" w:before="60"/>
        <w:ind w:left="400"/>
      </w:pPr>
      <w:r>
        <w:rPr>
          <w:rFonts w:ascii="Arial" w:cs="Arial" w:eastAsia="Arial" w:hAnsi="Arial"/>
          <w:sz w:val="21"/>
          <w:szCs w:val="21"/>
        </w:rPr>
        <w:t xml:space="preserve">• Las consultas KQL permiten extracción forense granular: filtrado por Event ID, proyección de campos específicos y correlación temporal entre eventos.</w:t>
      </w:r>
    </w:p>
    <w:p>
      <w:pPr>
        <w:spacing w:after="0" w:before="100"/>
      </w:pPr>
      <w:r>
        <w:t xml:space="preserve"/>
      </w:r>
    </w:p>
    <w:p>
      <w:pPr>
        <w:pBdr>
          <w:top w:val="single" w:color="0078D4" w:sz="4" w:space="8"/>
        </w:pBdr>
        <w:spacing w:after="0" w:before="320"/>
        <w:jc w:val="center"/>
      </w:pPr>
      <w:r>
        <w:rPr>
          <w:rFonts w:ascii="Arial" w:cs="Arial" w:eastAsia="Arial" w:hAnsi="Arial"/>
          <w:color w:val="888888"/>
          <w:sz w:val="18"/>
          <w:szCs w:val="18"/>
        </w:rPr>
        <w:t xml:space="preserve">Julián Amell Romero  |  IAM &amp; Azure Security Lab  |  </w:t>
      </w:r>
      <w:r>
        <w:rPr>
          <w:rFonts w:ascii="Arial" w:cs="Arial" w:eastAsia="Arial" w:hAnsi="Arial"/>
          <w:b/>
          <w:bCs/>
          <w:color w:val="0078D4"/>
          <w:sz w:val="18"/>
          <w:szCs w:val="18"/>
        </w:rPr>
        <w:t xml:space="preserve">github.com/julianamell2</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6" w:space="4"/>
      </w:pBdr>
      <w:spacing w:after="200"/>
    </w:pPr>
    <w:r>
      <w:rPr>
        <w:rFonts w:ascii="Arial" w:cs="Arial" w:eastAsia="Arial" w:hAnsi="Arial"/>
        <w:b/>
        <w:bCs/>
        <w:color w:val="0078D4"/>
        <w:sz w:val="20"/>
        <w:szCs w:val="20"/>
      </w:rPr>
      <w:t xml:space="preserve">INFORME DE INCIDENTE DE SEGURIDAD</w:t>
    </w:r>
    <w:r>
      <w:rPr>
        <w:rFonts w:ascii="Arial" w:cs="Arial" w:eastAsia="Arial" w:hAnsi="Arial"/>
        <w:color w:val="888888"/>
        <w:sz w:val="18"/>
        <w:szCs w:val="18"/>
      </w:rPr>
      <w:t xml:space="preserve">   |   Microsoft Sentinel &amp; Defender — SIEM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2026-05-11T00:48:48.855Z</dcterms:created>
  <dcterms:modified xsi:type="dcterms:W3CDTF">2026-05-11T00:48:48.872Z</dcterms:modified>
</cp:coreProperties>
</file>

<file path=docProps/custom.xml><?xml version="1.0" encoding="utf-8"?>
<Properties xmlns="http://schemas.openxmlformats.org/officeDocument/2006/custom-properties" xmlns:vt="http://schemas.openxmlformats.org/officeDocument/2006/docPropsVTypes"/>
</file>