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04iyr289tpx" w:id="0"/>
      <w:bookmarkEnd w:id="0"/>
      <w:r w:rsidDel="00000000" w:rsidR="00000000" w:rsidRPr="00000000">
        <w:rPr>
          <w:rtl w:val="0"/>
        </w:rPr>
        <w:t xml:space="preserve">Características y Subcaracterísticas Utilizadas: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mhs45g7wt019" w:id="1"/>
      <w:bookmarkEnd w:id="1"/>
      <w:r w:rsidDel="00000000" w:rsidR="00000000" w:rsidRPr="00000000">
        <w:rPr>
          <w:rtl w:val="0"/>
        </w:rPr>
        <w:t xml:space="preserve">1. Funcionabilidad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Seguridad de Acceso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Exactitud de los resultados (5)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rowtvls13vef" w:id="2"/>
      <w:bookmarkEnd w:id="2"/>
      <w:r w:rsidDel="00000000" w:rsidR="00000000" w:rsidRPr="00000000">
        <w:rPr>
          <w:rtl w:val="0"/>
        </w:rPr>
        <w:t xml:space="preserve">2. Eficiencia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Utilización de recursos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Comportamiento frente al tiempo (4)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jlu6qzpru0ad" w:id="3"/>
      <w:bookmarkEnd w:id="3"/>
      <w:r w:rsidDel="00000000" w:rsidR="00000000" w:rsidRPr="00000000">
        <w:rPr>
          <w:rtl w:val="0"/>
        </w:rPr>
        <w:t xml:space="preserve">3. 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Tolerancia a fallos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recuperación de errores (3)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5ww4qhrqh656" w:id="4"/>
      <w:bookmarkEnd w:id="4"/>
      <w:r w:rsidDel="00000000" w:rsidR="00000000" w:rsidRPr="00000000">
        <w:rPr>
          <w:rtl w:val="0"/>
        </w:rPr>
        <w:t xml:space="preserve">4. Mantenibilidad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del código de ser analizado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del código de ser cambiado (2.5)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Estabilidad (2.5)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b58e3ylqr0z" w:id="5"/>
      <w:bookmarkEnd w:id="5"/>
      <w:r w:rsidDel="00000000" w:rsidR="00000000" w:rsidRPr="00000000">
        <w:rPr>
          <w:rtl w:val="0"/>
        </w:rPr>
        <w:t xml:space="preserve">5. Usabilidad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 ser entendido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ser operado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Capacidad de ser atractivo para el usuario (4)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fw2ptmf0hljo" w:id="6"/>
      <w:bookmarkEnd w:id="6"/>
      <w:r w:rsidDel="00000000" w:rsidR="00000000" w:rsidRPr="00000000">
        <w:rPr>
          <w:rtl w:val="0"/>
        </w:rPr>
        <w:t xml:space="preserve">6. 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Adaptabilidad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Instalabilidad(3)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