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Informe: Aplicación de los Principios SOLID</w:t>
      </w:r>
    </w:p>
    <w:p>
      <w:pPr>
        <w:spacing w:after="40"/>
      </w:pPr>
      <w:r>
        <w:rPr>
          <w:b/>
          <w:bCs/>
        </w:rPr>
        <w:t xml:space="preserve">Taller 2 — Principios SOLID</w:t>
      </w:r>
    </w:p>
    <w:p>
      <w:pPr>
        <w:spacing w:after="40"/>
      </w:pPr>
      <w:r>
        <w:rPr>
          <w:i/>
          <w:iCs/>
        </w:rPr>
        <w:t xml:space="preserve">Laboratorio de Ingeniería del Software II — Universidad del Cauca — Periodo 2-2026</w:t>
      </w:r>
    </w:p>
    <w:p>
      <w:pPr>
        <w:spacing w:after="300"/>
      </w:pPr>
      <w:r>
        <w:t xml:space="preserve">Autores: Victor Manuel Ortiz Rojas, Juliana Salas</w:t>
      </w:r>
    </w:p>
    <w:p>
      <w:pPr>
        <w:pStyle w:val="Heading1"/>
        <w:spacing w:after="120" w:before="200"/>
      </w:pPr>
      <w:r>
        <w:t xml:space="preserve">1. Introducción</w:t>
      </w:r>
    </w:p>
    <w:p>
      <w:pPr>
        <w:spacing w:after="200"/>
      </w:pPr>
      <w:r>
        <w:t xml:space="preserve">Este informe describe dónde y cómo se aplicó cada uno de los cinco principios SOLID en la aplicación de escritorio (Java + Swing) desarrollada para la gestión de usuarios del sistema, con persistencia en SQLite y cifrado de contraseñas con Argon2id.</w:t>
      </w:r>
    </w:p>
    <w:p>
      <w:pPr>
        <w:pStyle w:val="Heading1"/>
        <w:spacing w:after="120" w:before="200"/>
      </w:pPr>
      <w:r>
        <w:t xml:space="preserve">2. Estructura general del proyecto</w:t>
      </w:r>
    </w:p>
    <w:p>
      <w:pPr>
        <w:spacing w:after="40"/>
      </w:pPr>
      <w:r>
        <w:rPr>
          <w:rFonts w:ascii="Courier New" w:cs="Courier New" w:eastAsia="Courier New" w:hAnsi="Courier New"/>
        </w:rPr>
        <w:t xml:space="preserve">src/main/java/co/unicauca/taller2/</w:t>
      </w:r>
    </w:p>
    <w:p>
      <w:pPr>
        <w:spacing w:after="20"/>
      </w:pPr>
      <w:r>
        <w:rPr>
          <w:rFonts w:ascii="Courier New" w:cs="Courier New" w:eastAsia="Courier New" w:hAnsi="Courier New"/>
          <w:sz w:val="20"/>
          <w:szCs w:val="20"/>
        </w:rPr>
        <w:t xml:space="preserve"> ├── Main.java                     # Composition root</w:t>
      </w:r>
    </w:p>
    <w:p>
      <w:pPr>
        <w:spacing w:after="20"/>
      </w:pPr>
      <w:r>
        <w:rPr>
          <w:rFonts w:ascii="Courier New" w:cs="Courier New" w:eastAsia="Courier New" w:hAnsi="Courier New"/>
          <w:sz w:val="20"/>
          <w:szCs w:val="20"/>
        </w:rPr>
        <w:t xml:space="preserve"> ├── model/                        # Entidades de dominio (User, Role, UserStatus)</w:t>
      </w:r>
    </w:p>
    <w:p>
      <w:pPr>
        <w:spacing w:after="20"/>
      </w:pPr>
      <w:r>
        <w:rPr>
          <w:rFonts w:ascii="Courier New" w:cs="Courier New" w:eastAsia="Courier New" w:hAnsi="Courier New"/>
          <w:sz w:val="20"/>
          <w:szCs w:val="20"/>
        </w:rPr>
        <w:t xml:space="preserve"> ├── db/                           # Conexión y esquema SQLite</w:t>
      </w:r>
    </w:p>
    <w:p>
      <w:pPr>
        <w:spacing w:after="20"/>
      </w:pPr>
      <w:r>
        <w:rPr>
          <w:rFonts w:ascii="Courier New" w:cs="Courier New" w:eastAsia="Courier New" w:hAnsi="Courier New"/>
          <w:sz w:val="20"/>
          <w:szCs w:val="20"/>
        </w:rPr>
        <w:t xml:space="preserve"> ├── repository/                   # UserRepository (interfaz) + SQLiteUserRepository (impl.)</w:t>
      </w:r>
    </w:p>
    <w:p>
      <w:pPr>
        <w:spacing w:after="20"/>
      </w:pPr>
      <w:r>
        <w:rPr>
          <w:rFonts w:ascii="Courier New" w:cs="Courier New" w:eastAsia="Courier New" w:hAnsi="Courier New"/>
          <w:sz w:val="20"/>
          <w:szCs w:val="20"/>
        </w:rPr>
        <w:t xml:space="preserve"> ├── hashing/                      # PasswordHasher (interfaz) + Argon2PasswordHasher (impl.)</w:t>
      </w:r>
    </w:p>
    <w:p>
      <w:pPr>
        <w:spacing w:after="20"/>
      </w:pPr>
      <w:r>
        <w:rPr>
          <w:rFonts w:ascii="Courier New" w:cs="Courier New" w:eastAsia="Courier New" w:hAnsi="Courier New"/>
          <w:sz w:val="20"/>
          <w:szCs w:val="20"/>
        </w:rPr>
        <w:t xml:space="preserve"> ├── validation/                   # PasswordPolicy, UserValidator, excepciones</w:t>
      </w:r>
    </w:p>
    <w:p>
      <w:pPr>
        <w:spacing w:after="20"/>
      </w:pPr>
      <w:r>
        <w:rPr>
          <w:rFonts w:ascii="Courier New" w:cs="Courier New" w:eastAsia="Courier New" w:hAnsi="Courier New"/>
          <w:sz w:val="20"/>
          <w:szCs w:val="20"/>
        </w:rPr>
        <w:t xml:space="preserve"> ├── service/                      # UserService, AuthService</w:t>
      </w:r>
    </w:p>
    <w:p>
      <w:pPr>
        <w:spacing w:after="20"/>
      </w:pPr>
      <w:r>
        <w:rPr>
          <w:rFonts w:ascii="Courier New" w:cs="Courier New" w:eastAsia="Courier New" w:hAnsi="Courier New"/>
          <w:sz w:val="20"/>
          <w:szCs w:val="20"/>
        </w:rPr>
        <w:t xml:space="preserve"> └── ui/                           # LoginFrame, RegisterFrame, MainMenuFrame, RoleMenuProvider</w:t>
      </w:r>
    </w:p>
    <w:p>
      <w:pPr>
        <w:spacing w:after="40" w:before="120"/>
      </w:pPr>
      <w:r>
        <w:rPr>
          <w:rFonts w:ascii="Courier New" w:cs="Courier New" w:eastAsia="Courier New" w:hAnsi="Courier New"/>
        </w:rPr>
        <w:t xml:space="preserve">src/test/java/co/unicauca/taller2/</w:t>
      </w:r>
    </w:p>
    <w:p>
      <w:pPr>
        <w:spacing w:after="20"/>
      </w:pPr>
      <w:r>
        <w:rPr>
          <w:rFonts w:ascii="Courier New" w:cs="Courier New" w:eastAsia="Courier New" w:hAnsi="Courier New"/>
          <w:sz w:val="20"/>
          <w:szCs w:val="20"/>
        </w:rPr>
        <w:t xml:space="preserve"> ├── validation/                   # Pruebas de DefaultPasswordPolicy y UserValidator</w:t>
      </w:r>
    </w:p>
    <w:p>
      <w:pPr>
        <w:spacing w:after="20"/>
      </w:pPr>
      <w:r>
        <w:rPr>
          <w:rFonts w:ascii="Courier New" w:cs="Courier New" w:eastAsia="Courier New" w:hAnsi="Courier New"/>
          <w:sz w:val="20"/>
          <w:szCs w:val="20"/>
        </w:rPr>
        <w:t xml:space="preserve"> └── service/                      # Pruebas de UserService y AuthService (con Mockito)</w:t>
      </w:r>
    </w:p>
    <w:p>
      <w:pPr>
        <w:pStyle w:val="Heading1"/>
        <w:spacing w:after="120" w:before="300"/>
      </w:pPr>
      <w:r>
        <w:t xml:space="preserve">3. Principios SOLID: ubicación y funcionamiento</w:t>
      </w:r>
    </w:p>
    <w:p>
      <w:pPr>
        <w:pStyle w:val="Heading2"/>
        <w:spacing w:after="100" w:before="200"/>
      </w:pPr>
      <w:r>
        <w:t xml:space="preserve">3.1 S — Principio de Responsabilidad Única (SRP)</w:t>
      </w:r>
    </w:p>
    <w:p>
      <w:pPr>
        <w:spacing w:after="120"/>
      </w:pPr>
      <w:r>
        <w:t xml:space="preserve">Cada clase del proyecto tiene una única razón para cambiar:</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3600"/>
        <w:gridCol w:w="6300"/>
      </w:tblGrid>
      <w:tr>
        <w:trPr>
          <w:tblHeader/>
        </w:trPr>
        <w:tc>
          <w:tcPr>
            <w:tcW w:type="dxa" w:w="3600"/>
            <w:shd w:fill="D9E2F3" w:color="auto" w:val="clear"/>
          </w:tcPr>
          <w:p>
            <w:r>
              <w:rPr>
                <w:b/>
                <w:bCs/>
              </w:rPr>
              <w:t xml:space="preserve">Clase</w:t>
            </w:r>
          </w:p>
        </w:tc>
        <w:tc>
          <w:tcPr>
            <w:tcW w:type="dxa" w:w="6300"/>
            <w:shd w:fill="D9E2F3" w:color="auto" w:val="clear"/>
          </w:tcPr>
          <w:p>
            <w:r>
              <w:rPr>
                <w:b/>
                <w:bCs/>
              </w:rPr>
              <w:t xml:space="preserve">Responsabilidad exclusiva</w:t>
            </w:r>
          </w:p>
        </w:tc>
      </w:tr>
      <w:tr>
        <w:tc>
          <w:tcPr>
            <w:tcW w:type="dxa" w:w="3600"/>
          </w:tcPr>
          <w:p>
            <w:r>
              <w:t xml:space="preserve">User (model/)</w:t>
            </w:r>
          </w:p>
        </w:tc>
        <w:tc>
          <w:tcPr>
            <w:tcW w:type="dxa" w:w="6300"/>
          </w:tcPr>
          <w:p>
            <w:r>
              <w:t xml:space="preserve">Representar los datos de un usuario</w:t>
            </w:r>
          </w:p>
        </w:tc>
      </w:tr>
      <w:tr>
        <w:tc>
          <w:tcPr>
            <w:tcW w:type="dxa" w:w="3600"/>
          </w:tcPr>
          <w:p>
            <w:r>
              <w:t xml:space="preserve">UserValidator (validation/)</w:t>
            </w:r>
          </w:p>
        </w:tc>
        <w:tc>
          <w:tcPr>
            <w:tcW w:type="dxa" w:w="6300"/>
          </w:tcPr>
          <w:p>
            <w:r>
              <w:t xml:space="preserve">Validar los datos ingresados por el usuario</w:t>
            </w:r>
          </w:p>
        </w:tc>
      </w:tr>
      <w:tr>
        <w:tc>
          <w:tcPr>
            <w:tcW w:type="dxa" w:w="3600"/>
          </w:tcPr>
          <w:p>
            <w:r>
              <w:t xml:space="preserve">SQLiteUserRepository (repository/)</w:t>
            </w:r>
          </w:p>
        </w:tc>
        <w:tc>
          <w:tcPr>
            <w:tcW w:type="dxa" w:w="6300"/>
          </w:tcPr>
          <w:p>
            <w:r>
              <w:t xml:space="preserve">Persistir usuarios en la base de datos</w:t>
            </w:r>
          </w:p>
        </w:tc>
      </w:tr>
      <w:tr>
        <w:tc>
          <w:tcPr>
            <w:tcW w:type="dxa" w:w="3600"/>
          </w:tcPr>
          <w:p>
            <w:r>
              <w:t xml:space="preserve">Argon2PasswordHasher (hashing/)</w:t>
            </w:r>
          </w:p>
        </w:tc>
        <w:tc>
          <w:tcPr>
            <w:tcW w:type="dxa" w:w="6300"/>
          </w:tcPr>
          <w:p>
            <w:r>
              <w:t xml:space="preserve">Cifrar y verificar contraseñas</w:t>
            </w:r>
          </w:p>
        </w:tc>
      </w:tr>
      <w:tr>
        <w:tc>
          <w:tcPr>
            <w:tcW w:type="dxa" w:w="3600"/>
          </w:tcPr>
          <w:p>
            <w:r>
              <w:t xml:space="preserve">AuthService (service/)</w:t>
            </w:r>
          </w:p>
        </w:tc>
        <w:tc>
          <w:tcPr>
            <w:tcW w:type="dxa" w:w="6300"/>
          </w:tcPr>
          <w:p>
            <w:r>
              <w:t xml:space="preserve">Autenticar usuarios (login)</w:t>
            </w:r>
          </w:p>
        </w:tc>
      </w:tr>
      <w:tr>
        <w:tc>
          <w:tcPr>
            <w:tcW w:type="dxa" w:w="3600"/>
          </w:tcPr>
          <w:p>
            <w:r>
              <w:t xml:space="preserve">UserService (service/)</w:t>
            </w:r>
          </w:p>
        </w:tc>
        <w:tc>
          <w:tcPr>
            <w:tcW w:type="dxa" w:w="6300"/>
          </w:tcPr>
          <w:p>
            <w:r>
              <w:t xml:space="preserve">Gestionar el registro y consulta de usuarios</w:t>
            </w:r>
          </w:p>
        </w:tc>
      </w:tr>
    </w:tbl>
    <w:p>
      <w:pPr>
        <w:spacing w:after="200" w:before="120"/>
      </w:pPr>
      <w:r>
        <w:t xml:space="preserve">Ninguna de estas clases mezcla, por ejemplo, lógica de persistencia con lógica de validación o de cifrado.</w:t>
      </w:r>
    </w:p>
    <w:p>
      <w:pPr>
        <w:pStyle w:val="Heading2"/>
        <w:spacing w:after="100" w:before="200"/>
      </w:pPr>
      <w:r>
        <w:t xml:space="preserve">3.2 O — Principio de Abierto/Cerrado (OCP)</w:t>
      </w:r>
    </w:p>
    <w:p>
      <w:pPr>
        <w:spacing w:after="200"/>
      </w:pPr>
      <w:r>
        <w:t xml:space="preserve">PasswordPolicy (en validation/) y RoleMenuProvider (en ui/) están definidos como interfaces. Esto permite extender el comportamiento del sistema —por ejemplo, agregar una nueva política de contraseñas más estricta, o un nuevo esquema de menús por rol— creando una nueva clase que implemente la interfaz correspondiente, sin modificar el código ya existente (DefaultPasswordPolicy, DefaultRoleMenuProvider) ni las clases que las usan (UserValidator, LoginFrame).</w:t>
      </w:r>
    </w:p>
    <w:p>
      <w:pPr>
        <w:pStyle w:val="Heading2"/>
        <w:spacing w:after="100" w:before="200"/>
      </w:pPr>
      <w:r>
        <w:t xml:space="preserve">3.3 L — Principio de Sustitución de Liskov (LSP)</w:t>
      </w:r>
    </w:p>
    <w:p>
      <w:pPr>
        <w:spacing w:after="200"/>
      </w:pPr>
      <w:r>
        <w:t xml:space="preserve">Cualquier implementación de UserRepository, PasswordHasher o PasswordPolicy puede sustituir a la implementación real sin romper el comportamiento esperado por quien la usa. La evidencia más clara de esto está en las pruebas unitarias: UserServiceTest y AuthServiceTest inyectan mocks de Mockito en lugar de SQLiteUserRepository y Argon2PasswordHasher, y UserService/AuthService funcionan exactamente igual, porque solo conocen el contrato (la interfaz), no la implementación concreta.</w:t>
      </w:r>
    </w:p>
    <w:p>
      <w:pPr>
        <w:pStyle w:val="Heading2"/>
        <w:spacing w:after="100" w:before="200"/>
      </w:pPr>
      <w:r>
        <w:t xml:space="preserve">3.4 I — Principio de Segregación de Interfaces (ISP)</w:t>
      </w:r>
    </w:p>
    <w:p>
      <w:pPr>
        <w:spacing w:after="200"/>
      </w:pPr>
      <w:r>
        <w:t xml:space="preserve">UserRepository (en repository/) y PasswordHasher (en hashing/) exponen únicamente los métodos que sus clientes (UserService, AuthService) realmente necesitan (por ejemplo, hash() y verify() en el caso de PasswordHasher), sin forzar a implementar métodos de responsabilidades ajenas que no les corresponden.</w:t>
      </w:r>
    </w:p>
    <w:p>
      <w:pPr>
        <w:pStyle w:val="Heading2"/>
        <w:spacing w:after="100" w:before="200"/>
      </w:pPr>
      <w:r>
        <w:t xml:space="preserve">3.5 D — Principio de Inversión de Dependencias (DIP)</w:t>
      </w:r>
    </w:p>
    <w:p>
      <w:pPr>
        <w:spacing w:after="120"/>
      </w:pPr>
      <w:r>
        <w:t xml:space="preserve">Este es el principio más visible del proyecto, concentrado casi por completo en Main.java, que actúa como composition root — el único lugar donde se instancian las clases concretas:</w:t>
      </w:r>
    </w:p>
    <w:p>
      <w:pPr>
        <w:spacing w:after="20"/>
      </w:pPr>
      <w:r>
        <w:rPr>
          <w:rFonts w:ascii="Courier New" w:cs="Courier New" w:eastAsia="Courier New" w:hAnsi="Courier New"/>
          <w:sz w:val="20"/>
          <w:szCs w:val="20"/>
        </w:rPr>
        <w:t xml:space="preserve">UserRepository userRepository = new SQLiteUserRepository(databaseConnection);</w:t>
      </w:r>
    </w:p>
    <w:p>
      <w:pPr>
        <w:spacing w:after="20"/>
      </w:pPr>
      <w:r>
        <w:rPr>
          <w:rFonts w:ascii="Courier New" w:cs="Courier New" w:eastAsia="Courier New" w:hAnsi="Courier New"/>
          <w:sz w:val="20"/>
          <w:szCs w:val="20"/>
        </w:rPr>
        <w:t xml:space="preserve">PasswordHasher passwordHasher = new Argon2PasswordHasher();</w:t>
      </w:r>
    </w:p>
    <w:p>
      <w:pPr>
        <w:spacing w:after="20"/>
      </w:pPr>
      <w:r>
        <w:rPr>
          <w:rFonts w:ascii="Courier New" w:cs="Courier New" w:eastAsia="Courier New" w:hAnsi="Courier New"/>
          <w:sz w:val="20"/>
          <w:szCs w:val="20"/>
        </w:rPr>
        <w:t xml:space="preserve">PasswordPolicy passwordPolicy = new DefaultPasswordPolicy();</w:t>
      </w:r>
    </w:p>
    <w:p>
      <w:pPr>
        <w:spacing w:after="20"/>
      </w:pPr>
      <w:r>
        <w:rPr>
          <w:rFonts w:ascii="Courier New" w:cs="Courier New" w:eastAsia="Courier New" w:hAnsi="Courier New"/>
          <w:sz w:val="20"/>
          <w:szCs w:val="20"/>
        </w:rPr>
        <w:t xml:space="preserve"> </w:t>
      </w:r>
    </w:p>
    <w:p>
      <w:pPr>
        <w:spacing w:after="20"/>
      </w:pPr>
      <w:r>
        <w:rPr>
          <w:rFonts w:ascii="Courier New" w:cs="Courier New" w:eastAsia="Courier New" w:hAnsi="Courier New"/>
          <w:sz w:val="20"/>
          <w:szCs w:val="20"/>
        </w:rPr>
        <w:t xml:space="preserve">UserService userService = new UserService(userRepository, passwordHasher, userValidator);</w:t>
      </w:r>
    </w:p>
    <w:p>
      <w:pPr>
        <w:spacing w:after="20"/>
      </w:pPr>
      <w:r>
        <w:rPr>
          <w:rFonts w:ascii="Courier New" w:cs="Courier New" w:eastAsia="Courier New" w:hAnsi="Courier New"/>
          <w:sz w:val="20"/>
          <w:szCs w:val="20"/>
        </w:rPr>
        <w:t xml:space="preserve">AuthService authService = new AuthService(userRepository, passwordHasher);</w:t>
      </w:r>
    </w:p>
    <w:p>
      <w:pPr>
        <w:spacing w:after="120" w:before="160"/>
      </w:pPr>
      <w:r>
        <w:t xml:space="preserve">Los módulos de alto nivel (UserService, AuthService) dependen de las abstracciones UserRepository y PasswordHasher —nótese que el tipo declarado de cada variable es la interfaz, no la clase concreta— y reciben esas dependencias ya construidas por constructor (inyección de dependencias), en vez de crearlas internamente con new.</w:t>
      </w:r>
    </w:p>
    <w:p>
      <w:pPr>
        <w:spacing w:after="200"/>
      </w:pPr>
      <w:r>
        <w:rPr>
          <w:b/>
          <w:bCs/>
        </w:rPr>
        <w:t xml:space="preserve">Beneficio directo: </w:t>
      </w:r>
      <w:r>
        <w:t xml:space="preserve">si se quisiera cambiar SQLite por otro motor de base de datos, o Argon2 por otro algoritmo de hashing, el único archivo que debería modificarse es Main.java. Este patrón corresponde exactamente al ejemplo 5 de Inversión de Dependencias visto en la clase teórica.</w:t>
      </w:r>
    </w:p>
    <w:p>
      <w:pPr>
        <w:pStyle w:val="Heading1"/>
        <w:spacing w:after="120" w:before="300"/>
      </w:pPr>
      <w:r>
        <w:t xml:space="preserve">4. Pruebas unitarias como evidencia de SOLID</w:t>
      </w:r>
    </w:p>
    <w:p>
      <w:pPr>
        <w:spacing w:after="120"/>
      </w:pPr>
      <w:r>
        <w:t xml:space="preserve">Se probaron las clases de dominio y lógica de negocio (no la interfaz gráfica Swing):</w:t>
      </w:r>
    </w:p>
    <w:p>
      <w:pPr>
        <w:pStyle w:val="ListParagraph"/>
        <w:numPr>
          <w:ilvl w:val="0"/>
          <w:numId w:val="2"/>
        </w:numPr>
        <w:spacing w:after="60"/>
      </w:pPr>
      <w:r>
        <w:t xml:space="preserve">DefaultPasswordPolicyTest: valida cada regla de complejidad de contraseña por separado (longitud mínima, dígito, mayúscula, carácter especial).</w:t>
      </w:r>
    </w:p>
    <w:p>
      <w:pPr>
        <w:pStyle w:val="ListParagraph"/>
        <w:numPr>
          <w:ilvl w:val="0"/>
          <w:numId w:val="2"/>
        </w:numPr>
        <w:spacing w:after="60"/>
      </w:pPr>
      <w:r>
        <w:t xml:space="preserve">UserValidatorTest: valida username, nombre completo y contraseña.</w:t>
      </w:r>
    </w:p>
    <w:p>
      <w:pPr>
        <w:pStyle w:val="ListParagraph"/>
        <w:numPr>
          <w:ilvl w:val="0"/>
          <w:numId w:val="2"/>
        </w:numPr>
        <w:spacing w:after="60"/>
      </w:pPr>
      <w:r>
        <w:t xml:space="preserve">UserServiceTest: registro exitoso, username duplicado, contraseña inválida, listado y cambio de estado — usando Mockito para simular UserRepository y PasswordHasher.</w:t>
      </w:r>
    </w:p>
    <w:p>
      <w:pPr>
        <w:pStyle w:val="ListParagraph"/>
        <w:numPr>
          <w:ilvl w:val="0"/>
          <w:numId w:val="2"/>
        </w:numPr>
        <w:spacing w:after="60"/>
      </w:pPr>
      <w:r>
        <w:t xml:space="preserve">AuthServiceTest: login exitoso, usuario inexistente, contraseña incorrecta, usuario inactivo.</w:t>
      </w:r>
    </w:p>
    <w:p>
      <w:pPr>
        <w:spacing w:after="200" w:before="160"/>
      </w:pPr>
      <w:r>
        <w:t xml:space="preserve">El uso de Mockito solo es posible gracias a que UserService y AuthService dependen de interfaces (DIP) y a que cualquier implementación de esas interfaces —incluyendo un mock— es intercambiable sin romper el comportamiento (LSP). Esto hace que las pruebas sean rápidas, aisladas y no dependan de una base de datos SQLite real ni del cálculo real de Argon2.</w:t>
      </w:r>
    </w:p>
    <w:p>
      <w:pPr>
        <w:pStyle w:val="Heading1"/>
        <w:spacing w:after="120" w:before="300"/>
      </w:pPr>
      <w:r>
        <w:t xml:space="preserve">5. Conclusión</w:t>
      </w:r>
    </w:p>
    <w:p>
      <w:pPr>
        <w:spacing w:after="200"/>
      </w:pPr>
      <w:r>
        <w:t xml:space="preserve">El diseño del proyecto separa claramente responsabilidades (SRP), permite extender comportamiento sin modificar código existente mediante interfaces (OCP), garantiza que las implementaciones sean intercambiables (LSP), mantiene contratos delgados y específicos (ISP), y centraliza el ensamblaje de dependencias concretas en un único composition root (DIP). Esta estructura, además de cumplir con la rúbrica del taller, es la que hace posible probar la lógica de negocio de forma aislada mediante mocks.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2026-08-28T02:59:09.220Z</dcterms:created>
  <dcterms:modified xsi:type="dcterms:W3CDTF">2026-08-28T02:59:09.234Z</dcterms:modified>
</cp:coreProperties>
</file>

<file path=docProps/custom.xml><?xml version="1.0" encoding="utf-8"?>
<Properties xmlns="http://schemas.openxmlformats.org/officeDocument/2006/custom-properties" xmlns:vt="http://schemas.openxmlformats.org/officeDocument/2006/docPropsVTypes"/>
</file>