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Enforcing silence. Climate Change and the Discourse on Keystone XL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1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(2022). Enforcing silence. Climate Change and the Discourse on Keystone XL.</w:t>
      </w:r>
      <w:r>
        <w:t xml:space="preserve"> </w:t>
      </w:r>
      <w:r>
        <w:rPr>
          <w:iCs/>
          <w:i/>
        </w:rPr>
        <w:t xml:space="preserve">Under review at EGOS 2023 in</w: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p>
      <w:pPr>
        <w:numPr>
          <w:ilvl w:val="0"/>
          <w:numId w:val="1004"/>
        </w:numPr>
        <w:pStyle w:val="Compact"/>
      </w:pPr>
      <w:r>
        <w:t xml:space="preserve">2015-2017</w:t>
      </w:r>
    </w:p>
    <w:p>
      <w:pPr>
        <w:numPr>
          <w:ilvl w:val="1"/>
          <w:numId w:val="1006"/>
        </w:numPr>
        <w:pStyle w:val="Compact"/>
      </w:pPr>
      <w:r>
        <w:t xml:space="preserve">Vice President of International Cooperation, Peking University Center for Green Economy. Co-organized six international conferences.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7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7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8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Grand, $49,305 awarded June 2018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</w:pPr>
      <w:r>
        <w:t xml:space="preserve">On SSHRC Insight Development Grant, $49,305 awarded June 2016</w:t>
      </w:r>
    </w:p>
    <w:p>
      <w:pPr>
        <w:numPr>
          <w:ilvl w:val="0"/>
          <w:numId w:val="1012"/>
        </w:numPr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2023-01-25T16:17:45Z</dcterms:created>
  <dcterms:modified xsi:type="dcterms:W3CDTF">2023-01-25T16:17:45Z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