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3069181</w:t>
      </w:r>
    </w:p>
    <w:p w14:paraId="659A6E18" w14:textId="77777777" w:rsidR="0019107B" w:rsidRPr="00391DE8" w:rsidRDefault="0019107B" w:rsidP="0019107B">
      <w:pPr>
        <w:rPr>
          <w:sz w:val="24"/>
          <w:szCs w:val="24"/>
        </w:rPr>
      </w:pPr>
      <w:r>
        <w:rPr>
          <w:b/>
          <w:sz w:val="24"/>
        </w:rPr>
        <w:t>CORREO carlosapreciado2009@gmail.com</w:t>
      </w:r>
    </w:p>
    <w:p w14:paraId="707E8ED8" w14:textId="77777777" w:rsidR="0019107B" w:rsidRPr="00391DE8" w:rsidRDefault="0019107B" w:rsidP="0019107B">
      <w:pPr>
        <w:rPr>
          <w:sz w:val="24"/>
          <w:szCs w:val="24"/>
        </w:rPr>
      </w:pPr>
      <w:r>
        <w:rPr>
          <w:b/>
          <w:sz w:val="24"/>
        </w:rPr>
        <w:t>DIRECCION NOTIFICADO  Finca el bosque LA CALERA</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41874 Citación notificación personal «NotificadorRevisor»  Resolucion DJUR No.  50237003006  de  29 diciembre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Resolucion DJUR No.  50237003006  de  29 diciembre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