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899999071-0</w:t>
      </w:r>
    </w:p>
    <w:p w14:paraId="13CE0E47" w14:textId="77777777" w:rsidR="005E0393" w:rsidRDefault="005E0393" w:rsidP="005E0393">
      <w:pPr>
        <w:rPr>
          <w:sz w:val="24"/>
          <w:szCs w:val="24"/>
          <w:lang w:val="es-ES"/>
        </w:rPr>
      </w:pPr>
      <w:r>
        <w:rPr>
          <w:b/>
          <w:sz w:val="24"/>
        </w:rPr>
        <w:t>CORREO comunicacionespgn@procuraduria.gov.co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46315 Comunicación de la Resolución 1410 DE 31 de mayo de 2018.</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1410 DE 31 de mayo de 2018, dentro de la cual se ordena la comunicación de su contenido a PROCURADORIA JUDICIAL  AMBIENTAL Y AGRARIA identificado con NIT No. 899999071-0. Motivo por el cual, para efectos de surtir la respectiva comunicación, se adjunta copia íntegra de la Resolución 1410 DE 31 de mayo de 2018.</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