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xxxx</w:t>
      </w:r>
    </w:p>
    <w:p w14:paraId="13CE0E47" w14:textId="77777777" w:rsidR="005E0393" w:rsidRDefault="005E0393" w:rsidP="005E0393">
      <w:pPr>
        <w:rPr>
          <w:sz w:val="24"/>
          <w:szCs w:val="24"/>
          <w:lang w:val="es-ES"/>
        </w:rPr>
      </w:pPr>
      <w:r>
        <w:rPr>
          <w:b/>
          <w:sz w:val="24"/>
        </w:rPr>
        <w:t xml:space="preserve">CORREO </w:t>
      </w:r>
    </w:p>
    <w:p w14:paraId="6306822C" w14:textId="77777777" w:rsidR="005E0393" w:rsidRDefault="005E0393" w:rsidP="005E0393">
      <w:pPr>
        <w:rPr>
          <w:sz w:val="24"/>
          <w:szCs w:val="24"/>
          <w:lang w:val="es-ES"/>
        </w:rPr>
      </w:pPr>
      <w:r>
        <w:rPr>
          <w:b/>
          <w:sz w:val="24"/>
        </w:rPr>
        <w:t>DIRECCION NOTIFICADO  xxxxx</w:t>
      </w:r>
    </w:p>
    <w:p w14:paraId="0BBCBDA9" w14:textId="77777777" w:rsidR="005E0393" w:rsidRDefault="005E0393" w:rsidP="005E0393">
      <w:pPr>
        <w:rPr>
          <w:sz w:val="24"/>
          <w:szCs w:val="24"/>
          <w:lang w:val="es-ES"/>
        </w:rPr>
      </w:pPr>
      <w:r>
        <w:rPr>
          <w:b/>
          <w:sz w:val="24"/>
        </w:rPr>
        <w:t>REGIONAL Ubate- DRUB</w:t>
      </w:r>
    </w:p>
    <w:p w14:paraId="62C4B08B" w14:textId="77777777" w:rsidR="005E0393" w:rsidRDefault="005E0393" w:rsidP="005E0393">
      <w:pPr>
        <w:rPr>
          <w:sz w:val="24"/>
          <w:szCs w:val="24"/>
          <w:lang w:val="es-ES"/>
        </w:rPr>
      </w:pPr>
      <w:r>
        <w:rPr>
          <w:b/>
          <w:sz w:val="24"/>
        </w:rPr>
        <w:t>DIRECTOR REGIONAL JULIO CESAR SIERRA LEON</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66501 Comunicación de la RESOLUCIÓN DJUR No.  50257000835  de  21 OCT. 2025 .</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50257000835  de  21 OCT. 2025 , dentro de la cual se ordena la comunicación de su contenido a Procurador Judicial Ambiental identificado con NIT No. xxxx. Motivo por el cual, para efectos de surtir la respectiva comunicación, se adjunta copia íntegra de la RESOLUCIÓN DJUR No.  50257000835  de  21 OCT. 2025 .</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