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11111111</w:t>
      </w:r>
    </w:p>
    <w:p w14:paraId="13CE0E47" w14:textId="77777777" w:rsidR="005E0393" w:rsidRDefault="005E0393" w:rsidP="005E0393">
      <w:pPr>
        <w:rPr>
          <w:sz w:val="24"/>
          <w:szCs w:val="24"/>
          <w:lang w:val="es-ES"/>
        </w:rPr>
      </w:pPr>
      <w:r>
        <w:rPr>
          <w:b/>
          <w:sz w:val="24"/>
        </w:rPr>
        <w:t xml:space="preserve">CORREO </w:t>
      </w:r>
    </w:p>
    <w:p w14:paraId="6306822C" w14:textId="77777777" w:rsidR="005E0393" w:rsidRDefault="005E0393" w:rsidP="005E0393">
      <w:pPr>
        <w:rPr>
          <w:sz w:val="24"/>
          <w:szCs w:val="24"/>
          <w:lang w:val="es-ES"/>
        </w:rPr>
      </w:pPr>
      <w:r>
        <w:rPr>
          <w:b/>
          <w:sz w:val="24"/>
        </w:rPr>
        <w:t>DIRECCION NOTIFICADO  BOGOTA</w:t>
      </w:r>
    </w:p>
    <w:p w14:paraId="0BBCBDA9" w14:textId="77777777" w:rsidR="005E0393" w:rsidRDefault="005E0393" w:rsidP="005E0393">
      <w:pPr>
        <w:rPr>
          <w:sz w:val="24"/>
          <w:szCs w:val="24"/>
          <w:lang w:val="es-ES"/>
        </w:rPr>
      </w:pPr>
      <w:r>
        <w:rPr>
          <w:b/>
          <w:sz w:val="24"/>
        </w:rPr>
        <w:t>REGIONAL Bajo Magdalena- DRBM</w:t>
      </w:r>
    </w:p>
    <w:p w14:paraId="62C4B08B" w14:textId="77777777" w:rsidR="005E0393" w:rsidRDefault="005E0393" w:rsidP="005E0393">
      <w:pPr>
        <w:rPr>
          <w:sz w:val="24"/>
          <w:szCs w:val="24"/>
          <w:lang w:val="es-ES"/>
        </w:rPr>
      </w:pPr>
      <w:r>
        <w:rPr>
          <w:b/>
          <w:sz w:val="24"/>
        </w:rPr>
        <w:t>DIRECTOR REGIONAL JUAN FILIBERTO COTRINO GUEVARA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65453 Comunicación de la Resolución DJUR No. 50237001079 del 22 junio de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50237001079 del 22 junio de 2023, dentro de la cual se ordena la comunicación de su contenido a PROCURADURIA JUDICIAL  identificado con NIT No. 11111111. Motivo por el cual, para efectos de surtir la respectiva comunicación, se adjunta copia íntegra de la Resolución DJUR No. 50237001079 del 22 junio de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