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XXX</w:t>
      </w:r>
    </w:p>
    <w:p w14:paraId="13CE0E47" w14:textId="77777777" w:rsidR="005E0393" w:rsidRDefault="005E0393" w:rsidP="005E0393">
      <w:pPr>
        <w:rPr>
          <w:sz w:val="24"/>
          <w:szCs w:val="24"/>
          <w:lang w:val="es-ES"/>
        </w:rPr>
      </w:pPr>
      <w:r>
        <w:rPr>
          <w:b/>
          <w:sz w:val="24"/>
        </w:rPr>
        <w:t>CORREO XXX</w:t>
      </w:r>
    </w:p>
    <w:p w14:paraId="6306822C" w14:textId="77777777" w:rsidR="005E0393" w:rsidRDefault="005E0393" w:rsidP="005E0393">
      <w:pPr>
        <w:rPr>
          <w:sz w:val="24"/>
          <w:szCs w:val="24"/>
          <w:lang w:val="es-ES"/>
        </w:rPr>
      </w:pPr>
      <w:r>
        <w:rPr>
          <w:b/>
          <w:sz w:val="24"/>
        </w:rPr>
        <w:t>DIRECCION NOTIFICADO  XX</w:t>
      </w:r>
    </w:p>
    <w:p w14:paraId="0BBCBDA9" w14:textId="77777777" w:rsidR="005E0393" w:rsidRDefault="005E0393" w:rsidP="005E0393">
      <w:pPr>
        <w:rPr>
          <w:sz w:val="24"/>
          <w:szCs w:val="24"/>
          <w:lang w:val="es-ES"/>
        </w:rPr>
      </w:pPr>
      <w:r>
        <w:rPr>
          <w:b/>
          <w:sz w:val="24"/>
        </w:rPr>
        <w:t>REGIONAL Sabana Centro- DRSC</w:t>
      </w:r>
    </w:p>
    <w:p w14:paraId="62C4B08B" w14:textId="77777777" w:rsidR="005E0393" w:rsidRDefault="005E0393" w:rsidP="005E0393">
      <w:pPr>
        <w:rPr>
          <w:sz w:val="24"/>
          <w:szCs w:val="24"/>
          <w:lang w:val="es-ES"/>
        </w:rPr>
      </w:pPr>
      <w:r>
        <w:rPr>
          <w:b/>
          <w:sz w:val="24"/>
        </w:rPr>
        <w:t>DIRECTOR REGIONAL ANDRES MAURICIO GARZON ORJUELA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59422 Comunicación de la RESOLUCIÓN DJUR No.  50237002839  de  26 DIC.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50237002839  de  26 DIC. 2023, dentro de la cual se ordena la comunicación de su contenido a PROCURADURIA identificado con NIT No. XXX. Motivo por el cual, para efectos de surtir la respectiva comunicación, se adjunta copia íntegra de la RESOLUCIÓN DJUR No.  50237002839  de  26 DIC.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