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D7209" w14:textId="783E572D" w:rsidR="004938E5" w:rsidRPr="00206F45" w:rsidRDefault="004938E5" w:rsidP="003D08C6">
      <w:pPr>
        <w:pStyle w:val="Ttulo1"/>
      </w:pPr>
      <w:r w:rsidRPr="00206F45">
        <w:t>Entidades y</w:t>
      </w:r>
      <w:r w:rsidR="00CB5364" w:rsidRPr="00206F45">
        <w:t xml:space="preserve"> presentación de la </w:t>
      </w:r>
      <w:r w:rsidRPr="00206F45">
        <w:t xml:space="preserve">Capa DAO </w:t>
      </w:r>
    </w:p>
    <w:p w14:paraId="46A810FB" w14:textId="0AA357E8" w:rsidR="004938E5" w:rsidRPr="00206F45" w:rsidRDefault="00CB5364" w:rsidP="003D08C6">
      <w:pPr>
        <w:pStyle w:val="Ttulo1"/>
      </w:pPr>
      <w:r w:rsidRPr="00206F45">
        <w:t xml:space="preserve">Entidades y Presentación </w:t>
      </w:r>
    </w:p>
    <w:p w14:paraId="7A4426A8" w14:textId="3A42A8C9" w:rsidR="004938E5" w:rsidRPr="003D08C6" w:rsidRDefault="004938E5" w:rsidP="004938E5">
      <w:pPr>
        <w:rPr>
          <w:rFonts w:asciiTheme="majorHAnsi" w:hAnsiTheme="majorHAnsi"/>
          <w:b/>
          <w:bCs/>
          <w:u w:val="single"/>
        </w:rPr>
      </w:pPr>
      <w:r w:rsidRPr="003D08C6">
        <w:rPr>
          <w:rFonts w:asciiTheme="majorHAnsi" w:hAnsiTheme="majorHAnsi"/>
          <w:b/>
          <w:bCs/>
          <w:u w:val="single"/>
        </w:rPr>
        <w:t>Objetivo</w:t>
      </w:r>
      <w:r w:rsidR="00CB5364" w:rsidRPr="003D08C6">
        <w:rPr>
          <w:rFonts w:asciiTheme="majorHAnsi" w:hAnsiTheme="majorHAnsi"/>
          <w:b/>
          <w:bCs/>
          <w:u w:val="single"/>
        </w:rPr>
        <w:t xml:space="preserve">: </w:t>
      </w:r>
    </w:p>
    <w:p w14:paraId="62730246" w14:textId="77777777" w:rsidR="00CB5364" w:rsidRPr="00206F45" w:rsidRDefault="00CB5364" w:rsidP="004938E5">
      <w:pPr>
        <w:rPr>
          <w:rFonts w:asciiTheme="majorHAnsi" w:hAnsiTheme="majorHAnsi"/>
        </w:rPr>
      </w:pPr>
      <w:r w:rsidRPr="00206F45">
        <w:rPr>
          <w:rFonts w:asciiTheme="majorHAnsi" w:hAnsiTheme="majorHAnsi"/>
        </w:rPr>
        <w:t xml:space="preserve">Esta sección tiene como objetivo principal presentar las </w:t>
      </w:r>
      <w:r w:rsidRPr="00206F45">
        <w:rPr>
          <w:rFonts w:asciiTheme="majorHAnsi" w:hAnsiTheme="majorHAnsi"/>
          <w:b/>
          <w:bCs/>
        </w:rPr>
        <w:t>entidades de dominio</w:t>
      </w:r>
      <w:r w:rsidRPr="00206F45">
        <w:rPr>
          <w:rFonts w:asciiTheme="majorHAnsi" w:hAnsiTheme="majorHAnsi"/>
        </w:rPr>
        <w:t xml:space="preserve"> esenciales para la gestión bibliotecaria del proyecto, a saber, </w:t>
      </w:r>
      <w:r w:rsidRPr="00206F45">
        <w:rPr>
          <w:rFonts w:asciiTheme="majorHAnsi" w:hAnsiTheme="majorHAnsi"/>
          <w:b/>
          <w:bCs/>
        </w:rPr>
        <w:t>Libro</w:t>
      </w:r>
      <w:r w:rsidRPr="00206F45">
        <w:rPr>
          <w:rFonts w:asciiTheme="majorHAnsi" w:hAnsiTheme="majorHAnsi"/>
        </w:rPr>
        <w:t xml:space="preserve"> y </w:t>
      </w:r>
      <w:proofErr w:type="spellStart"/>
      <w:r w:rsidRPr="00206F45">
        <w:rPr>
          <w:rFonts w:asciiTheme="majorHAnsi" w:hAnsiTheme="majorHAnsi"/>
          <w:b/>
          <w:bCs/>
        </w:rPr>
        <w:t>FichaBibliografica</w:t>
      </w:r>
      <w:proofErr w:type="spellEnd"/>
      <w:r w:rsidRPr="00206F45">
        <w:rPr>
          <w:rFonts w:asciiTheme="majorHAnsi" w:hAnsiTheme="majorHAnsi"/>
        </w:rPr>
        <w:t xml:space="preserve">. </w:t>
      </w:r>
    </w:p>
    <w:p w14:paraId="442FA296" w14:textId="77777777" w:rsidR="00CB5364" w:rsidRPr="00206F45" w:rsidRDefault="00CB5364" w:rsidP="004938E5">
      <w:pPr>
        <w:rPr>
          <w:rFonts w:asciiTheme="majorHAnsi" w:hAnsiTheme="majorHAnsi"/>
        </w:rPr>
      </w:pPr>
      <w:r w:rsidRPr="00206F45">
        <w:rPr>
          <w:rFonts w:asciiTheme="majorHAnsi" w:hAnsiTheme="majorHAnsi"/>
        </w:rPr>
        <w:t xml:space="preserve">Analizaremos la estructura interna de estas clases, incluyendo la gestión directa de sus atributos de identificación y estado </w:t>
      </w:r>
      <w:r w:rsidRPr="00206F45">
        <w:rPr>
          <w:rFonts w:asciiTheme="majorHAnsi" w:hAnsiTheme="majorHAnsi"/>
          <w:b/>
          <w:bCs/>
        </w:rPr>
        <w:t xml:space="preserve">id </w:t>
      </w:r>
      <w:r w:rsidRPr="00206F45">
        <w:rPr>
          <w:rFonts w:asciiTheme="majorHAnsi" w:hAnsiTheme="majorHAnsi"/>
        </w:rPr>
        <w:t xml:space="preserve">y </w:t>
      </w:r>
      <w:r w:rsidRPr="00206F45">
        <w:rPr>
          <w:rFonts w:asciiTheme="majorHAnsi" w:hAnsiTheme="majorHAnsi"/>
          <w:b/>
          <w:bCs/>
        </w:rPr>
        <w:t>eliminado</w:t>
      </w:r>
      <w:r w:rsidRPr="00206F45">
        <w:rPr>
          <w:rFonts w:asciiTheme="majorHAnsi" w:hAnsiTheme="majorHAnsi"/>
        </w:rPr>
        <w:t xml:space="preserve">. </w:t>
      </w:r>
    </w:p>
    <w:p w14:paraId="2BD1B912" w14:textId="77777777" w:rsidR="00CB5364" w:rsidRPr="00206F45" w:rsidRDefault="00CB5364" w:rsidP="004938E5">
      <w:pPr>
        <w:rPr>
          <w:rFonts w:asciiTheme="majorHAnsi" w:hAnsiTheme="majorHAnsi"/>
        </w:rPr>
      </w:pPr>
      <w:r w:rsidRPr="00206F45">
        <w:rPr>
          <w:rFonts w:asciiTheme="majorHAnsi" w:hAnsiTheme="majorHAnsi"/>
        </w:rPr>
        <w:t xml:space="preserve">Posteriormente, se introducirá el patrón de diseño </w:t>
      </w:r>
      <w:r w:rsidRPr="00206F45">
        <w:rPr>
          <w:rFonts w:asciiTheme="majorHAnsi" w:hAnsiTheme="majorHAnsi"/>
          <w:b/>
          <w:bCs/>
        </w:rPr>
        <w:t xml:space="preserve">Data Access </w:t>
      </w:r>
      <w:proofErr w:type="spellStart"/>
      <w:r w:rsidRPr="00206F45">
        <w:rPr>
          <w:rFonts w:asciiTheme="majorHAnsi" w:hAnsiTheme="majorHAnsi"/>
          <w:b/>
          <w:bCs/>
        </w:rPr>
        <w:t>Object</w:t>
      </w:r>
      <w:proofErr w:type="spellEnd"/>
      <w:r w:rsidRPr="00206F45">
        <w:rPr>
          <w:rFonts w:asciiTheme="majorHAnsi" w:hAnsiTheme="majorHAnsi"/>
          <w:b/>
          <w:bCs/>
        </w:rPr>
        <w:t xml:space="preserve"> (DAO),</w:t>
      </w:r>
      <w:r w:rsidRPr="00206F45">
        <w:rPr>
          <w:rFonts w:asciiTheme="majorHAnsi" w:hAnsiTheme="majorHAnsi"/>
        </w:rPr>
        <w:t xml:space="preserve"> fundamental para definir una capa de abstracción clara y desacoplada entre estas entidades de negocio y la infraestructura de persistencia de datos.</w:t>
      </w:r>
    </w:p>
    <w:p w14:paraId="6E44C9C7" w14:textId="57E491EF" w:rsidR="004938E5" w:rsidRPr="00206F45" w:rsidRDefault="004938E5" w:rsidP="004938E5">
      <w:pPr>
        <w:rPr>
          <w:rFonts w:asciiTheme="majorHAnsi" w:hAnsiTheme="majorHAnsi"/>
          <w:b/>
          <w:bCs/>
          <w:u w:val="single"/>
        </w:rPr>
      </w:pPr>
      <w:r w:rsidRPr="00206F45">
        <w:rPr>
          <w:rFonts w:asciiTheme="majorHAnsi" w:hAnsiTheme="majorHAnsi"/>
          <w:b/>
          <w:bCs/>
          <w:u w:val="single"/>
        </w:rPr>
        <w:t>Entidades</w:t>
      </w:r>
      <w:r w:rsidR="00C429BD">
        <w:rPr>
          <w:rFonts w:asciiTheme="majorHAnsi" w:hAnsiTheme="majorHAnsi"/>
          <w:b/>
          <w:bCs/>
          <w:u w:val="single"/>
        </w:rPr>
        <w:t xml:space="preserve">: </w:t>
      </w:r>
      <w:r w:rsidRPr="00206F45">
        <w:rPr>
          <w:rFonts w:asciiTheme="majorHAnsi" w:hAnsiTheme="majorHAnsi"/>
          <w:b/>
          <w:bCs/>
          <w:u w:val="single"/>
        </w:rPr>
        <w:t>modelado e implementación</w:t>
      </w:r>
    </w:p>
    <w:p w14:paraId="102D5BEA" w14:textId="77777777" w:rsidR="00E252E4" w:rsidRPr="00206F45" w:rsidRDefault="00E252E4" w:rsidP="00206F45">
      <w:pPr>
        <w:rPr>
          <w:rFonts w:asciiTheme="majorHAnsi" w:hAnsiTheme="majorHAnsi"/>
          <w:b/>
          <w:bCs/>
        </w:rPr>
      </w:pPr>
      <w:r w:rsidRPr="00206F45">
        <w:rPr>
          <w:rFonts w:asciiTheme="majorHAnsi" w:hAnsiTheme="majorHAnsi"/>
          <w:b/>
          <w:bCs/>
        </w:rPr>
        <w:t xml:space="preserve">Paquete </w:t>
      </w:r>
      <w:proofErr w:type="spellStart"/>
      <w:r w:rsidRPr="00206F45">
        <w:rPr>
          <w:rFonts w:asciiTheme="majorHAnsi" w:hAnsiTheme="majorHAnsi"/>
          <w:b/>
          <w:bCs/>
        </w:rPr>
        <w:t>entities</w:t>
      </w:r>
      <w:proofErr w:type="spellEnd"/>
    </w:p>
    <w:p w14:paraId="6A6DE498" w14:textId="77777777" w:rsidR="00C429BD" w:rsidRPr="00C429BD" w:rsidRDefault="00C429BD" w:rsidP="00C429BD">
      <w:pPr>
        <w:rPr>
          <w:rFonts w:asciiTheme="majorHAnsi" w:hAnsiTheme="majorHAnsi"/>
        </w:rPr>
      </w:pPr>
      <w:r w:rsidRPr="00C429BD">
        <w:rPr>
          <w:rFonts w:asciiTheme="majorHAnsi" w:hAnsiTheme="majorHAnsi"/>
        </w:rPr>
        <w:t>Dentro del proyecto se creó un paquete exclusivo para las entidades, donde se ubican todas las clases que representan los objetos almacenados en la base de datos.</w:t>
      </w:r>
    </w:p>
    <w:p w14:paraId="78858066" w14:textId="77777777" w:rsidR="00C429BD" w:rsidRDefault="00C429BD" w:rsidP="00C429BD">
      <w:pPr>
        <w:rPr>
          <w:rFonts w:asciiTheme="majorHAnsi" w:hAnsiTheme="majorHAnsi"/>
        </w:rPr>
      </w:pPr>
      <w:r w:rsidRPr="00C429BD">
        <w:rPr>
          <w:rFonts w:asciiTheme="majorHAnsi" w:hAnsiTheme="majorHAnsi"/>
        </w:rPr>
        <w:t xml:space="preserve">En este trabajo se definieron dos entidades principales: Libro y </w:t>
      </w:r>
      <w:proofErr w:type="spellStart"/>
      <w:r w:rsidRPr="00C429BD">
        <w:rPr>
          <w:rFonts w:asciiTheme="majorHAnsi" w:hAnsiTheme="majorHAnsi"/>
        </w:rPr>
        <w:t>FichaBibliografica</w:t>
      </w:r>
      <w:proofErr w:type="spellEnd"/>
      <w:r w:rsidRPr="00C429BD">
        <w:rPr>
          <w:rFonts w:asciiTheme="majorHAnsi" w:hAnsiTheme="majorHAnsi"/>
        </w:rPr>
        <w:t>, cada una con sus atributos esenciales para su identificación y persistencia.</w:t>
      </w:r>
    </w:p>
    <w:p w14:paraId="44B9D05F" w14:textId="688EA7CE" w:rsidR="00C429BD" w:rsidRPr="00C429BD" w:rsidRDefault="00C429BD" w:rsidP="00C429BD">
      <w:pPr>
        <w:rPr>
          <w:rFonts w:asciiTheme="majorHAnsi" w:hAnsiTheme="majorHAnsi"/>
          <w:b/>
          <w:bCs/>
          <w:u w:val="single"/>
        </w:rPr>
      </w:pPr>
      <w:r w:rsidRPr="00C429BD">
        <w:rPr>
          <w:rFonts w:asciiTheme="majorHAnsi" w:hAnsiTheme="majorHAnsi"/>
          <w:b/>
          <w:bCs/>
          <w:u w:val="single"/>
        </w:rPr>
        <w:t>Clase Libro</w:t>
      </w:r>
    </w:p>
    <w:p w14:paraId="08A9A394" w14:textId="77777777" w:rsidR="00C429BD" w:rsidRPr="00C429BD" w:rsidRDefault="00C429BD" w:rsidP="00C429BD">
      <w:pPr>
        <w:rPr>
          <w:rFonts w:asciiTheme="majorHAnsi" w:hAnsiTheme="majorHAnsi"/>
        </w:rPr>
      </w:pPr>
      <w:r w:rsidRPr="00C429BD">
        <w:rPr>
          <w:rFonts w:asciiTheme="majorHAnsi" w:hAnsiTheme="majorHAnsi"/>
        </w:rPr>
        <w:t xml:space="preserve">La entidad Libro forma parte del paquete </w:t>
      </w:r>
      <w:proofErr w:type="spellStart"/>
      <w:r w:rsidRPr="00C429BD">
        <w:rPr>
          <w:rFonts w:asciiTheme="majorHAnsi" w:hAnsiTheme="majorHAnsi"/>
        </w:rPr>
        <w:t>entities</w:t>
      </w:r>
      <w:proofErr w:type="spellEnd"/>
      <w:r w:rsidRPr="00C429BD">
        <w:rPr>
          <w:rFonts w:asciiTheme="majorHAnsi" w:hAnsiTheme="majorHAnsi"/>
        </w:rPr>
        <w:t xml:space="preserve"> y representa un ejemplar dentro del sistema de gestión bibliotecaria. Sus atributos principales son id (clave primaria) y eliminado, utilizado como mecanismo de baja lógica al marcar los registros sin eliminarlos físicamente de la base de datos. Además, incluye datos propios del libro como título, autor, editorial y año de edición, cada uno con sus validaciones de longitud y obligatoriedad.</w:t>
      </w:r>
    </w:p>
    <w:p w14:paraId="4BDAF241" w14:textId="0D7F2A35" w:rsidR="00C429BD" w:rsidRPr="00C429BD" w:rsidRDefault="00C429BD" w:rsidP="00C429BD">
      <w:pPr>
        <w:rPr>
          <w:rFonts w:asciiTheme="majorHAnsi" w:hAnsiTheme="majorHAnsi"/>
        </w:rPr>
      </w:pPr>
      <w:r w:rsidRPr="00C429BD">
        <w:rPr>
          <w:rFonts w:asciiTheme="majorHAnsi" w:hAnsiTheme="majorHAnsi"/>
        </w:rPr>
        <w:t xml:space="preserve">La clase también mantiene una relación uno a uno con </w:t>
      </w:r>
      <w:proofErr w:type="spellStart"/>
      <w:r w:rsidRPr="00C429BD">
        <w:rPr>
          <w:rFonts w:asciiTheme="majorHAnsi" w:hAnsiTheme="majorHAnsi"/>
        </w:rPr>
        <w:t>FichaBibliografica</w:t>
      </w:r>
      <w:proofErr w:type="spellEnd"/>
      <w:r w:rsidRPr="00C429BD">
        <w:rPr>
          <w:rFonts w:asciiTheme="majorHAnsi" w:hAnsiTheme="majorHAnsi"/>
        </w:rPr>
        <w:t>, lo que permite vincular el ejemplar con su descripción bibliográfica completa.</w:t>
      </w:r>
    </w:p>
    <w:p w14:paraId="1BA113BE" w14:textId="77777777" w:rsidR="00C429BD" w:rsidRDefault="00C429BD" w:rsidP="00C429BD">
      <w:pPr>
        <w:rPr>
          <w:rFonts w:asciiTheme="majorHAnsi" w:hAnsiTheme="majorHAnsi"/>
        </w:rPr>
      </w:pPr>
      <w:r w:rsidRPr="00C429BD">
        <w:rPr>
          <w:rFonts w:asciiTheme="majorHAnsi" w:hAnsiTheme="majorHAnsi"/>
        </w:rPr>
        <w:t xml:space="preserve">Libro cuenta con dos constructores: uno por defecto, que inicializa eliminado en false, y otro parametrizado para crear una instancia completamente configurada. Como parte de las buenas prácticas de encapsulación, la clase implementa </w:t>
      </w:r>
      <w:proofErr w:type="spellStart"/>
      <w:r w:rsidRPr="00C429BD">
        <w:rPr>
          <w:rFonts w:asciiTheme="majorHAnsi" w:hAnsiTheme="majorHAnsi"/>
        </w:rPr>
        <w:t>getters</w:t>
      </w:r>
      <w:proofErr w:type="spellEnd"/>
      <w:r w:rsidRPr="00C429BD">
        <w:rPr>
          <w:rFonts w:asciiTheme="majorHAnsi" w:hAnsiTheme="majorHAnsi"/>
        </w:rPr>
        <w:t xml:space="preserve"> y </w:t>
      </w:r>
      <w:proofErr w:type="spellStart"/>
      <w:r w:rsidRPr="00C429BD">
        <w:rPr>
          <w:rFonts w:asciiTheme="majorHAnsi" w:hAnsiTheme="majorHAnsi"/>
        </w:rPr>
        <w:t>setters</w:t>
      </w:r>
      <w:proofErr w:type="spellEnd"/>
      <w:r w:rsidRPr="00C429BD">
        <w:rPr>
          <w:rFonts w:asciiTheme="majorHAnsi" w:hAnsiTheme="majorHAnsi"/>
        </w:rPr>
        <w:t xml:space="preserve"> para todos sus atributos privados. Finalmente, se sobrescribe el método </w:t>
      </w:r>
      <w:proofErr w:type="spellStart"/>
      <w:proofErr w:type="gramStart"/>
      <w:r w:rsidRPr="00C429BD">
        <w:rPr>
          <w:rFonts w:asciiTheme="majorHAnsi" w:hAnsiTheme="majorHAnsi"/>
        </w:rPr>
        <w:t>toString</w:t>
      </w:r>
      <w:proofErr w:type="spellEnd"/>
      <w:r w:rsidRPr="00C429BD">
        <w:rPr>
          <w:rFonts w:asciiTheme="majorHAnsi" w:hAnsiTheme="majorHAnsi"/>
        </w:rPr>
        <w:t>(</w:t>
      </w:r>
      <w:proofErr w:type="gramEnd"/>
      <w:r w:rsidRPr="00C429BD">
        <w:rPr>
          <w:rFonts w:asciiTheme="majorHAnsi" w:hAnsiTheme="majorHAnsi"/>
        </w:rPr>
        <w:t>) para obtener una representación textual del libro, incluyendo datos propios y el ISBN accedido a través de la ficha bibliográfica asociada</w:t>
      </w:r>
    </w:p>
    <w:p w14:paraId="27A2DBEC" w14:textId="107CB7BA" w:rsidR="004938E5" w:rsidRPr="00206F45" w:rsidRDefault="004938E5" w:rsidP="00C429BD">
      <w:pPr>
        <w:rPr>
          <w:rFonts w:asciiTheme="majorHAnsi" w:hAnsiTheme="majorHAnsi"/>
          <w:b/>
          <w:bCs/>
        </w:rPr>
      </w:pPr>
      <w:r w:rsidRPr="00206F45">
        <w:rPr>
          <w:rFonts w:asciiTheme="majorHAnsi" w:hAnsiTheme="majorHAnsi"/>
          <w:b/>
          <w:bCs/>
        </w:rPr>
        <w:t>Campos y reglas</w:t>
      </w:r>
      <w:r w:rsidR="00E252E4" w:rsidRPr="00206F45">
        <w:rPr>
          <w:rFonts w:asciiTheme="majorHAnsi" w:hAnsiTheme="majorHAnsi"/>
          <w:b/>
          <w:bCs/>
        </w:rPr>
        <w:t>:</w:t>
      </w:r>
    </w:p>
    <w:p w14:paraId="2DDBC29B" w14:textId="77777777" w:rsidR="004938E5" w:rsidRPr="00206F45" w:rsidRDefault="004938E5">
      <w:pPr>
        <w:pStyle w:val="Prrafodelista"/>
        <w:numPr>
          <w:ilvl w:val="0"/>
          <w:numId w:val="4"/>
        </w:numPr>
        <w:rPr>
          <w:rFonts w:asciiTheme="majorHAnsi" w:hAnsiTheme="majorHAnsi"/>
        </w:rPr>
      </w:pPr>
      <w:proofErr w:type="gramStart"/>
      <w:r w:rsidRPr="00206F45">
        <w:rPr>
          <w:rFonts w:asciiTheme="majorHAnsi" w:hAnsiTheme="majorHAnsi"/>
        </w:rPr>
        <w:t>id :</w:t>
      </w:r>
      <w:proofErr w:type="gramEnd"/>
      <w:r w:rsidRPr="00206F45">
        <w:rPr>
          <w:rFonts w:asciiTheme="majorHAnsi" w:hAnsiTheme="majorHAnsi"/>
        </w:rPr>
        <w:t xml:space="preserve"> Long (PK)</w:t>
      </w:r>
    </w:p>
    <w:p w14:paraId="62C56DED" w14:textId="77777777" w:rsidR="004938E5" w:rsidRPr="00206F45" w:rsidRDefault="004938E5">
      <w:pPr>
        <w:pStyle w:val="Prrafodelista"/>
        <w:numPr>
          <w:ilvl w:val="0"/>
          <w:numId w:val="4"/>
        </w:numPr>
        <w:rPr>
          <w:rFonts w:asciiTheme="majorHAnsi" w:hAnsiTheme="majorHAnsi"/>
        </w:rPr>
      </w:pPr>
      <w:proofErr w:type="gramStart"/>
      <w:r w:rsidRPr="00206F45">
        <w:rPr>
          <w:rFonts w:asciiTheme="majorHAnsi" w:hAnsiTheme="majorHAnsi"/>
        </w:rPr>
        <w:t>eliminado :</w:t>
      </w:r>
      <w:proofErr w:type="gramEnd"/>
      <w:r w:rsidRPr="00206F45">
        <w:rPr>
          <w:rFonts w:asciiTheme="majorHAnsi" w:hAnsiTheme="majorHAnsi"/>
        </w:rPr>
        <w:t xml:space="preserve"> Boolean (baja lógica)</w:t>
      </w:r>
    </w:p>
    <w:p w14:paraId="4B171116" w14:textId="77777777" w:rsidR="004938E5" w:rsidRPr="00206F45" w:rsidRDefault="004938E5">
      <w:pPr>
        <w:pStyle w:val="Prrafodelista"/>
        <w:numPr>
          <w:ilvl w:val="0"/>
          <w:numId w:val="4"/>
        </w:numPr>
        <w:rPr>
          <w:rFonts w:asciiTheme="majorHAnsi" w:hAnsiTheme="majorHAnsi"/>
          <w:lang w:val="en-US"/>
        </w:rPr>
      </w:pPr>
      <w:proofErr w:type="gramStart"/>
      <w:r w:rsidRPr="00206F45">
        <w:rPr>
          <w:rFonts w:asciiTheme="majorHAnsi" w:hAnsiTheme="majorHAnsi"/>
          <w:lang w:val="en-US"/>
        </w:rPr>
        <w:t>titulo :</w:t>
      </w:r>
      <w:proofErr w:type="gramEnd"/>
      <w:r w:rsidRPr="00206F45">
        <w:rPr>
          <w:rFonts w:asciiTheme="majorHAnsi" w:hAnsiTheme="majorHAnsi"/>
          <w:lang w:val="en-US"/>
        </w:rPr>
        <w:t xml:space="preserve"> String — NOT NULL, máx. 150</w:t>
      </w:r>
    </w:p>
    <w:p w14:paraId="4EF759B9" w14:textId="77777777" w:rsidR="004938E5" w:rsidRPr="00206F45" w:rsidRDefault="004938E5">
      <w:pPr>
        <w:pStyle w:val="Prrafodelista"/>
        <w:numPr>
          <w:ilvl w:val="0"/>
          <w:numId w:val="4"/>
        </w:numPr>
        <w:rPr>
          <w:rFonts w:asciiTheme="majorHAnsi" w:hAnsiTheme="majorHAnsi"/>
          <w:lang w:val="en-US"/>
        </w:rPr>
      </w:pPr>
      <w:proofErr w:type="gramStart"/>
      <w:r w:rsidRPr="00206F45">
        <w:rPr>
          <w:rFonts w:asciiTheme="majorHAnsi" w:hAnsiTheme="majorHAnsi"/>
          <w:lang w:val="en-US"/>
        </w:rPr>
        <w:t>autor :</w:t>
      </w:r>
      <w:proofErr w:type="gramEnd"/>
      <w:r w:rsidRPr="00206F45">
        <w:rPr>
          <w:rFonts w:asciiTheme="majorHAnsi" w:hAnsiTheme="majorHAnsi"/>
          <w:lang w:val="en-US"/>
        </w:rPr>
        <w:t xml:space="preserve"> String — NOT NULL, máx. 120</w:t>
      </w:r>
    </w:p>
    <w:p w14:paraId="0239FB28" w14:textId="77777777" w:rsidR="004938E5" w:rsidRPr="00206F45" w:rsidRDefault="004938E5">
      <w:pPr>
        <w:pStyle w:val="Prrafodelista"/>
        <w:numPr>
          <w:ilvl w:val="0"/>
          <w:numId w:val="4"/>
        </w:numPr>
        <w:rPr>
          <w:rFonts w:asciiTheme="majorHAnsi" w:hAnsiTheme="majorHAnsi"/>
        </w:rPr>
      </w:pPr>
      <w:proofErr w:type="gramStart"/>
      <w:r w:rsidRPr="00206F45">
        <w:rPr>
          <w:rFonts w:asciiTheme="majorHAnsi" w:hAnsiTheme="majorHAnsi"/>
        </w:rPr>
        <w:t>editorial :</w:t>
      </w:r>
      <w:proofErr w:type="gramEnd"/>
      <w:r w:rsidRPr="00206F45">
        <w:rPr>
          <w:rFonts w:asciiTheme="majorHAnsi" w:hAnsiTheme="majorHAnsi"/>
        </w:rPr>
        <w:t xml:space="preserve"> String — máx. 100</w:t>
      </w:r>
    </w:p>
    <w:p w14:paraId="0564E50F" w14:textId="77777777" w:rsidR="004938E5" w:rsidRPr="00206F45" w:rsidRDefault="004938E5">
      <w:pPr>
        <w:pStyle w:val="Prrafodelista"/>
        <w:numPr>
          <w:ilvl w:val="0"/>
          <w:numId w:val="4"/>
        </w:numPr>
        <w:rPr>
          <w:rFonts w:asciiTheme="majorHAnsi" w:hAnsiTheme="majorHAnsi"/>
        </w:rPr>
      </w:pPr>
      <w:proofErr w:type="gramStart"/>
      <w:r w:rsidRPr="00206F45">
        <w:rPr>
          <w:rFonts w:asciiTheme="majorHAnsi" w:hAnsiTheme="majorHAnsi"/>
        </w:rPr>
        <w:t>anioEdicion :</w:t>
      </w:r>
      <w:proofErr w:type="gramEnd"/>
      <w:r w:rsidRPr="00206F45">
        <w:rPr>
          <w:rFonts w:asciiTheme="majorHAnsi" w:hAnsiTheme="majorHAnsi"/>
        </w:rPr>
        <w:t xml:space="preserve"> Integer</w:t>
      </w:r>
    </w:p>
    <w:p w14:paraId="02667496" w14:textId="6B4FDAEF" w:rsidR="00614D47" w:rsidRDefault="004938E5" w:rsidP="003D2533">
      <w:pPr>
        <w:pStyle w:val="Prrafodelista"/>
        <w:numPr>
          <w:ilvl w:val="0"/>
          <w:numId w:val="4"/>
        </w:numPr>
        <w:rPr>
          <w:rFonts w:asciiTheme="majorHAnsi" w:hAnsiTheme="majorHAnsi"/>
        </w:rPr>
      </w:pPr>
      <w:proofErr w:type="spellStart"/>
      <w:proofErr w:type="gramStart"/>
      <w:r w:rsidRPr="00206F45">
        <w:rPr>
          <w:rFonts w:asciiTheme="majorHAnsi" w:hAnsiTheme="majorHAnsi"/>
        </w:rPr>
        <w:t>fichaBibliografica</w:t>
      </w:r>
      <w:proofErr w:type="spellEnd"/>
      <w:r w:rsidRPr="00206F45">
        <w:rPr>
          <w:rFonts w:asciiTheme="majorHAnsi" w:hAnsiTheme="majorHAnsi"/>
        </w:rPr>
        <w:t xml:space="preserve"> :</w:t>
      </w:r>
      <w:proofErr w:type="gramEnd"/>
      <w:r w:rsidRPr="00206F45">
        <w:rPr>
          <w:rFonts w:asciiTheme="majorHAnsi" w:hAnsiTheme="majorHAnsi"/>
        </w:rPr>
        <w:t xml:space="preserve"> </w:t>
      </w:r>
      <w:proofErr w:type="spellStart"/>
      <w:r w:rsidRPr="00206F45">
        <w:rPr>
          <w:rFonts w:asciiTheme="majorHAnsi" w:hAnsiTheme="majorHAnsi"/>
        </w:rPr>
        <w:t>FichaBibliografica</w:t>
      </w:r>
      <w:proofErr w:type="spellEnd"/>
      <w:r w:rsidRPr="00206F45">
        <w:rPr>
          <w:rFonts w:asciiTheme="majorHAnsi" w:hAnsiTheme="majorHAnsi"/>
        </w:rPr>
        <w:t xml:space="preserve"> — relación 1→1</w:t>
      </w:r>
      <w:r w:rsidR="00F63162" w:rsidRPr="00206F45">
        <w:rPr>
          <w:rFonts w:asciiTheme="majorHAnsi" w:hAnsiTheme="majorHAnsi"/>
        </w:rPr>
        <w:t>.</w:t>
      </w:r>
    </w:p>
    <w:p w14:paraId="451A1B62" w14:textId="2C3A499F" w:rsidR="003D2533" w:rsidRDefault="003D2533" w:rsidP="003D2533">
      <w:pPr>
        <w:rPr>
          <w:rFonts w:asciiTheme="majorHAnsi" w:hAnsiTheme="majorHAnsi"/>
        </w:rPr>
      </w:pPr>
      <w:r w:rsidRPr="003D2533">
        <w:rPr>
          <w:rFonts w:asciiTheme="majorHAnsi" w:hAnsiTheme="majorHAnsi"/>
        </w:rPr>
        <w:lastRenderedPageBreak/>
        <w:drawing>
          <wp:anchor distT="0" distB="0" distL="114300" distR="114300" simplePos="0" relativeHeight="251659264" behindDoc="1" locked="0" layoutInCell="1" allowOverlap="1" wp14:anchorId="47A38F39" wp14:editId="60425737">
            <wp:simplePos x="0" y="0"/>
            <wp:positionH relativeFrom="page">
              <wp:posOffset>3973252</wp:posOffset>
            </wp:positionH>
            <wp:positionV relativeFrom="paragraph">
              <wp:posOffset>38158</wp:posOffset>
            </wp:positionV>
            <wp:extent cx="3484355" cy="4783282"/>
            <wp:effectExtent l="38100" t="38100" r="40005" b="36830"/>
            <wp:wrapTight wrapText="bothSides">
              <wp:wrapPolygon edited="0">
                <wp:start x="-236" y="-172"/>
                <wp:lineTo x="-236" y="21680"/>
                <wp:lineTo x="21730" y="21680"/>
                <wp:lineTo x="21730" y="-172"/>
                <wp:lineTo x="-236" y="-172"/>
              </wp:wrapPolygon>
            </wp:wrapTight>
            <wp:docPr id="18015094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09446" name="Imagen 1" descr="Texto&#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3484355" cy="4783282"/>
                    </a:xfrm>
                    <a:prstGeom prst="rect">
                      <a:avLst/>
                    </a:prstGeom>
                    <a:ln w="22225">
                      <a:solidFill>
                        <a:srgbClr val="00B050"/>
                      </a:solidFill>
                    </a:ln>
                  </pic:spPr>
                </pic:pic>
              </a:graphicData>
            </a:graphic>
            <wp14:sizeRelH relativeFrom="margin">
              <wp14:pctWidth>0</wp14:pctWidth>
            </wp14:sizeRelH>
            <wp14:sizeRelV relativeFrom="margin">
              <wp14:pctHeight>0</wp14:pctHeight>
            </wp14:sizeRelV>
          </wp:anchor>
        </w:drawing>
      </w:r>
      <w:r w:rsidRPr="003D2533">
        <w:rPr>
          <w:rFonts w:asciiTheme="majorHAnsi" w:hAnsiTheme="majorHAnsi"/>
        </w:rPr>
        <w:drawing>
          <wp:anchor distT="0" distB="0" distL="114300" distR="114300" simplePos="0" relativeHeight="251658240" behindDoc="1" locked="0" layoutInCell="1" allowOverlap="1" wp14:anchorId="1B8274D6" wp14:editId="62C3DDB2">
            <wp:simplePos x="0" y="0"/>
            <wp:positionH relativeFrom="margin">
              <wp:posOffset>-387985</wp:posOffset>
            </wp:positionH>
            <wp:positionV relativeFrom="paragraph">
              <wp:posOffset>38100</wp:posOffset>
            </wp:positionV>
            <wp:extent cx="3744595" cy="5177790"/>
            <wp:effectExtent l="38100" t="38100" r="46355" b="41910"/>
            <wp:wrapTight wrapText="bothSides">
              <wp:wrapPolygon edited="0">
                <wp:start x="-220" y="-159"/>
                <wp:lineTo x="-220" y="21695"/>
                <wp:lineTo x="21758" y="21695"/>
                <wp:lineTo x="21758" y="-159"/>
                <wp:lineTo x="-220" y="-159"/>
              </wp:wrapPolygon>
            </wp:wrapTight>
            <wp:docPr id="18369862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86253" name="Imagen 1" descr="Text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3744595" cy="5177790"/>
                    </a:xfrm>
                    <a:prstGeom prst="rect">
                      <a:avLst/>
                    </a:prstGeom>
                    <a:ln w="22225">
                      <a:solidFill>
                        <a:srgbClr val="00B050"/>
                      </a:solidFill>
                    </a:ln>
                  </pic:spPr>
                </pic:pic>
              </a:graphicData>
            </a:graphic>
            <wp14:sizeRelH relativeFrom="margin">
              <wp14:pctWidth>0</wp14:pctWidth>
            </wp14:sizeRelH>
            <wp14:sizeRelV relativeFrom="margin">
              <wp14:pctHeight>0</wp14:pctHeight>
            </wp14:sizeRelV>
          </wp:anchor>
        </w:drawing>
      </w:r>
    </w:p>
    <w:p w14:paraId="240CE1C2" w14:textId="79BF7CAF" w:rsidR="003D2533" w:rsidRDefault="003D2533" w:rsidP="003D2533">
      <w:pPr>
        <w:rPr>
          <w:rFonts w:asciiTheme="majorHAnsi" w:hAnsiTheme="majorHAnsi"/>
          <w:b/>
          <w:bCs/>
          <w:u w:val="single"/>
        </w:rPr>
      </w:pPr>
      <w:r>
        <w:rPr>
          <w:rFonts w:asciiTheme="majorHAnsi" w:hAnsiTheme="majorHAnsi"/>
        </w:rPr>
        <w:t xml:space="preserve"> </w:t>
      </w:r>
    </w:p>
    <w:p w14:paraId="3DC0395F" w14:textId="6DFD7D8F" w:rsidR="004938E5" w:rsidRPr="00206F45" w:rsidRDefault="004938E5" w:rsidP="004938E5">
      <w:pPr>
        <w:rPr>
          <w:rFonts w:asciiTheme="majorHAnsi" w:hAnsiTheme="majorHAnsi"/>
          <w:b/>
          <w:bCs/>
          <w:u w:val="single"/>
        </w:rPr>
      </w:pPr>
      <w:r w:rsidRPr="00206F45">
        <w:rPr>
          <w:rFonts w:asciiTheme="majorHAnsi" w:hAnsiTheme="majorHAnsi"/>
          <w:b/>
          <w:bCs/>
          <w:u w:val="single"/>
        </w:rPr>
        <w:t xml:space="preserve">Entidad </w:t>
      </w:r>
      <w:proofErr w:type="spellStart"/>
      <w:r w:rsidRPr="00206F45">
        <w:rPr>
          <w:rFonts w:asciiTheme="majorHAnsi" w:hAnsiTheme="majorHAnsi"/>
          <w:b/>
          <w:bCs/>
          <w:u w:val="single"/>
        </w:rPr>
        <w:t>FichaBibliografica</w:t>
      </w:r>
      <w:proofErr w:type="spellEnd"/>
      <w:r w:rsidRPr="00206F45">
        <w:rPr>
          <w:rFonts w:asciiTheme="majorHAnsi" w:hAnsiTheme="majorHAnsi"/>
          <w:b/>
          <w:bCs/>
          <w:u w:val="single"/>
        </w:rPr>
        <w:t xml:space="preserve"> (B)</w:t>
      </w:r>
    </w:p>
    <w:p w14:paraId="2EBA8173" w14:textId="77777777" w:rsidR="003D2533" w:rsidRPr="003D2533" w:rsidRDefault="003D2533" w:rsidP="003D2533">
      <w:pPr>
        <w:rPr>
          <w:rFonts w:asciiTheme="majorHAnsi" w:hAnsiTheme="majorHAnsi"/>
        </w:rPr>
      </w:pPr>
      <w:r w:rsidRPr="003D2533">
        <w:rPr>
          <w:rFonts w:asciiTheme="majorHAnsi" w:hAnsiTheme="majorHAnsi"/>
        </w:rPr>
        <w:t xml:space="preserve">La entidad </w:t>
      </w:r>
      <w:proofErr w:type="spellStart"/>
      <w:r w:rsidRPr="003D2533">
        <w:rPr>
          <w:rFonts w:asciiTheme="majorHAnsi" w:hAnsiTheme="majorHAnsi"/>
        </w:rPr>
        <w:t>FichaBibliografica</w:t>
      </w:r>
      <w:proofErr w:type="spellEnd"/>
      <w:r w:rsidRPr="003D2533">
        <w:rPr>
          <w:rFonts w:asciiTheme="majorHAnsi" w:hAnsiTheme="majorHAnsi"/>
        </w:rPr>
        <w:t xml:space="preserve"> complementa a Libro y reúne los metadatos descriptivos del recurso bibliográfico. También posee un id como identificador único y un atributo eliminado para aplicar baja lógica. Sus campos principales incluyen el ISBN (único), la clasificación Dewey, la ubicación en estantería y el idioma del material, todos con límites de longitud establecidos. Esta entidad permite separar la información descriptiva del inventario físico, facilitando la organización y reutilización de datos.</w:t>
      </w:r>
    </w:p>
    <w:p w14:paraId="4404E3A1" w14:textId="77777777" w:rsidR="003D2533" w:rsidRPr="003D2533" w:rsidRDefault="003D2533" w:rsidP="003D2533">
      <w:pPr>
        <w:rPr>
          <w:rFonts w:asciiTheme="majorHAnsi" w:hAnsiTheme="majorHAnsi"/>
        </w:rPr>
      </w:pPr>
    </w:p>
    <w:p w14:paraId="5707E730" w14:textId="77777777" w:rsidR="003D2533" w:rsidRDefault="003D2533" w:rsidP="003D2533">
      <w:pPr>
        <w:rPr>
          <w:rFonts w:asciiTheme="majorHAnsi" w:hAnsiTheme="majorHAnsi"/>
        </w:rPr>
      </w:pPr>
      <w:r w:rsidRPr="003D2533">
        <w:rPr>
          <w:rFonts w:asciiTheme="majorHAnsi" w:hAnsiTheme="majorHAnsi"/>
        </w:rPr>
        <w:t xml:space="preserve">Al igual que Libro, cuenta con un constructor vacío que inicializa eliminado en false y un constructor parametrizado para generar una ficha completa. Incluye </w:t>
      </w:r>
      <w:proofErr w:type="spellStart"/>
      <w:r w:rsidRPr="003D2533">
        <w:rPr>
          <w:rFonts w:asciiTheme="majorHAnsi" w:hAnsiTheme="majorHAnsi"/>
        </w:rPr>
        <w:t>getters</w:t>
      </w:r>
      <w:proofErr w:type="spellEnd"/>
      <w:r w:rsidRPr="003D2533">
        <w:rPr>
          <w:rFonts w:asciiTheme="majorHAnsi" w:hAnsiTheme="majorHAnsi"/>
        </w:rPr>
        <w:t xml:space="preserve"> y </w:t>
      </w:r>
      <w:proofErr w:type="spellStart"/>
      <w:r w:rsidRPr="003D2533">
        <w:rPr>
          <w:rFonts w:asciiTheme="majorHAnsi" w:hAnsiTheme="majorHAnsi"/>
        </w:rPr>
        <w:t>setters</w:t>
      </w:r>
      <w:proofErr w:type="spellEnd"/>
      <w:r w:rsidRPr="003D2533">
        <w:rPr>
          <w:rFonts w:asciiTheme="majorHAnsi" w:hAnsiTheme="majorHAnsi"/>
        </w:rPr>
        <w:t xml:space="preserve"> para todos los atributos y sobrescribe </w:t>
      </w:r>
      <w:proofErr w:type="spellStart"/>
      <w:proofErr w:type="gramStart"/>
      <w:r w:rsidRPr="003D2533">
        <w:rPr>
          <w:rFonts w:asciiTheme="majorHAnsi" w:hAnsiTheme="majorHAnsi"/>
        </w:rPr>
        <w:t>toString</w:t>
      </w:r>
      <w:proofErr w:type="spellEnd"/>
      <w:r w:rsidRPr="003D2533">
        <w:rPr>
          <w:rFonts w:asciiTheme="majorHAnsi" w:hAnsiTheme="majorHAnsi"/>
        </w:rPr>
        <w:t>(</w:t>
      </w:r>
      <w:proofErr w:type="gramEnd"/>
      <w:r w:rsidRPr="003D2533">
        <w:rPr>
          <w:rFonts w:asciiTheme="majorHAnsi" w:hAnsiTheme="majorHAnsi"/>
        </w:rPr>
        <w:t>) para devolver una cadena con sus metadatos. Esta clase está preparada para ser referenciada por Libro y potencialmente por otros recursos en futuras ampliaciones del sistema.</w:t>
      </w:r>
    </w:p>
    <w:p w14:paraId="0CC4676F" w14:textId="30C6D5E1" w:rsidR="00206F45" w:rsidRPr="00206F45" w:rsidRDefault="00206F45" w:rsidP="003D2533">
      <w:pPr>
        <w:rPr>
          <w:rFonts w:asciiTheme="majorHAnsi" w:hAnsiTheme="majorHAnsi"/>
          <w:b/>
          <w:bCs/>
        </w:rPr>
      </w:pPr>
      <w:r w:rsidRPr="00206F45">
        <w:rPr>
          <w:rFonts w:asciiTheme="majorHAnsi" w:hAnsiTheme="majorHAnsi"/>
          <w:b/>
          <w:bCs/>
        </w:rPr>
        <w:t>Campos y reglas:</w:t>
      </w:r>
    </w:p>
    <w:p w14:paraId="65C0B6D5" w14:textId="77777777" w:rsidR="00206F45" w:rsidRPr="00206F45" w:rsidRDefault="00206F45">
      <w:pPr>
        <w:pStyle w:val="Prrafodelista"/>
        <w:numPr>
          <w:ilvl w:val="0"/>
          <w:numId w:val="3"/>
        </w:numPr>
        <w:rPr>
          <w:rFonts w:asciiTheme="majorHAnsi" w:hAnsiTheme="majorHAnsi"/>
        </w:rPr>
      </w:pPr>
      <w:proofErr w:type="gramStart"/>
      <w:r w:rsidRPr="00206F45">
        <w:rPr>
          <w:rFonts w:asciiTheme="majorHAnsi" w:hAnsiTheme="majorHAnsi"/>
        </w:rPr>
        <w:t>id :</w:t>
      </w:r>
      <w:proofErr w:type="gramEnd"/>
      <w:r w:rsidRPr="00206F45">
        <w:rPr>
          <w:rFonts w:asciiTheme="majorHAnsi" w:hAnsiTheme="majorHAnsi"/>
        </w:rPr>
        <w:t xml:space="preserve"> Long (PK)</w:t>
      </w:r>
    </w:p>
    <w:p w14:paraId="2D32FB59" w14:textId="77777777" w:rsidR="00206F45" w:rsidRPr="00206F45" w:rsidRDefault="00206F45">
      <w:pPr>
        <w:pStyle w:val="Prrafodelista"/>
        <w:numPr>
          <w:ilvl w:val="0"/>
          <w:numId w:val="3"/>
        </w:numPr>
        <w:rPr>
          <w:rFonts w:asciiTheme="majorHAnsi" w:hAnsiTheme="majorHAnsi"/>
        </w:rPr>
      </w:pPr>
      <w:proofErr w:type="gramStart"/>
      <w:r w:rsidRPr="00206F45">
        <w:rPr>
          <w:rFonts w:asciiTheme="majorHAnsi" w:hAnsiTheme="majorHAnsi"/>
        </w:rPr>
        <w:t>eliminado :</w:t>
      </w:r>
      <w:proofErr w:type="gramEnd"/>
      <w:r w:rsidRPr="00206F45">
        <w:rPr>
          <w:rFonts w:asciiTheme="majorHAnsi" w:hAnsiTheme="majorHAnsi"/>
        </w:rPr>
        <w:t xml:space="preserve"> </w:t>
      </w:r>
      <w:proofErr w:type="spellStart"/>
      <w:r w:rsidRPr="00206F45">
        <w:rPr>
          <w:rFonts w:asciiTheme="majorHAnsi" w:hAnsiTheme="majorHAnsi"/>
        </w:rPr>
        <w:t>Boolean</w:t>
      </w:r>
      <w:proofErr w:type="spellEnd"/>
      <w:r w:rsidRPr="00206F45">
        <w:rPr>
          <w:rFonts w:asciiTheme="majorHAnsi" w:hAnsiTheme="majorHAnsi"/>
        </w:rPr>
        <w:t xml:space="preserve"> (Baja lógica)</w:t>
      </w:r>
    </w:p>
    <w:p w14:paraId="17E14360" w14:textId="08438574" w:rsidR="00206F45" w:rsidRPr="00206F45" w:rsidRDefault="00206F45">
      <w:pPr>
        <w:pStyle w:val="Prrafodelista"/>
        <w:numPr>
          <w:ilvl w:val="0"/>
          <w:numId w:val="3"/>
        </w:numPr>
        <w:rPr>
          <w:rFonts w:asciiTheme="majorHAnsi" w:hAnsiTheme="majorHAnsi"/>
        </w:rPr>
      </w:pPr>
      <w:proofErr w:type="spellStart"/>
      <w:proofErr w:type="gramStart"/>
      <w:r w:rsidRPr="00206F45">
        <w:rPr>
          <w:rFonts w:asciiTheme="majorHAnsi" w:hAnsiTheme="majorHAnsi"/>
        </w:rPr>
        <w:t>isbn</w:t>
      </w:r>
      <w:proofErr w:type="spellEnd"/>
      <w:r w:rsidRPr="00206F45">
        <w:rPr>
          <w:rFonts w:asciiTheme="majorHAnsi" w:hAnsiTheme="majorHAnsi"/>
        </w:rPr>
        <w:t xml:space="preserve"> :</w:t>
      </w:r>
      <w:proofErr w:type="gramEnd"/>
      <w:r w:rsidRPr="00206F45">
        <w:rPr>
          <w:rFonts w:asciiTheme="majorHAnsi" w:hAnsiTheme="majorHAnsi"/>
        </w:rPr>
        <w:t xml:space="preserve"> </w:t>
      </w:r>
      <w:proofErr w:type="spellStart"/>
      <w:r w:rsidRPr="00206F45">
        <w:rPr>
          <w:rFonts w:asciiTheme="majorHAnsi" w:hAnsiTheme="majorHAnsi"/>
        </w:rPr>
        <w:t>String</w:t>
      </w:r>
      <w:proofErr w:type="spellEnd"/>
      <w:r w:rsidRPr="00206F45">
        <w:rPr>
          <w:rFonts w:asciiTheme="majorHAnsi" w:hAnsiTheme="majorHAnsi"/>
        </w:rPr>
        <w:t xml:space="preserve"> — UNIQUE, máx. 17</w:t>
      </w:r>
    </w:p>
    <w:p w14:paraId="37E27CA3" w14:textId="47920ECF" w:rsidR="00206F45" w:rsidRPr="00206F45" w:rsidRDefault="00206F45">
      <w:pPr>
        <w:pStyle w:val="Prrafodelista"/>
        <w:numPr>
          <w:ilvl w:val="0"/>
          <w:numId w:val="3"/>
        </w:numPr>
        <w:rPr>
          <w:rFonts w:asciiTheme="majorHAnsi" w:hAnsiTheme="majorHAnsi"/>
        </w:rPr>
      </w:pPr>
      <w:proofErr w:type="spellStart"/>
      <w:proofErr w:type="gramStart"/>
      <w:r w:rsidRPr="00206F45">
        <w:rPr>
          <w:rFonts w:asciiTheme="majorHAnsi" w:hAnsiTheme="majorHAnsi"/>
        </w:rPr>
        <w:t>clasificacionDewey</w:t>
      </w:r>
      <w:proofErr w:type="spellEnd"/>
      <w:r w:rsidRPr="00206F45">
        <w:rPr>
          <w:rFonts w:asciiTheme="majorHAnsi" w:hAnsiTheme="majorHAnsi"/>
        </w:rPr>
        <w:t xml:space="preserve"> :</w:t>
      </w:r>
      <w:proofErr w:type="gramEnd"/>
      <w:r w:rsidRPr="00206F45">
        <w:rPr>
          <w:rFonts w:asciiTheme="majorHAnsi" w:hAnsiTheme="majorHAnsi"/>
        </w:rPr>
        <w:t xml:space="preserve"> </w:t>
      </w:r>
      <w:proofErr w:type="spellStart"/>
      <w:r w:rsidRPr="00206F45">
        <w:rPr>
          <w:rFonts w:asciiTheme="majorHAnsi" w:hAnsiTheme="majorHAnsi"/>
        </w:rPr>
        <w:t>String</w:t>
      </w:r>
      <w:proofErr w:type="spellEnd"/>
      <w:r w:rsidRPr="00206F45">
        <w:rPr>
          <w:rFonts w:asciiTheme="majorHAnsi" w:hAnsiTheme="majorHAnsi"/>
        </w:rPr>
        <w:t xml:space="preserve"> — máx. 20</w:t>
      </w:r>
    </w:p>
    <w:p w14:paraId="06D44CFD" w14:textId="567325E1" w:rsidR="00206F45" w:rsidRPr="00206F45" w:rsidRDefault="00206F45">
      <w:pPr>
        <w:pStyle w:val="Prrafodelista"/>
        <w:numPr>
          <w:ilvl w:val="0"/>
          <w:numId w:val="3"/>
        </w:numPr>
        <w:rPr>
          <w:rFonts w:asciiTheme="majorHAnsi" w:hAnsiTheme="majorHAnsi"/>
        </w:rPr>
      </w:pPr>
      <w:proofErr w:type="spellStart"/>
      <w:proofErr w:type="gramStart"/>
      <w:r w:rsidRPr="00206F45">
        <w:rPr>
          <w:rFonts w:asciiTheme="majorHAnsi" w:hAnsiTheme="majorHAnsi"/>
        </w:rPr>
        <w:t>estanteria</w:t>
      </w:r>
      <w:proofErr w:type="spellEnd"/>
      <w:r w:rsidRPr="00206F45">
        <w:rPr>
          <w:rFonts w:asciiTheme="majorHAnsi" w:hAnsiTheme="majorHAnsi"/>
        </w:rPr>
        <w:t xml:space="preserve"> :</w:t>
      </w:r>
      <w:proofErr w:type="gramEnd"/>
      <w:r w:rsidRPr="00206F45">
        <w:rPr>
          <w:rFonts w:asciiTheme="majorHAnsi" w:hAnsiTheme="majorHAnsi"/>
        </w:rPr>
        <w:t xml:space="preserve"> </w:t>
      </w:r>
      <w:proofErr w:type="spellStart"/>
      <w:r w:rsidRPr="00206F45">
        <w:rPr>
          <w:rFonts w:asciiTheme="majorHAnsi" w:hAnsiTheme="majorHAnsi"/>
        </w:rPr>
        <w:t>String</w:t>
      </w:r>
      <w:proofErr w:type="spellEnd"/>
      <w:r w:rsidRPr="00206F45">
        <w:rPr>
          <w:rFonts w:asciiTheme="majorHAnsi" w:hAnsiTheme="majorHAnsi"/>
        </w:rPr>
        <w:t xml:space="preserve"> — máx. 20</w:t>
      </w:r>
    </w:p>
    <w:p w14:paraId="199A3C3C" w14:textId="684A98BA" w:rsidR="00206F45" w:rsidRDefault="00206F45">
      <w:pPr>
        <w:pStyle w:val="Prrafodelista"/>
        <w:numPr>
          <w:ilvl w:val="0"/>
          <w:numId w:val="3"/>
        </w:numPr>
        <w:rPr>
          <w:rFonts w:asciiTheme="majorHAnsi" w:hAnsiTheme="majorHAnsi"/>
        </w:rPr>
      </w:pPr>
      <w:proofErr w:type="gramStart"/>
      <w:r w:rsidRPr="00206F45">
        <w:rPr>
          <w:rFonts w:asciiTheme="majorHAnsi" w:hAnsiTheme="majorHAnsi"/>
        </w:rPr>
        <w:t>idioma :</w:t>
      </w:r>
      <w:proofErr w:type="gramEnd"/>
      <w:r w:rsidRPr="00206F45">
        <w:rPr>
          <w:rFonts w:asciiTheme="majorHAnsi" w:hAnsiTheme="majorHAnsi"/>
        </w:rPr>
        <w:t xml:space="preserve"> </w:t>
      </w:r>
      <w:proofErr w:type="spellStart"/>
      <w:r w:rsidRPr="00206F45">
        <w:rPr>
          <w:rFonts w:asciiTheme="majorHAnsi" w:hAnsiTheme="majorHAnsi"/>
        </w:rPr>
        <w:t>String</w:t>
      </w:r>
      <w:proofErr w:type="spellEnd"/>
      <w:r w:rsidRPr="00206F45">
        <w:rPr>
          <w:rFonts w:asciiTheme="majorHAnsi" w:hAnsiTheme="majorHAnsi"/>
        </w:rPr>
        <w:t xml:space="preserve"> — máx. 30</w:t>
      </w:r>
    </w:p>
    <w:p w14:paraId="3B79A4CB" w14:textId="051F7DE9" w:rsidR="003D2533" w:rsidRDefault="003D2533" w:rsidP="003D2533">
      <w:pPr>
        <w:rPr>
          <w:noProof/>
        </w:rPr>
      </w:pPr>
      <w:r w:rsidRPr="003D2533">
        <w:rPr>
          <w:rFonts w:asciiTheme="majorHAnsi" w:hAnsiTheme="majorHAnsi"/>
        </w:rPr>
        <w:lastRenderedPageBreak/>
        <w:drawing>
          <wp:anchor distT="0" distB="0" distL="114300" distR="114300" simplePos="0" relativeHeight="251663360" behindDoc="1" locked="0" layoutInCell="1" allowOverlap="1" wp14:anchorId="4EFF93E8" wp14:editId="451C913B">
            <wp:simplePos x="0" y="0"/>
            <wp:positionH relativeFrom="page">
              <wp:posOffset>303530</wp:posOffset>
            </wp:positionH>
            <wp:positionV relativeFrom="paragraph">
              <wp:posOffset>40582</wp:posOffset>
            </wp:positionV>
            <wp:extent cx="3962400" cy="6440805"/>
            <wp:effectExtent l="38100" t="38100" r="38100" b="36195"/>
            <wp:wrapTight wrapText="bothSides">
              <wp:wrapPolygon edited="0">
                <wp:start x="-208" y="-128"/>
                <wp:lineTo x="-208" y="21657"/>
                <wp:lineTo x="21704" y="21657"/>
                <wp:lineTo x="21704" y="-128"/>
                <wp:lineTo x="-208" y="-128"/>
              </wp:wrapPolygon>
            </wp:wrapTight>
            <wp:docPr id="21211009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00931" name="Imagen 1" descr="Text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3962400" cy="6440805"/>
                    </a:xfrm>
                    <a:prstGeom prst="rect">
                      <a:avLst/>
                    </a:prstGeom>
                    <a:ln w="22225">
                      <a:solidFill>
                        <a:srgbClr val="00B050"/>
                      </a:solidFill>
                    </a:ln>
                  </pic:spPr>
                </pic:pic>
              </a:graphicData>
            </a:graphic>
            <wp14:sizeRelH relativeFrom="margin">
              <wp14:pctWidth>0</wp14:pctWidth>
            </wp14:sizeRelH>
            <wp14:sizeRelV relativeFrom="margin">
              <wp14:pctHeight>0</wp14:pctHeight>
            </wp14:sizeRelV>
          </wp:anchor>
        </w:drawing>
      </w:r>
      <w:r w:rsidRPr="003D2533">
        <w:rPr>
          <w:rFonts w:asciiTheme="majorHAnsi" w:hAnsiTheme="majorHAnsi"/>
        </w:rPr>
        <w:drawing>
          <wp:anchor distT="0" distB="0" distL="114300" distR="114300" simplePos="0" relativeHeight="251661312" behindDoc="1" locked="0" layoutInCell="1" allowOverlap="1" wp14:anchorId="4C726D34" wp14:editId="093632EA">
            <wp:simplePos x="0" y="0"/>
            <wp:positionH relativeFrom="page">
              <wp:align>right</wp:align>
            </wp:positionH>
            <wp:positionV relativeFrom="paragraph">
              <wp:posOffset>58305</wp:posOffset>
            </wp:positionV>
            <wp:extent cx="3162300" cy="2964815"/>
            <wp:effectExtent l="38100" t="38100" r="38100" b="45085"/>
            <wp:wrapTight wrapText="bothSides">
              <wp:wrapPolygon edited="0">
                <wp:start x="-260" y="-278"/>
                <wp:lineTo x="-260" y="21790"/>
                <wp:lineTo x="21730" y="21790"/>
                <wp:lineTo x="21730" y="-278"/>
                <wp:lineTo x="-260" y="-278"/>
              </wp:wrapPolygon>
            </wp:wrapTight>
            <wp:docPr id="20397450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45096" name="Imagen 1"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3162300" cy="2964815"/>
                    </a:xfrm>
                    <a:prstGeom prst="rect">
                      <a:avLst/>
                    </a:prstGeom>
                    <a:ln w="22225">
                      <a:solidFill>
                        <a:srgbClr val="00B050"/>
                      </a:solidFill>
                    </a:ln>
                  </pic:spPr>
                </pic:pic>
              </a:graphicData>
            </a:graphic>
            <wp14:sizeRelH relativeFrom="margin">
              <wp14:pctWidth>0</wp14:pctWidth>
            </wp14:sizeRelH>
            <wp14:sizeRelV relativeFrom="margin">
              <wp14:pctHeight>0</wp14:pctHeight>
            </wp14:sizeRelV>
          </wp:anchor>
        </w:drawing>
      </w:r>
      <w:r w:rsidRPr="003D2533">
        <w:rPr>
          <w:noProof/>
        </w:rPr>
        <w:t xml:space="preserve"> </w:t>
      </w:r>
    </w:p>
    <w:p w14:paraId="41B22C8C" w14:textId="7B25750C" w:rsidR="003D2533" w:rsidRDefault="003D2533" w:rsidP="003D2533">
      <w:pPr>
        <w:rPr>
          <w:noProof/>
        </w:rPr>
      </w:pPr>
    </w:p>
    <w:p w14:paraId="6C1419AF" w14:textId="7470B854" w:rsidR="003D2533" w:rsidRDefault="003D2533" w:rsidP="003D2533">
      <w:pPr>
        <w:rPr>
          <w:noProof/>
        </w:rPr>
      </w:pPr>
    </w:p>
    <w:p w14:paraId="491BA092" w14:textId="7C815BEF" w:rsidR="003D2533" w:rsidRDefault="003D2533" w:rsidP="003D2533">
      <w:pPr>
        <w:rPr>
          <w:noProof/>
        </w:rPr>
      </w:pPr>
    </w:p>
    <w:p w14:paraId="5DC2322A" w14:textId="76BCC8CC" w:rsidR="003D2533" w:rsidRDefault="003D2533" w:rsidP="003D2533">
      <w:pPr>
        <w:rPr>
          <w:noProof/>
        </w:rPr>
      </w:pPr>
    </w:p>
    <w:p w14:paraId="17DFAA77" w14:textId="360EA1C8" w:rsidR="003D2533" w:rsidRDefault="003D2533" w:rsidP="003D2533">
      <w:pPr>
        <w:rPr>
          <w:noProof/>
        </w:rPr>
      </w:pPr>
    </w:p>
    <w:p w14:paraId="34DDF8C9" w14:textId="02B559F7" w:rsidR="003D2533" w:rsidRDefault="003D2533" w:rsidP="003D2533">
      <w:pPr>
        <w:rPr>
          <w:noProof/>
        </w:rPr>
      </w:pPr>
    </w:p>
    <w:p w14:paraId="442AA2E8" w14:textId="31272B1F" w:rsidR="003D2533" w:rsidRDefault="003D2533" w:rsidP="003D2533">
      <w:pPr>
        <w:rPr>
          <w:noProof/>
        </w:rPr>
      </w:pPr>
    </w:p>
    <w:p w14:paraId="684CE14C" w14:textId="62940BB7" w:rsidR="003D2533" w:rsidRDefault="003D2533" w:rsidP="003D2533">
      <w:pPr>
        <w:rPr>
          <w:noProof/>
        </w:rPr>
      </w:pPr>
    </w:p>
    <w:p w14:paraId="12D84F6A" w14:textId="5C3539F8" w:rsidR="003D2533" w:rsidRDefault="003D2533" w:rsidP="003D2533">
      <w:pPr>
        <w:rPr>
          <w:noProof/>
        </w:rPr>
      </w:pPr>
    </w:p>
    <w:p w14:paraId="18B93D84" w14:textId="242DF511" w:rsidR="004938E5" w:rsidRPr="00206F45" w:rsidRDefault="004938E5" w:rsidP="004938E5">
      <w:pPr>
        <w:rPr>
          <w:rFonts w:asciiTheme="majorHAnsi" w:hAnsiTheme="majorHAnsi"/>
        </w:rPr>
      </w:pPr>
    </w:p>
    <w:p w14:paraId="717401E6" w14:textId="0260846D" w:rsidR="00980DAC" w:rsidRPr="00980DAC" w:rsidRDefault="00980DAC" w:rsidP="00980DAC">
      <w:pPr>
        <w:rPr>
          <w:lang w:val="en-US"/>
        </w:rPr>
      </w:pPr>
      <w:proofErr w:type="spellStart"/>
      <w:r w:rsidRPr="00980DAC">
        <w:rPr>
          <w:rFonts w:asciiTheme="majorHAnsi" w:eastAsiaTheme="majorEastAsia" w:hAnsiTheme="majorHAnsi" w:cstheme="majorBidi"/>
          <w:color w:val="0F4761" w:themeColor="accent1" w:themeShade="BF"/>
          <w:sz w:val="40"/>
          <w:szCs w:val="40"/>
          <w:lang w:val="en-US"/>
        </w:rPr>
        <w:t>Patrón</w:t>
      </w:r>
      <w:proofErr w:type="spellEnd"/>
      <w:r w:rsidRPr="00980DAC">
        <w:rPr>
          <w:rFonts w:asciiTheme="majorHAnsi" w:eastAsiaTheme="majorEastAsia" w:hAnsiTheme="majorHAnsi" w:cstheme="majorBidi"/>
          <w:color w:val="0F4761" w:themeColor="accent1" w:themeShade="BF"/>
          <w:sz w:val="40"/>
          <w:szCs w:val="40"/>
          <w:lang w:val="en-US"/>
        </w:rPr>
        <w:t xml:space="preserve"> DAO (Data Access Object)</w:t>
      </w:r>
    </w:p>
    <w:p w14:paraId="63E55B44" w14:textId="076D8D98" w:rsidR="00E87B23" w:rsidRPr="00E87B23" w:rsidRDefault="00E87B23" w:rsidP="00E87B23">
      <w:pPr>
        <w:rPr>
          <w:rFonts w:asciiTheme="majorHAnsi" w:hAnsiTheme="majorHAnsi"/>
        </w:rPr>
      </w:pPr>
      <w:r w:rsidRPr="00E87B23">
        <w:rPr>
          <w:rFonts w:asciiTheme="majorHAnsi" w:hAnsiTheme="majorHAnsi"/>
        </w:rPr>
        <w:t xml:space="preserve">El </w:t>
      </w:r>
      <w:r w:rsidRPr="00E87B23">
        <w:rPr>
          <w:rFonts w:asciiTheme="majorHAnsi" w:hAnsiTheme="majorHAnsi"/>
          <w:b/>
          <w:bCs/>
        </w:rPr>
        <w:t>patrón DAO</w:t>
      </w:r>
      <w:r w:rsidRPr="00E87B23">
        <w:rPr>
          <w:rFonts w:asciiTheme="majorHAnsi" w:hAnsiTheme="majorHAnsi"/>
        </w:rPr>
        <w:t xml:space="preserve"> proporciona una capa encargada de manejar el acceso a datos de forma desacoplada de la lógica de negocio. Su función principal es abstraer cómo se realizan las operaciones de persistencia, definiendo una interfaz con métodos CRUD (crear, leer, actualizar y eliminar) y una clase que implementa estas operaciones utilizando la tecnología de almacenamiento elegida. Gracias a este </w:t>
      </w:r>
      <w:r w:rsidRPr="00E87B23">
        <w:rPr>
          <w:rFonts w:asciiTheme="majorHAnsi" w:hAnsiTheme="majorHAnsi"/>
          <w:b/>
          <w:bCs/>
        </w:rPr>
        <w:t>desacoplamiento,</w:t>
      </w:r>
      <w:r w:rsidRPr="00E87B23">
        <w:rPr>
          <w:rFonts w:asciiTheme="majorHAnsi" w:hAnsiTheme="majorHAnsi"/>
        </w:rPr>
        <w:t xml:space="preserve"> las entidades del sistema, como Libro y </w:t>
      </w:r>
      <w:proofErr w:type="spellStart"/>
      <w:r w:rsidRPr="00E87B23">
        <w:rPr>
          <w:rFonts w:asciiTheme="majorHAnsi" w:hAnsiTheme="majorHAnsi"/>
        </w:rPr>
        <w:t>FichaBibliografica</w:t>
      </w:r>
      <w:proofErr w:type="spellEnd"/>
      <w:r w:rsidRPr="00E87B23">
        <w:rPr>
          <w:rFonts w:asciiTheme="majorHAnsi" w:hAnsiTheme="majorHAnsi"/>
        </w:rPr>
        <w:t xml:space="preserve">, pueden utilizar métodos como </w:t>
      </w:r>
      <w:proofErr w:type="gramStart"/>
      <w:r w:rsidRPr="00E87B23">
        <w:rPr>
          <w:rFonts w:asciiTheme="majorHAnsi" w:hAnsiTheme="majorHAnsi"/>
          <w:b/>
          <w:bCs/>
        </w:rPr>
        <w:t>guardar(</w:t>
      </w:r>
      <w:proofErr w:type="gramEnd"/>
      <w:r w:rsidRPr="00E87B23">
        <w:rPr>
          <w:rFonts w:asciiTheme="majorHAnsi" w:hAnsiTheme="majorHAnsi"/>
          <w:b/>
          <w:bCs/>
        </w:rPr>
        <w:t xml:space="preserve">) o </w:t>
      </w:r>
      <w:proofErr w:type="gramStart"/>
      <w:r w:rsidRPr="00E87B23">
        <w:rPr>
          <w:rFonts w:asciiTheme="majorHAnsi" w:hAnsiTheme="majorHAnsi"/>
          <w:b/>
          <w:bCs/>
        </w:rPr>
        <w:t>buscar(</w:t>
      </w:r>
      <w:proofErr w:type="gramEnd"/>
      <w:r w:rsidRPr="00E87B23">
        <w:rPr>
          <w:rFonts w:asciiTheme="majorHAnsi" w:hAnsiTheme="majorHAnsi"/>
          <w:b/>
          <w:bCs/>
        </w:rPr>
        <w:t>)</w:t>
      </w:r>
      <w:r w:rsidRPr="00E87B23">
        <w:rPr>
          <w:rFonts w:asciiTheme="majorHAnsi" w:hAnsiTheme="majorHAnsi"/>
        </w:rPr>
        <w:t xml:space="preserve"> sin conocer detalles de la base de datos ni del código SQL utilizado.</w:t>
      </w:r>
    </w:p>
    <w:p w14:paraId="1579A8B4" w14:textId="70EB2168" w:rsidR="004938E5" w:rsidRPr="00E87B23" w:rsidRDefault="00E87B23" w:rsidP="00E87B23">
      <w:pPr>
        <w:rPr>
          <w:rFonts w:asciiTheme="majorHAnsi" w:hAnsiTheme="majorHAnsi"/>
        </w:rPr>
      </w:pPr>
      <w:r w:rsidRPr="00E87B23">
        <w:rPr>
          <w:rFonts w:asciiTheme="majorHAnsi" w:hAnsiTheme="majorHAnsi"/>
        </w:rPr>
        <w:t xml:space="preserve">En el contexto del trabajo práctico, el uso del DAO aporta claridad y organización a la arquitectura. Permite mantener separadas las responsabilidades: las clases de entidad se limitan a modelar los datos y la lógica de negocio opera sobre esos datos, mientras que el DAO resuelve todo lo referente al acceso, filtros y persistencia. Además, facilita la mantenibilidad, ya que un cambio futuro en la tecnología de base de datos solo requiere modificar la implementación del DAO sin afectar al resto del sistema. También centraliza la gestión del borrado lógico, aplicando en sus consultas la </w:t>
      </w:r>
      <w:proofErr w:type="gramStart"/>
      <w:r w:rsidRPr="00E87B23">
        <w:rPr>
          <w:rFonts w:asciiTheme="majorHAnsi" w:hAnsiTheme="majorHAnsi"/>
          <w:b/>
          <w:bCs/>
        </w:rPr>
        <w:t>condición eliminado</w:t>
      </w:r>
      <w:proofErr w:type="gramEnd"/>
      <w:r w:rsidRPr="00E87B23">
        <w:rPr>
          <w:rFonts w:asciiTheme="majorHAnsi" w:hAnsiTheme="majorHAnsi"/>
          <w:b/>
          <w:bCs/>
        </w:rPr>
        <w:t xml:space="preserve"> = false</w:t>
      </w:r>
      <w:r w:rsidRPr="00E87B23">
        <w:rPr>
          <w:rFonts w:asciiTheme="majorHAnsi" w:hAnsiTheme="majorHAnsi"/>
        </w:rPr>
        <w:t xml:space="preserve"> para recuperar únicamente registros activos. En conjunto, el patrón asegura una arquitectura más limpia, flexible y preparada para futuras ampliaciones.</w:t>
      </w:r>
    </w:p>
    <w:sectPr w:rsidR="004938E5" w:rsidRPr="00E87B23" w:rsidSect="003D2533">
      <w:pgSz w:w="11906" w:h="16838"/>
      <w:pgMar w:top="284" w:right="707"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450"/>
    <w:multiLevelType w:val="hybridMultilevel"/>
    <w:tmpl w:val="61EABA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44E4EC7"/>
    <w:multiLevelType w:val="multilevel"/>
    <w:tmpl w:val="B8B2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E78BE"/>
    <w:multiLevelType w:val="hybridMultilevel"/>
    <w:tmpl w:val="8AD824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7570B2F"/>
    <w:multiLevelType w:val="multilevel"/>
    <w:tmpl w:val="57B89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5E564F"/>
    <w:multiLevelType w:val="multilevel"/>
    <w:tmpl w:val="B696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C0557"/>
    <w:multiLevelType w:val="hybridMultilevel"/>
    <w:tmpl w:val="F95029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8DF61B1"/>
    <w:multiLevelType w:val="hybridMultilevel"/>
    <w:tmpl w:val="20A603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6CD141B"/>
    <w:multiLevelType w:val="hybridMultilevel"/>
    <w:tmpl w:val="281AE47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16cid:durableId="31611153">
    <w:abstractNumId w:val="4"/>
  </w:num>
  <w:num w:numId="2" w16cid:durableId="1210843162">
    <w:abstractNumId w:val="3"/>
  </w:num>
  <w:num w:numId="3" w16cid:durableId="416944052">
    <w:abstractNumId w:val="5"/>
  </w:num>
  <w:num w:numId="4" w16cid:durableId="920216538">
    <w:abstractNumId w:val="7"/>
  </w:num>
  <w:num w:numId="5" w16cid:durableId="747574107">
    <w:abstractNumId w:val="6"/>
  </w:num>
  <w:num w:numId="6" w16cid:durableId="1078091078">
    <w:abstractNumId w:val="0"/>
  </w:num>
  <w:num w:numId="7" w16cid:durableId="604508060">
    <w:abstractNumId w:val="1"/>
  </w:num>
  <w:num w:numId="8" w16cid:durableId="80662680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E5"/>
    <w:rsid w:val="00076FF6"/>
    <w:rsid w:val="000C6D39"/>
    <w:rsid w:val="00103D74"/>
    <w:rsid w:val="0010422B"/>
    <w:rsid w:val="001D5B83"/>
    <w:rsid w:val="00201EB0"/>
    <w:rsid w:val="00206F45"/>
    <w:rsid w:val="00275FFE"/>
    <w:rsid w:val="002C2FE7"/>
    <w:rsid w:val="002E2981"/>
    <w:rsid w:val="00312507"/>
    <w:rsid w:val="003127C7"/>
    <w:rsid w:val="00341D18"/>
    <w:rsid w:val="00346FDA"/>
    <w:rsid w:val="00355275"/>
    <w:rsid w:val="00374912"/>
    <w:rsid w:val="003D08C6"/>
    <w:rsid w:val="003D2533"/>
    <w:rsid w:val="003F0B48"/>
    <w:rsid w:val="00406786"/>
    <w:rsid w:val="0046395D"/>
    <w:rsid w:val="004938E5"/>
    <w:rsid w:val="004A610E"/>
    <w:rsid w:val="004F39C7"/>
    <w:rsid w:val="0060214A"/>
    <w:rsid w:val="00614D47"/>
    <w:rsid w:val="006338D2"/>
    <w:rsid w:val="006C26A7"/>
    <w:rsid w:val="00797987"/>
    <w:rsid w:val="007A54FF"/>
    <w:rsid w:val="00886C7E"/>
    <w:rsid w:val="008A7D60"/>
    <w:rsid w:val="008F4A7A"/>
    <w:rsid w:val="00931D6D"/>
    <w:rsid w:val="00980DAC"/>
    <w:rsid w:val="009B0AA4"/>
    <w:rsid w:val="00A026BE"/>
    <w:rsid w:val="00A440D3"/>
    <w:rsid w:val="00AE449B"/>
    <w:rsid w:val="00C00FCC"/>
    <w:rsid w:val="00C17877"/>
    <w:rsid w:val="00C429BD"/>
    <w:rsid w:val="00C961AA"/>
    <w:rsid w:val="00CB5364"/>
    <w:rsid w:val="00D0194F"/>
    <w:rsid w:val="00D66AA6"/>
    <w:rsid w:val="00D92B35"/>
    <w:rsid w:val="00DE7B73"/>
    <w:rsid w:val="00E01E6E"/>
    <w:rsid w:val="00E252E4"/>
    <w:rsid w:val="00E87B23"/>
    <w:rsid w:val="00EC68B3"/>
    <w:rsid w:val="00F11AF9"/>
    <w:rsid w:val="00F63162"/>
    <w:rsid w:val="00F671D1"/>
    <w:rsid w:val="00F75C94"/>
    <w:rsid w:val="00FA09F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B288"/>
  <w15:chartTrackingRefBased/>
  <w15:docId w15:val="{24970C62-F256-430B-A446-487FCB58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3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93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938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8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8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8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8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8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8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8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938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938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8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8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8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8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8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8E5"/>
    <w:rPr>
      <w:rFonts w:eastAsiaTheme="majorEastAsia" w:cstheme="majorBidi"/>
      <w:color w:val="272727" w:themeColor="text1" w:themeTint="D8"/>
    </w:rPr>
  </w:style>
  <w:style w:type="paragraph" w:styleId="Ttulo">
    <w:name w:val="Title"/>
    <w:basedOn w:val="Normal"/>
    <w:next w:val="Normal"/>
    <w:link w:val="TtuloCar"/>
    <w:uiPriority w:val="10"/>
    <w:qFormat/>
    <w:rsid w:val="00493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8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8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8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8E5"/>
    <w:pPr>
      <w:spacing w:before="160"/>
      <w:jc w:val="center"/>
    </w:pPr>
    <w:rPr>
      <w:i/>
      <w:iCs/>
      <w:color w:val="404040" w:themeColor="text1" w:themeTint="BF"/>
    </w:rPr>
  </w:style>
  <w:style w:type="character" w:customStyle="1" w:styleId="CitaCar">
    <w:name w:val="Cita Car"/>
    <w:basedOn w:val="Fuentedeprrafopredeter"/>
    <w:link w:val="Cita"/>
    <w:uiPriority w:val="29"/>
    <w:rsid w:val="004938E5"/>
    <w:rPr>
      <w:i/>
      <w:iCs/>
      <w:color w:val="404040" w:themeColor="text1" w:themeTint="BF"/>
    </w:rPr>
  </w:style>
  <w:style w:type="paragraph" w:styleId="Prrafodelista">
    <w:name w:val="List Paragraph"/>
    <w:basedOn w:val="Normal"/>
    <w:uiPriority w:val="34"/>
    <w:qFormat/>
    <w:rsid w:val="004938E5"/>
    <w:pPr>
      <w:ind w:left="720"/>
      <w:contextualSpacing/>
    </w:pPr>
  </w:style>
  <w:style w:type="character" w:styleId="nfasisintenso">
    <w:name w:val="Intense Emphasis"/>
    <w:basedOn w:val="Fuentedeprrafopredeter"/>
    <w:uiPriority w:val="21"/>
    <w:qFormat/>
    <w:rsid w:val="004938E5"/>
    <w:rPr>
      <w:i/>
      <w:iCs/>
      <w:color w:val="0F4761" w:themeColor="accent1" w:themeShade="BF"/>
    </w:rPr>
  </w:style>
  <w:style w:type="paragraph" w:styleId="Citadestacada">
    <w:name w:val="Intense Quote"/>
    <w:basedOn w:val="Normal"/>
    <w:next w:val="Normal"/>
    <w:link w:val="CitadestacadaCar"/>
    <w:uiPriority w:val="30"/>
    <w:qFormat/>
    <w:rsid w:val="00493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8E5"/>
    <w:rPr>
      <w:i/>
      <w:iCs/>
      <w:color w:val="0F4761" w:themeColor="accent1" w:themeShade="BF"/>
    </w:rPr>
  </w:style>
  <w:style w:type="character" w:styleId="Referenciaintensa">
    <w:name w:val="Intense Reference"/>
    <w:basedOn w:val="Fuentedeprrafopredeter"/>
    <w:uiPriority w:val="32"/>
    <w:qFormat/>
    <w:rsid w:val="004938E5"/>
    <w:rPr>
      <w:b/>
      <w:bCs/>
      <w:smallCaps/>
      <w:color w:val="0F4761" w:themeColor="accent1" w:themeShade="BF"/>
      <w:spacing w:val="5"/>
    </w:rPr>
  </w:style>
  <w:style w:type="character" w:customStyle="1" w:styleId="math-inline">
    <w:name w:val="math-inline"/>
    <w:basedOn w:val="Fuentedeprrafopredeter"/>
    <w:rsid w:val="00F11AF9"/>
  </w:style>
  <w:style w:type="paragraph" w:styleId="NormalWeb">
    <w:name w:val="Normal (Web)"/>
    <w:basedOn w:val="Normal"/>
    <w:uiPriority w:val="99"/>
    <w:semiHidden/>
    <w:unhideWhenUsed/>
    <w:rsid w:val="006C26A7"/>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CdigoHTML">
    <w:name w:val="HTML Code"/>
    <w:basedOn w:val="Fuentedeprrafopredeter"/>
    <w:uiPriority w:val="99"/>
    <w:semiHidden/>
    <w:unhideWhenUsed/>
    <w:rsid w:val="006C26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712</Words>
  <Characters>4163</Characters>
  <Application>Microsoft Office Word</Application>
  <DocSecurity>0</DocSecurity>
  <Lines>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Debora Martinez</dc:creator>
  <cp:keywords/>
  <dc:description/>
  <cp:lastModifiedBy>Sandra Debora Martinez</cp:lastModifiedBy>
  <cp:revision>4</cp:revision>
  <dcterms:created xsi:type="dcterms:W3CDTF">2025-11-17T20:33:00Z</dcterms:created>
  <dcterms:modified xsi:type="dcterms:W3CDTF">2025-11-17T20:56:00Z</dcterms:modified>
</cp:coreProperties>
</file>