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70371579" w:rsidR="000129DC" w:rsidRPr="00774F40" w:rsidRDefault="000129DC" w:rsidP="00490C45">
      <w:pPr>
        <w:pStyle w:val="Titre1"/>
        <w:spacing w:line="360" w:lineRule="auto"/>
      </w:pPr>
      <w:r w:rsidRPr="00774F40">
        <w:t>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2C2674F4"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Toutefois, l</w:t>
      </w:r>
      <w:r w:rsidR="00E505B2">
        <w:rPr>
          <w:rFonts w:asciiTheme="majorHAnsi" w:hAnsiTheme="majorHAnsi" w:cstheme="majorHAnsi"/>
        </w:rPr>
        <w:t>’utilisation anthropique du territoire, les échanges biotiques et le climat seraient responsables d’un intense</w:t>
      </w:r>
      <w:r w:rsidR="004B54E4">
        <w:rPr>
          <w:rFonts w:asciiTheme="majorHAnsi" w:hAnsiTheme="majorHAnsi" w:cstheme="majorHAnsi"/>
        </w:rPr>
        <w:t xml:space="preserve"> déclin de biodiversité </w:t>
      </w:r>
      <w:r w:rsidR="00EC45BF">
        <w:rPr>
          <w:rFonts w:asciiTheme="majorHAnsi" w:hAnsiTheme="majorHAnsi" w:cstheme="majorHAnsi"/>
        </w:rPr>
        <w:t xml:space="preserve">dans les écosystèmes d’eau douce </w:t>
      </w:r>
      <w:r w:rsidR="004B54E4">
        <w:rPr>
          <w:rFonts w:asciiTheme="majorHAnsi" w:hAnsiTheme="majorHAnsi" w:cstheme="majorHAnsi"/>
        </w:rPr>
        <w:t>(</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357BB890"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844A0C">
        <w:rPr>
          <w:rStyle w:val="Appelnotedebasdep"/>
          <w:rFonts w:asciiTheme="majorHAnsi" w:hAnsiTheme="majorHAnsi" w:cstheme="majorHAnsi"/>
        </w:rPr>
        <w:footnoteReference w:id="1"/>
      </w:r>
      <w:r w:rsidR="00B445D9">
        <w:rPr>
          <w:rFonts w:asciiTheme="majorHAnsi" w:hAnsiTheme="majorHAnsi" w:cstheme="majorHAnsi"/>
        </w:rPr>
        <w:t xml:space="preserve"> (e.g., virus, bactéries, fungi, parasites).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w:t>
      </w:r>
      <w:r w:rsidR="00543DB5">
        <w:rPr>
          <w:rFonts w:asciiTheme="majorHAnsi" w:hAnsiTheme="majorHAnsi" w:cstheme="majorHAnsi"/>
        </w:rPr>
        <w:t xml:space="preserve"> tels que </w:t>
      </w:r>
      <w:r w:rsidR="00993BF3">
        <w:rPr>
          <w:rFonts w:asciiTheme="majorHAnsi" w:hAnsiTheme="majorHAnsi" w:cstheme="majorHAnsi"/>
        </w:rPr>
        <w:t>la pollution, la perte d’habitat et les changements de régime hydrique</w:t>
      </w:r>
      <w:r w:rsidR="001055A7">
        <w:rPr>
          <w:rFonts w:asciiTheme="majorHAnsi" w:hAnsiTheme="majorHAnsi" w:cstheme="majorHAnsi"/>
        </w:rPr>
        <w:t xml:space="preserve"> sur les infections parasitaires influencerait non seulement les aires de répartition</w:t>
      </w:r>
      <w:r w:rsidR="00993BF3">
        <w:rPr>
          <w:rFonts w:asciiTheme="majorHAnsi" w:hAnsiTheme="majorHAnsi" w:cstheme="majorHAnsi"/>
        </w:rPr>
        <w:t xml:space="preserve"> des parasites</w:t>
      </w:r>
      <w:r w:rsidR="001055A7">
        <w:rPr>
          <w:rFonts w:asciiTheme="majorHAnsi" w:hAnsiTheme="majorHAnsi" w:cstheme="majorHAnsi"/>
        </w:rPr>
        <w:t xml:space="preserve">, mais également </w:t>
      </w:r>
      <w:r w:rsidR="001055A7">
        <w:rPr>
          <w:rFonts w:asciiTheme="majorHAnsi" w:hAnsiTheme="majorHAnsi" w:cstheme="majorHAnsi"/>
        </w:rPr>
        <w:lastRenderedPageBreak/>
        <w:t>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844A0C">
        <w:rPr>
          <w:rStyle w:val="Appelnotedebasdep"/>
          <w:rFonts w:asciiTheme="majorHAnsi" w:hAnsiTheme="majorHAnsi" w:cstheme="majorHAnsi"/>
        </w:rPr>
        <w:footnoteReference w:id="2"/>
      </w:r>
      <w:r w:rsidR="005A02F0">
        <w:rPr>
          <w:rFonts w:asciiTheme="majorHAnsi" w:hAnsiTheme="majorHAnsi" w:cstheme="majorHAnsi"/>
        </w:rPr>
        <w:t xml:space="preserve"> des parasites</w:t>
      </w:r>
      <w:r w:rsidR="00844A0C">
        <w:rPr>
          <w:rFonts w:asciiTheme="majorHAnsi" w:hAnsiTheme="majorHAnsi" w:cstheme="majorHAnsi"/>
        </w:rPr>
        <w:t xml:space="preserve">, </w:t>
      </w:r>
      <w:r w:rsidR="001055A7">
        <w:rPr>
          <w:rFonts w:asciiTheme="majorHAnsi" w:hAnsiTheme="majorHAnsi" w:cstheme="majorHAnsi"/>
        </w:rPr>
        <w:t xml:space="preserve">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844A0C">
        <w:rPr>
          <w:rStyle w:val="Appelnotedebasdep"/>
          <w:rFonts w:asciiTheme="majorHAnsi" w:hAnsiTheme="majorHAnsi" w:cstheme="majorHAnsi"/>
        </w:rPr>
        <w:footnoteReference w:id="3"/>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59CB3060"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{"citationID":"u7N7WVVY","properties":{"formattedCitation":"(Chr\\uc0\\u233{}tien et al., 2023; Marcogliese, 2004)","plainCitation":"(Chrétien et al., 2023; Marcogliese, 2004)","noteIndex":0},"citationItems":[{"id":10683,"uris":["http://zotero.org/groups/2585270/items/V5QV2XVK"],"itemData":{"id":10683,"type":"article-journal","abstract":"Wild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993BF3" w:rsidRPr="00993BF3">
        <w:rPr>
          <w:rFonts w:ascii="Calibri Light" w:hAnsiTheme="majorHAnsi" w:cs="Calibri Light"/>
          <w:kern w:val="0"/>
        </w:rPr>
        <w:t>(Chrétien et al., 2023; Marcogliese, 2004)</w:t>
      </w:r>
      <w:r w:rsidR="00307108">
        <w:rPr>
          <w:rFonts w:asciiTheme="majorHAnsi" w:hAnsiTheme="majorHAnsi" w:cstheme="majorHAnsi"/>
        </w:rPr>
        <w:fldChar w:fldCharType="end"/>
      </w:r>
      <w:r w:rsidR="00993BF3">
        <w:rPr>
          <w:rFonts w:asciiTheme="majorHAnsi" w:hAnsiTheme="majorHAnsi" w:cstheme="majorHAnsi"/>
        </w:rPr>
        <w:t xml:space="preserve"> </w:t>
      </w:r>
      <w:r w:rsidR="00993BF3" w:rsidRPr="0009388E">
        <w:rPr>
          <w:rFonts w:asciiTheme="majorHAnsi" w:hAnsiTheme="majorHAnsi" w:cstheme="majorHAnsi"/>
        </w:rPr>
        <w:t xml:space="preserve">puisqu'ils sont petits, difficiles à identifier </w:t>
      </w:r>
      <w:r w:rsidR="00993BF3">
        <w:rPr>
          <w:rFonts w:asciiTheme="majorHAnsi" w:hAnsiTheme="majorHAnsi" w:cstheme="majorHAnsi"/>
        </w:rPr>
        <w:t>et/</w:t>
      </w:r>
      <w:r w:rsidR="00993BF3" w:rsidRPr="0009388E">
        <w:rPr>
          <w:rFonts w:asciiTheme="majorHAnsi" w:hAnsiTheme="majorHAnsi" w:cstheme="majorHAnsi"/>
        </w:rPr>
        <w:t xml:space="preserve">ou à observer </w:t>
      </w:r>
      <w:r w:rsidR="00993BF3">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993BF3">
        <w:rPr>
          <w:rFonts w:asciiTheme="majorHAnsi" w:hAnsiTheme="majorHAnsi" w:cstheme="majorHAnsi"/>
        </w:rPr>
        <w:fldChar w:fldCharType="separate"/>
      </w:r>
      <w:r w:rsidR="00993BF3">
        <w:rPr>
          <w:rFonts w:asciiTheme="majorHAnsi" w:hAnsiTheme="majorHAnsi" w:cstheme="majorHAnsi"/>
          <w:noProof/>
        </w:rPr>
        <w:t>(Lafferty et al., 2008; Marcogliese, 2004)</w:t>
      </w:r>
      <w:r w:rsidR="00993BF3">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w:t>
      </w:r>
      <w:r w:rsidR="0045042D">
        <w:rPr>
          <w:rFonts w:asciiTheme="majorHAnsi" w:hAnsiTheme="majorHAnsi" w:cstheme="majorHAnsi"/>
        </w:rPr>
        <w:t xml:space="preserve"> la biomasse totale de</w:t>
      </w:r>
      <w:r w:rsidR="005278F9">
        <w:rPr>
          <w:rFonts w:asciiTheme="majorHAnsi" w:hAnsiTheme="majorHAnsi" w:cstheme="majorHAnsi"/>
        </w:rPr>
        <w:t xml:space="preserv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w:t>
      </w:r>
      <w:r w:rsidR="0045042D">
        <w:rPr>
          <w:rFonts w:asciiTheme="majorHAnsi" w:hAnsiTheme="majorHAnsi" w:cstheme="majorHAnsi"/>
        </w:rPr>
        <w:t xml:space="preserve">à l’intérieur d’un escargot infecté </w:t>
      </w:r>
      <w:r w:rsidR="00AE0247">
        <w:rPr>
          <w:rFonts w:asciiTheme="majorHAnsi" w:hAnsiTheme="majorHAnsi" w:cstheme="majorHAnsi"/>
        </w:rPr>
        <w:t>peut atteindre jusqu’à 33% d</w:t>
      </w:r>
      <w:r w:rsidR="0045042D">
        <w:rPr>
          <w:rFonts w:asciiTheme="majorHAnsi" w:hAnsiTheme="majorHAnsi" w:cstheme="majorHAnsi"/>
        </w:rPr>
        <w:t>e sa masse</w:t>
      </w:r>
      <w:r w:rsidR="00AE0247">
        <w:rPr>
          <w:rFonts w:asciiTheme="majorHAnsi" w:hAnsiTheme="majorHAnsi" w:cstheme="majorHAnsi"/>
        </w:rPr>
        <w:t xml:space="preserve">. </w:t>
      </w:r>
      <w:r w:rsidR="00993BF3">
        <w:rPr>
          <w:rFonts w:asciiTheme="majorHAnsi" w:hAnsiTheme="majorHAnsi" w:cstheme="majorHAnsi"/>
        </w:rPr>
        <w:t xml:space="preserve">En plus, </w:t>
      </w:r>
      <w:r w:rsidR="006B77AF">
        <w:rPr>
          <w:rFonts w:asciiTheme="majorHAnsi" w:hAnsiTheme="majorHAnsi" w:cstheme="majorHAnsi"/>
        </w:rPr>
        <w:t>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 xml:space="preserve">L’exemple le plus intuitif est celui des parasites transmis via la chaîne </w:t>
      </w:r>
      <w:r w:rsidR="00347593">
        <w:rPr>
          <w:rFonts w:asciiTheme="majorHAnsi" w:hAnsiTheme="majorHAnsi" w:cstheme="majorHAnsi"/>
        </w:rPr>
        <w:lastRenderedPageBreak/>
        <w:t>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puisque les endoparasites</w:t>
      </w:r>
      <w:r w:rsidR="00844A0C">
        <w:rPr>
          <w:rStyle w:val="Appelnotedebasdep"/>
          <w:rFonts w:asciiTheme="majorHAnsi" w:hAnsiTheme="majorHAnsi" w:cstheme="majorHAnsi"/>
        </w:rPr>
        <w:footnoteReference w:id="4"/>
      </w:r>
      <w:r w:rsidR="001A63EA">
        <w:rPr>
          <w:rFonts w:asciiTheme="majorHAnsi" w:hAnsiTheme="majorHAnsi" w:cstheme="majorHAnsi"/>
        </w:rPr>
        <w:t xml:space="preserve">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{"citationID":"0nA12X6M","properties":{"formattedCitation":"(K. D. Lafferty, 1997; Marcogliese, 2004, 2016)","plainCitation":"(K. D. Lafferty, 1997; Marcogliese, 2004, 2016)","dontUpdate":true,"noteIndex":0},"citationItems":[{"id":2790,"uris":["http://zotero.org/groups/2585270/items/Z7V3MKLC"],"itemData":{"id":2790,"type":"article-journal","abstract":"There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05EF17A8"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Les parasites peuvent influencer les populations et communautés</w:t>
      </w:r>
      <w:r w:rsidR="00205018">
        <w:rPr>
          <w:rFonts w:asciiTheme="majorHAnsi" w:hAnsiTheme="majorHAnsi" w:cstheme="majorHAnsi"/>
        </w:rPr>
        <w:t xml:space="preserve"> d’hôtes</w:t>
      </w:r>
      <w:r>
        <w:rPr>
          <w:rFonts w:asciiTheme="majorHAnsi" w:hAnsiTheme="majorHAnsi" w:cstheme="majorHAnsi"/>
        </w:rPr>
        <w:t xml:space="preserve">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03112B40"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lastRenderedPageBreak/>
        <w:t>La présence d’infection dans une population ou un environnement peut influencer le comportement des organismes qui y vivent</w:t>
      </w:r>
      <w:r w:rsidR="00B8552A">
        <w:rPr>
          <w:rFonts w:asciiTheme="majorHAnsi" w:hAnsiTheme="majorHAnsi" w:cstheme="majorHAnsi"/>
        </w:rPr>
        <w:t xml:space="preserve"> </w:t>
      </w:r>
      <w:r w:rsidR="00B8552A">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{"citationID":"RUXTCkND","properties":{"formattedCitation":"(Hart, 1990; Lopes et al., 2022)","plainCitation":"(Hart, 1990; Lopes et al., 2022)","noteIndex":0},"citationItems":[{"id":10639,"uris":["http://zotero.org/groups/2585270/items/7J4I8PUY"],"itemData":{"id":10639,"type":"article-journal","abstract":"The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B8552A">
        <w:rPr>
          <w:rFonts w:asciiTheme="majorHAnsi" w:hAnsiTheme="majorHAnsi" w:cstheme="majorHAnsi"/>
        </w:rPr>
        <w:fldChar w:fldCharType="separate"/>
      </w:r>
      <w:r w:rsidR="00B8552A">
        <w:rPr>
          <w:rFonts w:asciiTheme="majorHAnsi" w:hAnsiTheme="majorHAnsi" w:cstheme="majorHAnsi"/>
          <w:noProof/>
        </w:rPr>
        <w:t>(Hart, 1990; Lopes et al., 2022)</w:t>
      </w:r>
      <w:r w:rsidR="00B8552A">
        <w:rPr>
          <w:rFonts w:asciiTheme="majorHAnsi" w:hAnsiTheme="majorHAnsi" w:cstheme="majorHAnsi"/>
        </w:rPr>
        <w:fldChar w:fldCharType="end"/>
      </w:r>
      <w:r>
        <w:rPr>
          <w:rFonts w:asciiTheme="majorHAnsi" w:hAnsiTheme="majorHAnsi" w:cstheme="majorHAnsi"/>
        </w:rPr>
        <w:t xml:space="preserve">.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{"citationID":"m7ApxgKx","properties":{"formattedCitation":"(Behringer et al., 2018; Lopes et al., 2022)","plainCitation":"(Behringer et al., 2018; Lopes et al., 2022)","noteIndex":0},"citationItems":[{"id":4089,"uris":["http://zotero.org/groups/2585270/items/W7FIAYLC"],"itemData":{"id":4089,"type":"article-journal","abstract":"Parasites,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8C567E">
        <w:rPr>
          <w:rFonts w:asciiTheme="majorHAnsi" w:hAnsiTheme="majorHAnsi" w:cstheme="majorHAnsi"/>
        </w:rPr>
        <w:fldChar w:fldCharType="separate"/>
      </w:r>
      <w:r w:rsidR="00B8552A">
        <w:rPr>
          <w:rFonts w:asciiTheme="majorHAnsi" w:hAnsiTheme="majorHAnsi" w:cstheme="majorHAnsi"/>
          <w:noProof/>
        </w:rPr>
        <w:t>(Behringer et al., 2018; Lopes et al., 2022)</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infectés préfèrent 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w:t>
      </w:r>
      <w:r w:rsidR="007B05AF">
        <w:rPr>
          <w:rFonts w:asciiTheme="majorHAnsi" w:hAnsiTheme="majorHAnsi" w:cstheme="majorHAnsi"/>
        </w:rPr>
        <w:t xml:space="preserve"> une relation positive entre l’intensité d</w:t>
      </w:r>
      <w:r w:rsidR="004E6599">
        <w:rPr>
          <w:rFonts w:asciiTheme="majorHAnsi" w:hAnsiTheme="majorHAnsi" w:cstheme="majorHAnsi"/>
        </w:rPr>
        <w:t>’infection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7B05AF">
        <w:rPr>
          <w:rFonts w:asciiTheme="majorHAnsi" w:hAnsiTheme="majorHAnsi" w:cstheme="majorHAnsi"/>
        </w:rPr>
        <w:t xml:space="preserve"> chez les fondules et</w:t>
      </w:r>
      <w:r w:rsidR="004E6599">
        <w:rPr>
          <w:rFonts w:asciiTheme="majorHAnsi" w:hAnsiTheme="majorHAnsi" w:cstheme="majorHAnsi"/>
        </w:rPr>
        <w:t xml:space="preserve"> l</w:t>
      </w:r>
      <w:r w:rsidR="007B05AF">
        <w:rPr>
          <w:rFonts w:asciiTheme="majorHAnsi" w:hAnsiTheme="majorHAnsi" w:cstheme="majorHAnsi"/>
        </w:rPr>
        <w:t>a fréquence de</w:t>
      </w:r>
      <w:r w:rsidR="004E6599">
        <w:rPr>
          <w:rFonts w:asciiTheme="majorHAnsi" w:hAnsiTheme="majorHAnsi" w:cstheme="majorHAnsi"/>
        </w:rPr>
        <w:t xml:space="preserve"> comportements </w:t>
      </w:r>
      <w:r w:rsidR="004E1369">
        <w:rPr>
          <w:rFonts w:asciiTheme="majorHAnsi" w:hAnsiTheme="majorHAnsi" w:cstheme="majorHAnsi"/>
        </w:rPr>
        <w:t xml:space="preserve">manifestes </w:t>
      </w:r>
      <w:r w:rsidR="004E6599">
        <w:rPr>
          <w:rFonts w:asciiTheme="majorHAnsi" w:hAnsiTheme="majorHAnsi" w:cstheme="majorHAnsi"/>
        </w:rPr>
        <w:t xml:space="preserve">et </w:t>
      </w:r>
      <w:r w:rsidR="007B05AF">
        <w:rPr>
          <w:rFonts w:asciiTheme="majorHAnsi" w:hAnsiTheme="majorHAnsi" w:cstheme="majorHAnsi"/>
        </w:rPr>
        <w:t>ultimement, que les individus fortement parasités sont plus susceptibles à la prédation par l’hôte définitif.</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1D8E743B"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lastRenderedPageBreak/>
        <w:t>Comm</w:t>
      </w:r>
      <w:r w:rsidR="00C51CB6">
        <w:rPr>
          <w:rStyle w:val="Numrodepage"/>
          <w:rFonts w:asciiTheme="majorHAnsi" w:hAnsiTheme="majorHAnsi" w:cstheme="majorHAnsi"/>
        </w:rPr>
        <w:t>e mentionné précédemment, l’infection parasitaire peut venir influencer la physiologie et le comportement de leurs hôtes</w:t>
      </w:r>
      <w:r w:rsidR="007B05AF">
        <w:rPr>
          <w:rStyle w:val="Numrodepage"/>
          <w:rFonts w:asciiTheme="majorHAnsi" w:hAnsiTheme="majorHAnsi" w:cstheme="majorHAnsi"/>
        </w:rPr>
        <w:t>, ce qui leur confère un rôle important dans la dynamique des populations-hôtes et des communautés biotiques</w:t>
      </w:r>
      <w:r w:rsidR="00C51CB6">
        <w:rPr>
          <w:rStyle w:val="Numrodepage"/>
          <w:rFonts w:asciiTheme="majorHAnsi" w:hAnsiTheme="majorHAnsi" w:cstheme="majorHAnsi"/>
        </w:rPr>
        <w:t xml:space="preserve">.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w:t>
      </w:r>
      <w:r w:rsidR="007B05AF">
        <w:rPr>
          <w:rStyle w:val="Numrodepage"/>
          <w:rFonts w:asciiTheme="majorHAnsi" w:hAnsiTheme="majorHAnsi" w:cstheme="majorHAnsi"/>
        </w:rPr>
        <w:t xml:space="preserve">la </w:t>
      </w:r>
      <w:r w:rsidR="00F20BBD">
        <w:rPr>
          <w:rStyle w:val="Numrodepage"/>
          <w:rFonts w:asciiTheme="majorHAnsi" w:hAnsiTheme="majorHAnsi" w:cstheme="majorHAnsi"/>
        </w:rPr>
        <w:t xml:space="preserve">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Plusieurs théories ont vu le jour dans les dernières décennies afin d’expliquer comment le comportement migratoire peut bénéficier à une espèce-hôte face à l’infection</w:t>
      </w:r>
      <w:r w:rsidR="00260943">
        <w:rPr>
          <w:rStyle w:val="Numrodepage"/>
          <w:rFonts w:asciiTheme="majorHAnsi" w:hAnsiTheme="majorHAnsi" w:cstheme="majorHAnsi"/>
        </w:rPr>
        <w:t xml:space="preserve"> </w:t>
      </w:r>
      <w:r w:rsidR="00260943">
        <w:rPr>
          <w:rStyle w:val="Numrodepage"/>
          <w:rFonts w:asciiTheme="majorHAnsi" w:hAnsiTheme="majorHAnsi" w:cstheme="majorHAnsi"/>
        </w:rPr>
        <w:fldChar w:fldCharType="begin"/>
      </w:r>
      <w:r w:rsidR="00260943">
        <w:rPr>
          <w:rStyle w:val="Numrodepage"/>
          <w:rFonts w:asciiTheme="majorHAnsi" w:hAnsiTheme="majorHAnsi" w:cstheme="majorHAnsi"/>
        </w:rPr>
        <w:instrText xml:space="preserve"> ADDIN ZOTERO_ITEM CSL_CITATION {"citationID":"iwc3V2RR","properties":{"formattedCitation":"(Binning et al., 2022)","plainCitation":"(Binning et al., 2022)","noteIndex":0},"citationItems":[{"id":10691,"uris":["http://zotero.org/groups/2585270/items/GFVJFQMM"],"itemData":{"id":10691,"type":"article-journal","abstract":"Animal migration (round-trip, predictable movements) takes individuals across space and time, bringing them into contact with new communities of organisms. In particular, migratory movements shape (and are shaped by) the costs and risk of parasite transmission. Unfortunately, our understanding of how migration and parasite infection interact has not proceeded evenly. Although numerous conceptual frameworks (e.g. mathematical models) have been developed, most empirical evidence of migration–parasite interactions are drawn from pre-existing empirical studies that were conducted using other conceptual frameworks, which limits our understanding. Here, we synthesise and analyse existing work, and then provide a roadmap for future (especially empirical) studies. First, we synthesise the conceptual frameworks that have been developed to understand interactions between migration and parasites (e.g. migratory exposure, escape, allopatry, recovery, culling, separation, stalling and relapse). Second, we highlight current challenges to studying migration and parasites empirically, and to integrating empirical and theoretical perspectives, particularly emphasizing the challenge of feedback loops. Finally, we provide a guide to overcoming these challenges in empirical studies, using comparative, observational and experimental approaches. Beyond guiding future empirical work, this review aims to inspire stronger collaboration between empiricists and theorists studying the intersection of migration and parasite infection. Such collaboration will help overcome current limits to our understanding of how migration and parasites interact, and allow us to predict how these critical ecological processes will change in the future.","container-title":"Biological Reviews","DOI":"10.1111/brv.12835","ISSN":"1469-185X","issue":"3","language":"en","license":"© 2022 Cambridge Philosophical Society.","note":"_eprint: https://onlinelibrary.wiley.com/doi/pdf/10.1111/brv.12835","page":"1161-1178","source":"Wiley Online Library","title":"How to study parasites and host migration: a roadmap for empiricists","title-short":"How to study parasites and host migration","volume":"97","author":[{"family":"Binning","given":"Sandra A."},{"family":"Craft","given":"Meggan E."},{"family":"Zuk","given":"Marlene"},{"family":"Shaw","given":"Allison K."}],"issued":{"date-parts":[["2022"]]}}}],"schema":"https://github.com/citation-style-language/schema/raw/master/csl-citation.json"} </w:instrText>
      </w:r>
      <w:r w:rsidR="00260943">
        <w:rPr>
          <w:rStyle w:val="Numrodepage"/>
          <w:rFonts w:asciiTheme="majorHAnsi" w:hAnsiTheme="majorHAnsi" w:cstheme="majorHAnsi"/>
        </w:rPr>
        <w:fldChar w:fldCharType="separate"/>
      </w:r>
      <w:r w:rsidR="00260943">
        <w:rPr>
          <w:rStyle w:val="Numrodepage"/>
          <w:rFonts w:asciiTheme="majorHAnsi" w:hAnsiTheme="majorHAnsi" w:cstheme="majorHAnsi"/>
          <w:noProof/>
        </w:rPr>
        <w:t>(Binning et al., 2022)</w:t>
      </w:r>
      <w:r w:rsidR="00260943">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lastRenderedPageBreak/>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03D97653"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 xml:space="preserve">Pourtant, seulement 2% des publications en </w:t>
      </w:r>
      <w:r w:rsidR="00567945">
        <w:rPr>
          <w:rStyle w:val="Numrodepage"/>
          <w:rFonts w:asciiTheme="majorHAnsi" w:hAnsiTheme="majorHAnsi" w:cstheme="majorHAnsi"/>
        </w:rPr>
        <w:t xml:space="preserve">écologie des maladies infectieuses </w:t>
      </w:r>
      <w:r w:rsidR="009C7609">
        <w:rPr>
          <w:rStyle w:val="Numrodepage"/>
          <w:rFonts w:asciiTheme="majorHAnsi" w:hAnsiTheme="majorHAnsi" w:cstheme="majorHAnsi"/>
        </w:rPr>
        <w:t>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Ainsi, l</w:t>
      </w:r>
      <w:r w:rsidR="00C0687A">
        <w:rPr>
          <w:rStyle w:val="Numrodepage"/>
          <w:rFonts w:asciiTheme="majorHAnsi" w:hAnsiTheme="majorHAnsi" w:cstheme="majorHAnsi"/>
        </w:rPr>
        <w:t>a présence d’</w:t>
      </w:r>
      <w:r w:rsidR="004145E3">
        <w:rPr>
          <w:rStyle w:val="Numrodepage"/>
          <w:rFonts w:asciiTheme="majorHAnsi" w:hAnsiTheme="majorHAnsi" w:cstheme="majorHAnsi"/>
        </w:rPr>
        <w:t xml:space="preserve">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(Preston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6E713D">
        <w:rPr>
          <w:rStyle w:val="Appelnotedebasdep"/>
          <w:rFonts w:asciiTheme="majorHAnsi" w:hAnsiTheme="majorHAnsi" w:cstheme="majorHAnsi"/>
        </w:rPr>
        <w:footnoteReference w:id="5"/>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w:t>
      </w:r>
      <w:r w:rsidR="005B1C3B">
        <w:rPr>
          <w:rStyle w:val="Numrodepage"/>
          <w:rFonts w:asciiTheme="majorHAnsi" w:hAnsiTheme="majorHAnsi" w:cstheme="majorHAnsi"/>
        </w:rPr>
        <w:t>e régulation par le haut</w:t>
      </w:r>
      <w:r w:rsidR="005B1C3B">
        <w:rPr>
          <w:rStyle w:val="Appelnotedebasdep"/>
          <w:rFonts w:asciiTheme="majorHAnsi" w:hAnsiTheme="majorHAnsi" w:cstheme="majorHAnsi"/>
        </w:rPr>
        <w:footnoteReference w:id="6"/>
      </w:r>
      <w:r w:rsidR="005B1C3B">
        <w:rPr>
          <w:rStyle w:val="Numrodepage"/>
          <w:rFonts w:asciiTheme="majorHAnsi" w:hAnsiTheme="majorHAnsi" w:cstheme="majorHAnsi"/>
        </w:rPr>
        <w:t xml:space="preserve"> </w:t>
      </w:r>
      <w:r w:rsidR="00A524AA">
        <w:rPr>
          <w:rStyle w:val="Numrodepage"/>
          <w:rFonts w:asciiTheme="majorHAnsi" w:hAnsiTheme="majorHAnsi" w:cstheme="majorHAnsi"/>
        </w:rPr>
        <w:t xml:space="preserve">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w:t>
      </w:r>
      <w:r w:rsidR="00A524AA">
        <w:rPr>
          <w:rStyle w:val="Numrodepage"/>
          <w:rFonts w:asciiTheme="majorHAnsi" w:hAnsiTheme="majorHAnsi" w:cstheme="majorHAnsi"/>
        </w:rPr>
        <w:lastRenderedPageBreak/>
        <w:t>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7277833C" w:rsidR="00BC7B27" w:rsidRPr="00F31E3D" w:rsidRDefault="00BC7B27" w:rsidP="00490C45">
      <w:pPr>
        <w:pStyle w:val="Titre2"/>
        <w:spacing w:line="360" w:lineRule="auto"/>
      </w:pPr>
      <w:r w:rsidRPr="00F31E3D">
        <w:t>5.</w:t>
      </w:r>
      <w:r w:rsidR="003D7A8B" w:rsidRPr="00F31E3D">
        <w:t>3</w:t>
      </w:r>
      <w:r w:rsidRPr="00F31E3D">
        <w:t xml:space="preserve">. </w:t>
      </w:r>
      <w:r w:rsidR="00206384">
        <w:t>Dynamique spatiale des parasites</w:t>
      </w:r>
    </w:p>
    <w:p w14:paraId="15336241" w14:textId="77777777" w:rsidR="00D61F85" w:rsidRPr="00D61F85" w:rsidRDefault="00D61F85" w:rsidP="00D61F85"/>
    <w:p w14:paraId="76EA6171" w14:textId="690E3896"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les processus qui influencent la 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{"citationID":"JNvWYDiD","properties":{"formattedCitation":"(Bolnick et al., 2020)","plainCitation":"(Bolnick et al., 2020)","dontUpdate":true,"noteIndex":0},"citationItems":[{"id":1356,"uris":["http://zotero.org/groups/2585270/items/UXFK2ZJ7"],"itemData":{"id":1356,"type":"article-journal","abstract":"A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w:t>
      </w:r>
      <w:r w:rsidR="00136F2F">
        <w:rPr>
          <w:rFonts w:asciiTheme="majorHAnsi" w:hAnsiTheme="majorHAnsi" w:cstheme="majorHAnsi"/>
        </w:rPr>
        <w:lastRenderedPageBreak/>
        <w:t>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1A4A0D65"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w:t>
      </w:r>
      <w:r w:rsidR="00265058"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1</w:t>
      </w:r>
      <w:r w:rsidR="00FF0C64" w:rsidRPr="00FF0C64">
        <w:rPr>
          <w:rFonts w:asciiTheme="majorHAnsi" w:hAnsiTheme="majorHAnsi" w:cstheme="majorHAnsi"/>
        </w:rPr>
        <w:t xml:space="preserve">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w:t>
      </w:r>
      <w:r w:rsidR="00EE642E" w:rsidRPr="00C87690">
        <w:rPr>
          <w:rFonts w:asciiTheme="majorHAnsi" w:hAnsiTheme="majorHAnsi" w:cstheme="majorHAnsi"/>
          <w:i/>
          <w:iCs/>
        </w:rPr>
        <w:t>filtre</w:t>
      </w:r>
      <w:r w:rsidR="00B12E2E" w:rsidRPr="00C87690">
        <w:rPr>
          <w:rFonts w:asciiTheme="majorHAnsi" w:hAnsiTheme="majorHAnsi" w:cstheme="majorHAnsi"/>
          <w:i/>
          <w:iCs/>
        </w:rPr>
        <w:t>s</w:t>
      </w:r>
      <w:r w:rsidR="00EE642E" w:rsidRPr="00C87690">
        <w:rPr>
          <w:rFonts w:asciiTheme="majorHAnsi" w:hAnsiTheme="majorHAnsi" w:cstheme="majorHAnsi"/>
          <w:i/>
          <w:iCs/>
        </w:rPr>
        <w:t xml:space="preserve"> de rencontre</w:t>
      </w:r>
      <w:r w:rsidR="00EE642E">
        <w:rPr>
          <w:rFonts w:asciiTheme="majorHAnsi" w:hAnsiTheme="majorHAnsi" w:cstheme="majorHAnsi"/>
        </w:rPr>
        <w:t xml:space="preserve"> </w:t>
      </w:r>
      <w:r w:rsidR="00B12E2E">
        <w:rPr>
          <w:rFonts w:asciiTheme="majorHAnsi" w:hAnsiTheme="majorHAnsi" w:cstheme="majorHAnsi"/>
        </w:rPr>
        <w:t xml:space="preserve">agissent </w:t>
      </w:r>
      <w:r w:rsidR="00C87690">
        <w:rPr>
          <w:rFonts w:asciiTheme="majorHAnsi" w:hAnsiTheme="majorHAnsi" w:cstheme="majorHAnsi"/>
        </w:rPr>
        <w:t xml:space="preserve">avant la rencontre </w:t>
      </w:r>
      <w:r w:rsidR="006E713D">
        <w:rPr>
          <w:rFonts w:asciiTheme="majorHAnsi" w:hAnsiTheme="majorHAnsi" w:cstheme="majorHAnsi"/>
        </w:rPr>
        <w:t>(</w:t>
      </w:r>
      <w:proofErr w:type="spellStart"/>
      <w:r w:rsidR="00B12E2E" w:rsidRPr="006E713D">
        <w:rPr>
          <w:rFonts w:asciiTheme="majorHAnsi" w:hAnsiTheme="majorHAnsi" w:cstheme="majorHAnsi"/>
        </w:rPr>
        <w:t>pré</w:t>
      </w:r>
      <w:r w:rsidR="003569F1" w:rsidRPr="006E713D">
        <w:rPr>
          <w:rFonts w:asciiTheme="majorHAnsi" w:hAnsiTheme="majorHAnsi" w:cstheme="majorHAnsi"/>
        </w:rPr>
        <w:t>contact</w:t>
      </w:r>
      <w:proofErr w:type="spellEnd"/>
      <w:r w:rsidR="006E713D">
        <w:rPr>
          <w:rFonts w:asciiTheme="majorHAnsi" w:hAnsiTheme="majorHAnsi" w:cstheme="majorHAnsi"/>
        </w:rPr>
        <w:t>)</w:t>
      </w:r>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w:t>
      </w:r>
      <w:r w:rsidR="00445F9D" w:rsidRPr="00C87690">
        <w:rPr>
          <w:rFonts w:asciiTheme="majorHAnsi" w:hAnsiTheme="majorHAnsi" w:cstheme="majorHAnsi"/>
          <w:i/>
          <w:iCs/>
        </w:rPr>
        <w:t>filtre</w:t>
      </w:r>
      <w:r w:rsidR="00B12E2E" w:rsidRPr="00C87690">
        <w:rPr>
          <w:rFonts w:asciiTheme="majorHAnsi" w:hAnsiTheme="majorHAnsi" w:cstheme="majorHAnsi"/>
          <w:i/>
          <w:iCs/>
        </w:rPr>
        <w:t>s</w:t>
      </w:r>
      <w:r w:rsidR="00445F9D" w:rsidRPr="00C87690">
        <w:rPr>
          <w:rFonts w:asciiTheme="majorHAnsi" w:hAnsiTheme="majorHAnsi" w:cstheme="majorHAnsi"/>
          <w:i/>
          <w:iCs/>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w:t>
      </w:r>
      <w:r w:rsidR="00C87690">
        <w:rPr>
          <w:rFonts w:asciiTheme="majorHAnsi" w:hAnsiTheme="majorHAnsi" w:cstheme="majorHAnsi"/>
        </w:rPr>
        <w:t xml:space="preserve"> après la rencontre</w:t>
      </w:r>
      <w:r w:rsidR="00B12E2E">
        <w:rPr>
          <w:rFonts w:asciiTheme="majorHAnsi" w:hAnsiTheme="majorHAnsi" w:cstheme="majorHAnsi"/>
        </w:rPr>
        <w:t xml:space="preserve"> </w:t>
      </w:r>
      <w:r w:rsidR="00C0687A">
        <w:rPr>
          <w:rFonts w:asciiTheme="majorHAnsi" w:hAnsiTheme="majorHAnsi" w:cstheme="majorHAnsi"/>
        </w:rPr>
        <w:t>(</w:t>
      </w:r>
      <w:proofErr w:type="spellStart"/>
      <w:r w:rsidR="00B12E2E" w:rsidRPr="00C0687A">
        <w:rPr>
          <w:rFonts w:asciiTheme="majorHAnsi" w:hAnsiTheme="majorHAnsi" w:cstheme="majorHAnsi"/>
        </w:rPr>
        <w:t>post</w:t>
      </w:r>
      <w:r w:rsidR="00C87690" w:rsidRPr="00C0687A">
        <w:rPr>
          <w:rFonts w:asciiTheme="majorHAnsi" w:hAnsiTheme="majorHAnsi" w:cstheme="majorHAnsi"/>
        </w:rPr>
        <w:t>contact</w:t>
      </w:r>
      <w:proofErr w:type="spellEnd"/>
      <w:r w:rsidR="00C0687A">
        <w:rPr>
          <w:rFonts w:asciiTheme="majorHAnsi" w:hAnsiTheme="majorHAnsi" w:cstheme="majorHAnsi"/>
        </w:rPr>
        <w:t>)</w:t>
      </w:r>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r w:rsidR="00FF7449">
        <w:rPr>
          <w:rFonts w:asciiTheme="majorHAnsi" w:hAnsiTheme="majorHAnsi" w:cstheme="majorHAnsi"/>
        </w:rPr>
        <w:t xml:space="preserve">Cette catégorie comprend également la réponse immunitaire de l’hôte </w:t>
      </w:r>
      <w:proofErr w:type="gramStart"/>
      <w:r w:rsidR="00FF7449">
        <w:rPr>
          <w:rFonts w:asciiTheme="majorHAnsi" w:hAnsiTheme="majorHAnsi" w:cstheme="majorHAnsi"/>
        </w:rPr>
        <w:t>suite à</w:t>
      </w:r>
      <w:proofErr w:type="gramEnd"/>
      <w:r w:rsidR="00FF7449">
        <w:rPr>
          <w:rFonts w:asciiTheme="majorHAnsi" w:hAnsiTheme="majorHAnsi" w:cstheme="majorHAnsi"/>
        </w:rPr>
        <w:t xml:space="preserve"> l’infection. Par exemple, les carpes commune (</w:t>
      </w:r>
      <w:proofErr w:type="spellStart"/>
      <w:r w:rsidR="00FF7449" w:rsidRPr="00FF7449">
        <w:rPr>
          <w:rFonts w:asciiTheme="majorHAnsi" w:hAnsiTheme="majorHAnsi" w:cstheme="majorHAnsi"/>
          <w:i/>
          <w:iCs/>
        </w:rPr>
        <w:t>Cyprinus</w:t>
      </w:r>
      <w:proofErr w:type="spellEnd"/>
      <w:r w:rsidR="00FF7449" w:rsidRPr="00FF7449">
        <w:rPr>
          <w:rFonts w:asciiTheme="majorHAnsi" w:hAnsiTheme="majorHAnsi" w:cstheme="majorHAnsi"/>
          <w:i/>
          <w:iCs/>
        </w:rPr>
        <w:t xml:space="preserve"> </w:t>
      </w:r>
      <w:proofErr w:type="spellStart"/>
      <w:r w:rsidR="00FF7449" w:rsidRPr="00FF7449">
        <w:rPr>
          <w:rFonts w:asciiTheme="majorHAnsi" w:hAnsiTheme="majorHAnsi" w:cstheme="majorHAnsi"/>
          <w:i/>
          <w:iCs/>
        </w:rPr>
        <w:t>carpio</w:t>
      </w:r>
      <w:proofErr w:type="spellEnd"/>
      <w:r w:rsidR="00FF7449">
        <w:rPr>
          <w:rFonts w:asciiTheme="majorHAnsi" w:hAnsiTheme="majorHAnsi" w:cstheme="majorHAnsi"/>
        </w:rPr>
        <w:t>) produisent des anticorps antiparasitaires destinés à combattre les trypanosomes et prévenir les futures infections</w:t>
      </w:r>
      <w:r w:rsidR="007D6834">
        <w:rPr>
          <w:rFonts w:asciiTheme="majorHAnsi" w:hAnsiTheme="majorHAnsi" w:cstheme="majorHAnsi"/>
        </w:rPr>
        <w:t xml:space="preserve">. </w:t>
      </w:r>
    </w:p>
    <w:p w14:paraId="54FB3B62" w14:textId="159A5F0F" w:rsidR="00E7305B" w:rsidRDefault="00E7305B" w:rsidP="003A574E">
      <w:pPr>
        <w:suppressLineNumbers/>
        <w:spacing w:line="360" w:lineRule="auto"/>
        <w:jc w:val="both"/>
        <w:rPr>
          <w:rFonts w:asciiTheme="majorHAnsi" w:hAnsiTheme="majorHAnsi" w:cstheme="majorHAnsi"/>
        </w:rPr>
      </w:pPr>
    </w:p>
    <w:p w14:paraId="3044CE2A" w14:textId="18947464"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 xml:space="preserve">En réalité, déterminer l’influence relative </w:t>
      </w:r>
      <w:r w:rsidR="00434F02">
        <w:rPr>
          <w:rFonts w:asciiTheme="majorHAnsi" w:hAnsiTheme="majorHAnsi" w:cstheme="majorHAnsi"/>
        </w:rPr>
        <w:lastRenderedPageBreak/>
        <w:t>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w:t>
      </w:r>
      <w:r w:rsidR="005B1C3B">
        <w:rPr>
          <w:noProof/>
        </w:rPr>
        <w:drawing>
          <wp:anchor distT="0" distB="0" distL="114300" distR="114300" simplePos="0" relativeHeight="251674624" behindDoc="0" locked="0" layoutInCell="1" allowOverlap="1" wp14:anchorId="2945C88E" wp14:editId="1B84CA97">
            <wp:simplePos x="0" y="0"/>
            <wp:positionH relativeFrom="margin">
              <wp:posOffset>3427632</wp:posOffset>
            </wp:positionH>
            <wp:positionV relativeFrom="margin">
              <wp:posOffset>1072466</wp:posOffset>
            </wp:positionV>
            <wp:extent cx="2523490" cy="3160395"/>
            <wp:effectExtent l="0" t="0" r="3810" b="0"/>
            <wp:wrapSquare wrapText="bothSides"/>
            <wp:docPr id="6401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0476" name="Image 6401504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3490" cy="3160395"/>
                    </a:xfrm>
                    <a:prstGeom prst="rect">
                      <a:avLst/>
                    </a:prstGeom>
                  </pic:spPr>
                </pic:pic>
              </a:graphicData>
            </a:graphic>
            <wp14:sizeRelH relativeFrom="margin">
              <wp14:pctWidth>0</wp14:pctWidth>
            </wp14:sizeRelH>
            <wp14:sizeRelV relativeFrom="margin">
              <wp14:pctHeight>0</wp14:pctHeight>
            </wp14:sizeRelV>
          </wp:anchor>
        </w:drawing>
      </w:r>
      <w:r w:rsidR="00D13523" w:rsidRPr="00D13523">
        <w:rPr>
          <w:rFonts w:ascii="Calibri Light" w:hAnsiTheme="majorHAnsi" w:cs="Calibri Light"/>
          <w:kern w:val="0"/>
        </w:rPr>
        <w:t>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43045743" w:rsidR="0098211E" w:rsidRDefault="0098211E" w:rsidP="0098211E">
      <w:pPr>
        <w:pStyle w:val="Titre2"/>
        <w:suppressLineNumbers/>
      </w:pPr>
    </w:p>
    <w:p w14:paraId="20FFB6CE" w14:textId="76E6EF5C" w:rsidR="0098211E" w:rsidRDefault="0098211E" w:rsidP="003A574E">
      <w:pPr>
        <w:pStyle w:val="Titre2"/>
        <w:suppressLineNumbers/>
      </w:pPr>
    </w:p>
    <w:p w14:paraId="56613A8A" w14:textId="60A170F1" w:rsidR="0098211E" w:rsidRDefault="0098211E" w:rsidP="003A574E">
      <w:pPr>
        <w:pStyle w:val="Titre2"/>
        <w:suppressLineNumbers/>
      </w:pPr>
    </w:p>
    <w:p w14:paraId="6310B78D" w14:textId="317F27C1" w:rsidR="0098211E" w:rsidRDefault="0098211E" w:rsidP="003A574E">
      <w:pPr>
        <w:pStyle w:val="Titre2"/>
        <w:suppressLineNumbers/>
      </w:pPr>
    </w:p>
    <w:p w14:paraId="058A4549" w14:textId="386A77E5" w:rsidR="0098211E" w:rsidRDefault="0098211E" w:rsidP="003A574E">
      <w:pPr>
        <w:pStyle w:val="Titre2"/>
        <w:suppressLineNumbers/>
      </w:pPr>
    </w:p>
    <w:p w14:paraId="48579A3F" w14:textId="6659677D" w:rsidR="003A574E" w:rsidRDefault="003A574E" w:rsidP="003A574E">
      <w:pPr>
        <w:pStyle w:val="Titre2"/>
        <w:suppressLineNumbers/>
      </w:pPr>
    </w:p>
    <w:p w14:paraId="3AB8C186" w14:textId="0D8B437B" w:rsidR="003A574E" w:rsidRDefault="003A574E" w:rsidP="003A574E">
      <w:pPr>
        <w:pStyle w:val="Titre2"/>
        <w:suppressLineNumbers/>
      </w:pPr>
    </w:p>
    <w:p w14:paraId="61FE8C64" w14:textId="18AAD1DF" w:rsidR="003A574E" w:rsidRDefault="003A574E" w:rsidP="003A574E">
      <w:pPr>
        <w:pStyle w:val="Titre2"/>
        <w:suppressLineNumbers/>
      </w:pPr>
    </w:p>
    <w:p w14:paraId="56C4CCE3" w14:textId="4392CDB5" w:rsidR="003A574E" w:rsidRDefault="003A574E" w:rsidP="003A574E">
      <w:pPr>
        <w:pStyle w:val="Titre2"/>
        <w:suppressLineNumbers/>
      </w:pPr>
    </w:p>
    <w:p w14:paraId="7DAED492" w14:textId="71EA77FC" w:rsidR="003A574E" w:rsidRDefault="005B1C3B"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214E8465">
                <wp:simplePos x="0" y="0"/>
                <wp:positionH relativeFrom="column">
                  <wp:posOffset>-232410</wp:posOffset>
                </wp:positionH>
                <wp:positionV relativeFrom="paragraph">
                  <wp:posOffset>194945</wp:posOffset>
                </wp:positionV>
                <wp:extent cx="3432175" cy="1296670"/>
                <wp:effectExtent l="0" t="0" r="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432175" cy="1296670"/>
                        </a:xfrm>
                        <a:prstGeom prst="rect">
                          <a:avLst/>
                        </a:prstGeom>
                        <a:solidFill>
                          <a:schemeClr val="lt1"/>
                        </a:solidFill>
                        <a:ln w="6350">
                          <a:noFill/>
                        </a:ln>
                      </wps:spPr>
                      <wps:txbx>
                        <w:txbxContent>
                          <w:p w14:paraId="48A024EB" w14:textId="54BC94BB"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r w:rsidR="00933E1D" w:rsidRPr="00933E1D">
                              <w:rPr>
                                <w:rFonts w:asciiTheme="majorHAnsi" w:hAnsiTheme="majorHAnsi" w:cstheme="majorHAnsi"/>
                                <w:i/>
                                <w:iCs/>
                                <w:sz w:val="22"/>
                                <w:szCs w:val="22"/>
                              </w:rPr>
                              <w:t>Gasterosteus aculeatus</w:t>
                            </w:r>
                            <w:r w:rsidR="00933E1D">
                              <w:rPr>
                                <w:rFonts w:asciiTheme="majorHAnsi" w:hAnsiTheme="majorHAnsi" w:cstheme="majorHAnsi"/>
                                <w:sz w:val="22"/>
                                <w:szCs w:val="22"/>
                              </w:rPr>
                              <w:t>)</w:t>
                            </w:r>
                            <w:r w:rsidR="002E1929">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Bolnick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18.3pt;margin-top:15.35pt;width:270.25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" fillcolor="white [3201]" stroked="f" strokeweight=".5pt">
                <v:textbox>
                  <w:txbxContent>
                    <w:p w14:paraId="48A024EB" w14:textId="54BC94BB"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w:t>
                      </w:r>
                      <w:r w:rsidR="002E1929">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32980ABA" w14:textId="0C5FC6C8" w:rsidR="003A574E" w:rsidRDefault="003A574E" w:rsidP="003A574E">
      <w:pPr>
        <w:pStyle w:val="Titre2"/>
        <w:suppressLineNumbers/>
      </w:pPr>
    </w:p>
    <w:p w14:paraId="77E43CA8" w14:textId="43AA132A" w:rsidR="003A574E" w:rsidRDefault="003A574E" w:rsidP="003A574E">
      <w:pPr>
        <w:pStyle w:val="Titre2"/>
        <w:suppressLineNumbers/>
      </w:pPr>
    </w:p>
    <w:p w14:paraId="2A151CFC" w14:textId="75B82398" w:rsidR="00313A2C" w:rsidRPr="00F31E3D" w:rsidRDefault="00313A2C" w:rsidP="00313A2C">
      <w:pPr>
        <w:pStyle w:val="Titre2"/>
      </w:pPr>
      <w:r w:rsidRPr="00F31E3D">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7156E987"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Dans le cadre d’une association hôte-parasite, les paramètres d’infection (e.g., abondance</w:t>
      </w:r>
      <w:r w:rsidR="00C0687A">
        <w:rPr>
          <w:rStyle w:val="Appelnotedebasdep"/>
          <w:rFonts w:asciiTheme="majorHAnsi" w:hAnsiTheme="majorHAnsi" w:cstheme="majorHAnsi"/>
        </w:rPr>
        <w:footnoteReference w:id="7"/>
      </w:r>
      <w:r w:rsidR="004E3308">
        <w:rPr>
          <w:rFonts w:asciiTheme="majorHAnsi" w:hAnsiTheme="majorHAnsi" w:cstheme="majorHAnsi"/>
        </w:rPr>
        <w:t>, intensité</w:t>
      </w:r>
      <w:r w:rsidR="00C0687A">
        <w:rPr>
          <w:rStyle w:val="Appelnotedebasdep"/>
          <w:rFonts w:asciiTheme="majorHAnsi" w:hAnsiTheme="majorHAnsi" w:cstheme="majorHAnsi"/>
        </w:rPr>
        <w:footnoteReference w:id="8"/>
      </w:r>
      <w:r w:rsidR="004E3308">
        <w:rPr>
          <w:rFonts w:asciiTheme="majorHAnsi" w:hAnsiTheme="majorHAnsi" w:cstheme="majorHAnsi"/>
        </w:rPr>
        <w:t>, prévalence</w:t>
      </w:r>
      <w:r w:rsidR="00C0687A">
        <w:rPr>
          <w:rStyle w:val="Appelnotedebasdep"/>
          <w:rFonts w:asciiTheme="majorHAnsi" w:hAnsiTheme="majorHAnsi" w:cstheme="majorHAnsi"/>
        </w:rPr>
        <w:footnoteReference w:id="9"/>
      </w:r>
      <w:r w:rsidR="004E3308">
        <w:rPr>
          <w:rFonts w:asciiTheme="majorHAnsi" w:hAnsiTheme="majorHAnsi" w:cstheme="majorHAnsi"/>
        </w:rPr>
        <w:t xml:space="preserve">) </w:t>
      </w:r>
      <w:r w:rsidR="00EA766F">
        <w:rPr>
          <w:rFonts w:asciiTheme="majorHAnsi" w:hAnsiTheme="majorHAnsi" w:cstheme="majorHAnsi"/>
        </w:rPr>
        <w:t xml:space="preserve">résultent </w:t>
      </w:r>
      <w:r w:rsidR="004E3308">
        <w:rPr>
          <w:rFonts w:asciiTheme="majorHAnsi" w:hAnsiTheme="majorHAnsi" w:cstheme="majorHAnsi"/>
        </w:rPr>
        <w:t>de la dynamique entre les deux espèces</w:t>
      </w:r>
      <w:r w:rsidR="00206384">
        <w:rPr>
          <w:rFonts w:asciiTheme="majorHAnsi" w:hAnsiTheme="majorHAnsi" w:cstheme="majorHAnsi"/>
        </w:rPr>
        <w:t xml:space="preserve"> (ou plus)</w:t>
      </w:r>
      <w:r w:rsidR="004E3308">
        <w:rPr>
          <w:rFonts w:asciiTheme="majorHAnsi" w:hAnsiTheme="majorHAnsi" w:cstheme="majorHAnsi"/>
        </w:rPr>
        <w:t xml:space="preserve">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w:t>
      </w:r>
      <w:r w:rsidR="007F6FA9">
        <w:rPr>
          <w:rFonts w:asciiTheme="majorHAnsi" w:hAnsiTheme="majorHAnsi" w:cstheme="majorHAnsi"/>
        </w:rPr>
        <w:lastRenderedPageBreak/>
        <w:t xml:space="preserve">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w:t>
      </w:r>
      <w:r w:rsidR="00C0687A">
        <w:rPr>
          <w:rFonts w:asciiTheme="majorHAnsi" w:hAnsiTheme="majorHAnsi" w:cstheme="majorHAnsi"/>
        </w:rPr>
        <w:t>trois</w:t>
      </w:r>
      <w:r w:rsidR="004E3308">
        <w:rPr>
          <w:rFonts w:asciiTheme="majorHAnsi" w:hAnsiTheme="majorHAnsi" w:cstheme="majorHAnsi"/>
        </w:rPr>
        <w:t xml:space="preserv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qualité de l’eau</w:t>
      </w:r>
      <w:r w:rsidR="00C0687A">
        <w:rPr>
          <w:rFonts w:asciiTheme="majorHAnsi" w:hAnsiTheme="majorHAnsi" w:cstheme="majorHAnsi"/>
        </w:rPr>
        <w:t xml:space="preserve"> et,</w:t>
      </w:r>
      <w:r w:rsidR="004E3308">
        <w:rPr>
          <w:rFonts w:asciiTheme="majorHAnsi" w:hAnsiTheme="majorHAnsi" w:cstheme="majorHAnsi"/>
        </w:rPr>
        <w:t xml:space="preserve"> </w:t>
      </w:r>
      <w:r w:rsidR="007F6FA9">
        <w:rPr>
          <w:rFonts w:asciiTheme="majorHAnsi" w:hAnsiTheme="majorHAnsi" w:cstheme="majorHAnsi"/>
        </w:rPr>
        <w:t xml:space="preserve">la structure d’habitat et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500E2A88"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w:t>
      </w:r>
      <w:r w:rsidR="00BB085B">
        <w:rPr>
          <w:rFonts w:asciiTheme="majorHAnsi" w:hAnsiTheme="majorHAnsi" w:cstheme="majorHAnsi"/>
        </w:rPr>
        <w:t>deuxième hôtes intermédiaires (par exemple, les poissons)</w:t>
      </w:r>
      <w:r w:rsidR="002677F2">
        <w:rPr>
          <w:rFonts w:asciiTheme="majorHAnsi" w:hAnsiTheme="majorHAnsi" w:cstheme="majorHAnsi"/>
        </w:rPr>
        <w:t xml:space="preserv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leur hôte définiti</w:t>
      </w:r>
      <w:r w:rsidR="0071773A">
        <w:rPr>
          <w:rFonts w:asciiTheme="majorHAnsi" w:hAnsiTheme="majorHAnsi" w:cstheme="majorHAnsi"/>
        </w:rPr>
        <w:t>f</w:t>
      </w:r>
      <w:r w:rsidR="00164F9D">
        <w:rPr>
          <w:rFonts w:asciiTheme="majorHAnsi" w:hAnsiTheme="majorHAnsi" w:cstheme="majorHAnsi"/>
        </w:rPr>
        <w:t xml:space="preserve"> (oiseau ou mammifère), le potentiel de dispersion est beaucoup plus grand en raison des </w:t>
      </w:r>
      <w:r w:rsidR="0071773A">
        <w:rPr>
          <w:rFonts w:asciiTheme="majorHAnsi" w:hAnsiTheme="majorHAnsi" w:cstheme="majorHAnsi"/>
        </w:rPr>
        <w:t xml:space="preserve">longues </w:t>
      </w:r>
      <w:r w:rsidR="00164F9D">
        <w:rPr>
          <w:rFonts w:asciiTheme="majorHAnsi" w:hAnsiTheme="majorHAnsi" w:cstheme="majorHAnsi"/>
        </w:rPr>
        <w:t>distances que peuvent parcourir ces animaux</w:t>
      </w:r>
      <w:r w:rsidR="00BB085B">
        <w:rPr>
          <w:rFonts w:asciiTheme="majorHAnsi" w:hAnsiTheme="majorHAnsi" w:cstheme="majorHAnsi"/>
        </w:rPr>
        <w:t xml:space="preserve"> </w:t>
      </w:r>
      <w:r w:rsidR="00BB085B">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{"citationID":"VpnHBlLW","properties":{"formattedCitation":"(Poulin, 2007b)","plainCitation":"(Poulin, 2007b)","noteIndex":0},"citationItems":[{"id":2570,"uris":["http://zotero.org/groups/2585270/items/4GAL3XPJ"],"itemData":{"id":2570,"type":"book","edition":"2nd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schema":"https://github.com/citation-style-language/schema/raw/master/csl-citation.json"} </w:instrText>
      </w:r>
      <w:r w:rsidR="00BB085B">
        <w:rPr>
          <w:rFonts w:asciiTheme="majorHAnsi" w:hAnsiTheme="majorHAnsi" w:cstheme="majorHAnsi"/>
        </w:rPr>
        <w:fldChar w:fldCharType="separate"/>
      </w:r>
      <w:r w:rsidR="00BB085B">
        <w:rPr>
          <w:rFonts w:asciiTheme="majorHAnsi" w:hAnsiTheme="majorHAnsi" w:cstheme="majorHAnsi"/>
          <w:noProof/>
        </w:rPr>
        <w:t>(Poulin, 2007b)</w:t>
      </w:r>
      <w:r w:rsidR="00BB085B">
        <w:rPr>
          <w:rFonts w:asciiTheme="majorHAnsi" w:hAnsiTheme="majorHAnsi" w:cstheme="majorHAnsi"/>
        </w:rPr>
        <w:fldChar w:fldCharType="end"/>
      </w:r>
      <w:r w:rsidR="00164F9D">
        <w:rPr>
          <w:rFonts w:asciiTheme="majorHAnsi" w:hAnsiTheme="majorHAnsi" w:cstheme="majorHAnsi"/>
        </w:rPr>
        <w:t xml:space="preserve">. Les patrons d’infection à </w:t>
      </w:r>
      <w:r w:rsidR="00BB085B">
        <w:rPr>
          <w:rFonts w:asciiTheme="majorHAnsi" w:hAnsiTheme="majorHAnsi" w:cstheme="majorHAnsi"/>
        </w:rPr>
        <w:t xml:space="preserve">grande </w:t>
      </w:r>
      <w:r w:rsidR="00164F9D">
        <w:rPr>
          <w:rFonts w:asciiTheme="majorHAnsi" w:hAnsiTheme="majorHAnsi" w:cstheme="majorHAnsi"/>
        </w:rPr>
        <w:t>l’échelle</w:t>
      </w:r>
      <w:r w:rsidR="00BB085B">
        <w:rPr>
          <w:rFonts w:asciiTheme="majorHAnsi" w:hAnsiTheme="majorHAnsi" w:cstheme="majorHAnsi"/>
        </w:rPr>
        <w:t xml:space="preserve"> (e.g., bassin versant)</w:t>
      </w:r>
      <w:r w:rsidR="00164F9D">
        <w:rPr>
          <w:rFonts w:asciiTheme="majorHAnsi" w:hAnsiTheme="majorHAnsi" w:cstheme="majorHAnsi"/>
        </w:rPr>
        <w:t xml:space="preserv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w:t>
      </w:r>
      <w:r w:rsidR="0071773A">
        <w:rPr>
          <w:rFonts w:asciiTheme="majorHAnsi" w:hAnsiTheme="majorHAnsi" w:cstheme="majorHAnsi"/>
        </w:rPr>
        <w:t xml:space="preserve">, </w:t>
      </w:r>
      <w:r w:rsidR="0082588D">
        <w:rPr>
          <w:rFonts w:asciiTheme="majorHAnsi" w:hAnsiTheme="majorHAnsi" w:cstheme="majorHAnsi"/>
        </w:rPr>
        <w:t xml:space="preserve">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480D32BD"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t>La communauté dans laquelle évolue un individu ou une population d’intérêt a également une incidence sur la dynamique d’infection</w:t>
      </w:r>
      <w:r w:rsidR="0071773A">
        <w:rPr>
          <w:rFonts w:asciiTheme="majorHAnsi" w:hAnsiTheme="majorHAnsi" w:cstheme="majorHAnsi"/>
        </w:rPr>
        <w:t xml:space="preserve"> à cette échelle biologique</w:t>
      </w:r>
      <w:r>
        <w:rPr>
          <w:rFonts w:asciiTheme="majorHAnsi" w:hAnsiTheme="majorHAnsi" w:cstheme="majorHAnsi"/>
        </w:rPr>
        <w:t xml:space="preserve">.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w:t>
      </w:r>
      <w:r w:rsidR="0089728A">
        <w:rPr>
          <w:rFonts w:asciiTheme="majorHAnsi" w:hAnsiTheme="majorHAnsi" w:cstheme="majorHAnsi"/>
        </w:rPr>
        <w:lastRenderedPageBreak/>
        <w:t xml:space="preserve">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w:t>
      </w:r>
      <w:r w:rsidR="00CB3E33">
        <w:rPr>
          <w:rFonts w:asciiTheme="majorHAnsi" w:hAnsiTheme="majorHAnsi" w:cstheme="majorHAnsi"/>
        </w:rPr>
        <w:lastRenderedPageBreak/>
        <w:t xml:space="preserve">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24A0BEB3"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r w:rsidR="00697A01">
        <w:rPr>
          <w:rFonts w:asciiTheme="majorHAnsi" w:hAnsiTheme="majorHAnsi" w:cstheme="majorHAnsi"/>
        </w:rPr>
        <w:t xml:space="preserve"> Ainsi, la qualité de l’eau serait un</w:t>
      </w:r>
      <w:r w:rsidR="0071773A">
        <w:rPr>
          <w:rFonts w:asciiTheme="majorHAnsi" w:hAnsiTheme="majorHAnsi" w:cstheme="majorHAnsi"/>
        </w:rPr>
        <w:t>e composante importante de la dynamique d’infection</w:t>
      </w:r>
      <w:r w:rsidR="00697A01">
        <w:rPr>
          <w:rFonts w:asciiTheme="majorHAnsi" w:hAnsiTheme="majorHAnsi" w:cstheme="majorHAnsi"/>
        </w:rPr>
        <w:t xml:space="preserve"> dans les écosystèmes aquatiques, notamment en régulant les populations de parasites durant leur stade de vie libre.</w:t>
      </w:r>
    </w:p>
    <w:p w14:paraId="51EDEEB9" w14:textId="77777777" w:rsidR="008A1BEC" w:rsidRDefault="008A1BEC" w:rsidP="00490C45">
      <w:pPr>
        <w:spacing w:line="360" w:lineRule="auto"/>
        <w:jc w:val="both"/>
        <w:rPr>
          <w:rFonts w:asciiTheme="majorHAnsi" w:hAnsiTheme="majorHAnsi" w:cstheme="majorHAnsi"/>
        </w:rPr>
      </w:pPr>
    </w:p>
    <w:p w14:paraId="47FCD185" w14:textId="5F59123F" w:rsidR="00A13865" w:rsidRDefault="00A13865" w:rsidP="00A13865">
      <w:pPr>
        <w:pStyle w:val="Titre3"/>
      </w:pPr>
      <w:r>
        <w:t>5.</w:t>
      </w:r>
      <w:r w:rsidR="003D7A8B">
        <w:t>4</w:t>
      </w:r>
      <w:r>
        <w:t>.3. Structure d’habitat</w:t>
      </w:r>
      <w:r w:rsidR="00AA61A3">
        <w:t xml:space="preserve"> et attributs spatiaux</w:t>
      </w:r>
    </w:p>
    <w:p w14:paraId="3F105AA2" w14:textId="77777777" w:rsidR="00A13865" w:rsidRDefault="00A13865" w:rsidP="00490C45">
      <w:pPr>
        <w:spacing w:line="360" w:lineRule="auto"/>
        <w:jc w:val="both"/>
        <w:rPr>
          <w:rFonts w:asciiTheme="majorHAnsi" w:hAnsiTheme="majorHAnsi" w:cstheme="majorHAnsi"/>
        </w:rPr>
      </w:pPr>
    </w:p>
    <w:p w14:paraId="5FCAA19F" w14:textId="2F909394"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2022)","dontUpdate":true,"noteIndex":0},"citationItems":[{"id":9699,"uris":["http://zotero.org/groups/2585270/items/E57Y5FEM"],"itemData":{"id":9699,"type":"article-journal","container-title":"Archiv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{"citationID":"qLr5L2uo","properties":{"formattedCitation":"(Valois &amp; Poulin, 2015)","plainCitation":"(Valois &amp; Poulin, 2015)","dontUpdate":true,"noteIndex":0},"citationItems":[{"id":9758,"uris":["http://zotero.org/groups/2585270/items/KHDXSPL8"],"itemData":{"id":9758,"type":"article-journal","abstract":"Zooplankton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lastRenderedPageBreak/>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r w:rsidR="00AA61A3">
        <w:rPr>
          <w:rFonts w:asciiTheme="majorHAnsi" w:hAnsiTheme="majorHAnsi" w:cstheme="majorHAnsi"/>
        </w:rPr>
        <w:t>La structure physique de l’habitat aurait donc un</w:t>
      </w:r>
      <w:r w:rsidR="009F3236">
        <w:rPr>
          <w:rFonts w:asciiTheme="majorHAnsi" w:hAnsiTheme="majorHAnsi" w:cstheme="majorHAnsi"/>
        </w:rPr>
        <w:t>e</w:t>
      </w:r>
      <w:r w:rsidR="00AA61A3">
        <w:rPr>
          <w:rFonts w:asciiTheme="majorHAnsi" w:hAnsiTheme="majorHAnsi" w:cstheme="majorHAnsi"/>
        </w:rPr>
        <w:t xml:space="preserve"> incidence sur les dynamiques d’infection, </w:t>
      </w:r>
      <w:r w:rsidR="00A00637">
        <w:rPr>
          <w:rFonts w:asciiTheme="majorHAnsi" w:hAnsiTheme="majorHAnsi" w:cstheme="majorHAnsi"/>
        </w:rPr>
        <w:t>principalement</w:t>
      </w:r>
      <w:r w:rsidR="00951995">
        <w:rPr>
          <w:rFonts w:asciiTheme="majorHAnsi" w:hAnsiTheme="majorHAnsi" w:cstheme="majorHAnsi"/>
        </w:rPr>
        <w:t xml:space="preserve"> en</w:t>
      </w:r>
      <w:r w:rsidR="009F3236">
        <w:rPr>
          <w:rFonts w:asciiTheme="majorHAnsi" w:hAnsiTheme="majorHAnsi" w:cstheme="majorHAnsi"/>
        </w:rPr>
        <w:t xml:space="preserve"> régulant l’occurrence et l’abondance du premier hôte intermédiaire</w:t>
      </w:r>
      <w:r w:rsidR="00951995">
        <w:rPr>
          <w:rFonts w:asciiTheme="majorHAnsi" w:hAnsiTheme="majorHAnsi" w:cstheme="majorHAnsi"/>
        </w:rPr>
        <w:t>.</w:t>
      </w:r>
      <w:r w:rsidR="009F3236">
        <w:rPr>
          <w:rFonts w:asciiTheme="majorHAnsi" w:hAnsiTheme="majorHAnsi" w:cstheme="majorHAnsi"/>
        </w:rPr>
        <w:t xml:space="preserve"> </w:t>
      </w:r>
    </w:p>
    <w:p w14:paraId="179CCF9B" w14:textId="77777777" w:rsidR="00A13865" w:rsidRDefault="00A13865" w:rsidP="00490C45">
      <w:pPr>
        <w:spacing w:line="360" w:lineRule="auto"/>
        <w:jc w:val="both"/>
        <w:rPr>
          <w:rFonts w:asciiTheme="majorHAnsi" w:hAnsiTheme="majorHAnsi" w:cstheme="majorHAnsi"/>
        </w:rPr>
      </w:pPr>
    </w:p>
    <w:p w14:paraId="391551CC" w14:textId="7B9932B7"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w:t>
      </w:r>
      <w:r w:rsidR="00AA2A57">
        <w:rPr>
          <w:rFonts w:asciiTheme="majorHAnsi" w:hAnsiTheme="majorHAnsi" w:cstheme="majorHAnsi"/>
        </w:rPr>
        <w:t xml:space="preserve">de connectivité spatiale </w:t>
      </w:r>
      <w:r>
        <w:rPr>
          <w:rFonts w:asciiTheme="majorHAnsi" w:hAnsiTheme="majorHAnsi" w:cstheme="majorHAnsi"/>
        </w:rPr>
        <w:t xml:space="preserve">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théorie du «river continuum</w:t>
      </w:r>
      <w:r w:rsidR="00F53881">
        <w:rPr>
          <w:rStyle w:val="Appelnotedebasdep"/>
          <w:rFonts w:asciiTheme="majorHAnsi" w:hAnsiTheme="majorHAnsi" w:cstheme="majorHAnsi"/>
        </w:rPr>
        <w:footnoteReference w:id="10"/>
      </w:r>
      <w:r w:rsidR="009320E9">
        <w:rPr>
          <w:rFonts w:asciiTheme="majorHAnsi" w:hAnsiTheme="majorHAnsi" w:cstheme="majorHAnsi"/>
        </w:rPr>
        <w:t xml:space="preserve">»,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10C30088" w14:textId="0B3EF209" w:rsidR="00A524AA" w:rsidRDefault="00774F40" w:rsidP="00A00637">
      <w:pPr>
        <w:rPr>
          <w:rFonts w:asciiTheme="majorHAnsi" w:hAnsiTheme="majorHAnsi" w:cstheme="majorHAnsi"/>
          <w:i/>
          <w:iCs/>
        </w:rPr>
      </w:pPr>
      <w:r w:rsidRPr="00F31E3D">
        <w:rPr>
          <w:rFonts w:asciiTheme="majorHAnsi" w:hAnsiTheme="majorHAnsi" w:cstheme="majorHAnsi"/>
          <w:i/>
          <w:iCs/>
        </w:rPr>
        <w:t>5.</w:t>
      </w:r>
      <w:r w:rsidR="003D7A8B" w:rsidRPr="00F31E3D">
        <w:rPr>
          <w:rFonts w:asciiTheme="majorHAnsi" w:hAnsiTheme="majorHAnsi" w:cstheme="majorHAnsi"/>
          <w:i/>
          <w:iCs/>
        </w:rPr>
        <w:t>5</w:t>
      </w:r>
      <w:r w:rsidRPr="00F31E3D">
        <w:rPr>
          <w:rFonts w:asciiTheme="majorHAnsi" w:hAnsiTheme="majorHAnsi" w:cstheme="majorHAnsi"/>
          <w:i/>
          <w:iCs/>
        </w:rPr>
        <w:t xml:space="preserve">. </w:t>
      </w:r>
      <w:r w:rsidR="00D517BC">
        <w:rPr>
          <w:rFonts w:asciiTheme="majorHAnsi" w:hAnsiTheme="majorHAnsi" w:cstheme="majorHAnsi"/>
          <w:i/>
          <w:iCs/>
        </w:rPr>
        <w:t>Système d’étude</w:t>
      </w:r>
    </w:p>
    <w:p w14:paraId="1C328998" w14:textId="77777777" w:rsidR="00A00637" w:rsidRPr="00A00637" w:rsidRDefault="00A00637" w:rsidP="00A00637">
      <w:pPr>
        <w:rPr>
          <w:rFonts w:asciiTheme="majorHAnsi" w:hAnsiTheme="majorHAnsi" w:cstheme="majorHAnsi"/>
          <w:i/>
          <w:iCs/>
        </w:rPr>
      </w:pPr>
    </w:p>
    <w:p w14:paraId="32A01F69" w14:textId="56CDF281" w:rsidR="003A574E" w:rsidRPr="00A524AA" w:rsidRDefault="00A524AA" w:rsidP="00D517BC">
      <w:pPr>
        <w:spacing w:line="360" w:lineRule="auto"/>
        <w:ind w:firstLine="708"/>
        <w:jc w:val="both"/>
        <w:rPr>
          <w:rFonts w:asciiTheme="majorHAnsi" w:hAnsiTheme="majorHAnsi" w:cstheme="majorHAnsi"/>
        </w:rPr>
      </w:pPr>
      <w:r w:rsidRPr="00A524AA">
        <w:rPr>
          <w:rFonts w:asciiTheme="majorHAnsi" w:hAnsiTheme="majorHAnsi" w:cstheme="majorHAnsi"/>
        </w:rPr>
        <w:lastRenderedPageBreak/>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2</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{"citationID":"CcbkrwjI","properties":{"formattedCitation":"(Hoffman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{"citationID":"rku3d8HZ","properties":{"formattedCitation":"(A. Bush et al., 2001; Davis, 1967; Lemly &amp; Esch, 1984a)","plainCitation":"(A. 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0B1059">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C87CC33" w14:textId="6CFCB713" w:rsidR="00A524AA" w:rsidRPr="00A524AA" w:rsidRDefault="00A656C5" w:rsidP="003A574E">
      <w:pPr>
        <w:suppressLineNumbers/>
        <w:spacing w:line="360" w:lineRule="auto"/>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60B70FB9">
            <wp:simplePos x="0" y="0"/>
            <wp:positionH relativeFrom="margin">
              <wp:posOffset>1031875</wp:posOffset>
            </wp:positionH>
            <wp:positionV relativeFrom="margin">
              <wp:posOffset>-98083</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9">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p>
    <w:p w14:paraId="66A25BD5" w14:textId="041C98BA" w:rsidR="003A574E" w:rsidRDefault="003A574E" w:rsidP="003A574E">
      <w:pPr>
        <w:suppressLineNumbers/>
        <w:spacing w:line="360" w:lineRule="auto"/>
        <w:ind w:firstLine="708"/>
        <w:jc w:val="both"/>
        <w:rPr>
          <w:rFonts w:asciiTheme="majorHAnsi" w:hAnsiTheme="majorHAnsi" w:cstheme="majorHAnsi"/>
        </w:rPr>
      </w:pPr>
    </w:p>
    <w:p w14:paraId="628D01E4" w14:textId="05D54C1D" w:rsidR="003A574E" w:rsidRDefault="003A574E" w:rsidP="003A574E">
      <w:pPr>
        <w:suppressLineNumbers/>
        <w:spacing w:line="360" w:lineRule="auto"/>
        <w:ind w:firstLine="708"/>
        <w:jc w:val="both"/>
        <w:rPr>
          <w:rFonts w:asciiTheme="majorHAnsi" w:hAnsiTheme="majorHAnsi" w:cstheme="majorHAnsi"/>
        </w:rPr>
      </w:pPr>
    </w:p>
    <w:p w14:paraId="5D76393B" w14:textId="19DD0BE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20B4B8BF"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03CD4DB8" w:rsidR="003A574E" w:rsidRDefault="003A574E" w:rsidP="003A574E">
      <w:pPr>
        <w:suppressLineNumbers/>
        <w:spacing w:line="360" w:lineRule="auto"/>
        <w:ind w:firstLine="708"/>
        <w:jc w:val="both"/>
        <w:rPr>
          <w:rFonts w:asciiTheme="majorHAnsi" w:hAnsiTheme="majorHAnsi" w:cstheme="majorHAnsi"/>
        </w:rPr>
      </w:pPr>
    </w:p>
    <w:p w14:paraId="4C94CA56" w14:textId="581BD755" w:rsidR="003A574E" w:rsidRDefault="00A656C5" w:rsidP="003A574E">
      <w:pPr>
        <w:suppressLineNumbers/>
        <w:spacing w:line="360" w:lineRule="auto"/>
        <w:ind w:firstLine="708"/>
        <w:jc w:val="both"/>
        <w:rPr>
          <w:rFonts w:asciiTheme="majorHAnsi" w:hAnsiTheme="majorHAnsi" w:cstheme="majorHAnsi"/>
        </w:rPr>
      </w:pPr>
      <w:r>
        <w:rPr>
          <w:noProof/>
        </w:rPr>
        <mc:AlternateContent>
          <mc:Choice Requires="wps">
            <w:drawing>
              <wp:anchor distT="0" distB="0" distL="114300" distR="114300" simplePos="0" relativeHeight="251668480" behindDoc="0" locked="0" layoutInCell="1" allowOverlap="1" wp14:anchorId="434B2AC5" wp14:editId="420AB5C0">
                <wp:simplePos x="0" y="0"/>
                <wp:positionH relativeFrom="column">
                  <wp:posOffset>-3908</wp:posOffset>
                </wp:positionH>
                <wp:positionV relativeFrom="paragraph">
                  <wp:posOffset>93541</wp:posOffset>
                </wp:positionV>
                <wp:extent cx="5950585" cy="1878965"/>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8965"/>
                        </a:xfrm>
                        <a:prstGeom prst="rect">
                          <a:avLst/>
                        </a:prstGeom>
                        <a:solidFill>
                          <a:schemeClr val="lt1"/>
                        </a:solidFill>
                        <a:ln w="6350">
                          <a:noFill/>
                        </a:ln>
                      </wps:spPr>
                      <wps:txb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r w:rsidRPr="006822AB">
                              <w:rPr>
                                <w:rFonts w:asciiTheme="majorHAnsi" w:hAnsiTheme="majorHAnsi" w:cstheme="majorHAnsi"/>
                                <w:i/>
                                <w:iCs/>
                                <w:sz w:val="22"/>
                                <w:szCs w:val="22"/>
                              </w:rPr>
                              <w:t>Megaceryle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Ardea herodias</w:t>
                            </w:r>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3pt;margin-top:7.35pt;width:468.55pt;height:14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" fillcolor="white [3201]" stroked="f" strokeweight=".5pt">
                <v:textbo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48CF6E8D" w14:textId="534BD46F"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A656C5">
      <w:pPr>
        <w:suppressLineNumbers/>
        <w:spacing w:line="360" w:lineRule="auto"/>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43538C3F"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w:t>
      </w:r>
      <w:r w:rsidR="00F365B7">
        <w:rPr>
          <w:rFonts w:asciiTheme="majorHAnsi" w:hAnsiTheme="majorHAnsi" w:cstheme="majorHAnsi"/>
        </w:rPr>
        <w:t xml:space="preserve">’ils sont à leur minimum </w:t>
      </w:r>
      <w:r w:rsidRPr="00A524AA">
        <w:rPr>
          <w:rFonts w:asciiTheme="majorHAnsi" w:hAnsiTheme="majorHAnsi" w:cstheme="majorHAnsi"/>
        </w:rPr>
        <w:t>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F365B7">
        <w:rPr>
          <w:rFonts w:asciiTheme="majorHAnsi" w:hAnsiTheme="majorHAnsi" w:cstheme="majorHAnsi"/>
        </w:rPr>
        <w:t xml:space="preserve">Ces variations annuelles serait potentiellement due à la mort hivernale d’individus fortement infectés </w:t>
      </w:r>
      <w:r w:rsidR="00F365B7">
        <w:rPr>
          <w:rFonts w:asciiTheme="majorHAnsi" w:hAnsiTheme="majorHAnsi" w:cstheme="majorHAnsi"/>
        </w:rPr>
        <w:fldChar w:fldCharType="begin"/>
      </w:r>
      <w:r w:rsidR="00F365B7">
        <w:rPr>
          <w:rFonts w:asciiTheme="majorHAnsi" w:hAnsiTheme="majorHAnsi" w:cstheme="majorHAnsi"/>
        </w:rPr>
        <w:instrText xml:space="preserve"> ADDIN ZOTERO_ITEM CSL_CITATION {"citationID":"cyIXnrrR","properties":{"formattedCitation":"(Lemly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F365B7">
        <w:rPr>
          <w:rFonts w:asciiTheme="majorHAnsi" w:hAnsiTheme="majorHAnsi" w:cstheme="majorHAnsi"/>
        </w:rPr>
        <w:fldChar w:fldCharType="separate"/>
      </w:r>
      <w:r w:rsidR="00F365B7">
        <w:rPr>
          <w:rFonts w:asciiTheme="majorHAnsi" w:hAnsiTheme="majorHAnsi" w:cstheme="majorHAnsi"/>
          <w:noProof/>
        </w:rPr>
        <w:t>(Lemly &amp; Esch, 1984a)</w:t>
      </w:r>
      <w:r w:rsidR="00F365B7">
        <w:rPr>
          <w:rFonts w:asciiTheme="majorHAnsi" w:hAnsiTheme="majorHAnsi" w:cstheme="majorHAnsi"/>
        </w:rPr>
        <w:fldChar w:fldCharType="end"/>
      </w:r>
      <w:r w:rsidR="00F365B7">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{"citationID":"RVCEMk2d","properties":{"formattedCitation":"(Happel, 2019)","plainCitation":"(Happel, 2019)","dontUpdate":true,"noteIndex":0},"citationItems":[{"id":1456,"uris":["http://zotero.org/groups/2585270/items/RSYS944C"],"itemData":{"id":1456,"type":"article-journal","abstract":"Infections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125844">
        <w:rPr>
          <w:rFonts w:asciiTheme="majorHAnsi" w:hAnsiTheme="majorHAnsi" w:cstheme="majorHAnsi"/>
        </w:rPr>
        <w:t xml:space="preserve">En effet, la vitesse du courant altère la performance de nage des cercaires et leur habilité à rencontrer un hôte </w:t>
      </w:r>
      <w:r w:rsidR="00125844">
        <w:rPr>
          <w:rFonts w:asciiTheme="majorHAnsi" w:hAnsiTheme="majorHAnsi" w:cstheme="majorHAnsi"/>
        </w:rPr>
        <w:fldChar w:fldCharType="begin"/>
      </w:r>
      <w:r w:rsidR="00125844">
        <w:rPr>
          <w:rFonts w:asciiTheme="majorHAnsi" w:hAnsiTheme="majorHAnsi" w:cstheme="majorHAnsi"/>
        </w:rPr>
        <w:instrText xml:space="preserve"> ADDIN ZOTERO_ITEM CSL_CITATION {"citationID":"AbXfiewS","properties":{"formattedCitation":"(Morley, 2020)","plainCitation":"(Morley, 2020)","noteIndex":0},"citationItems":[{"id":10716,"uris":["http://zotero.org/groups/2585270/items/QH32GWDM"],"itemData":{"id":10716,"type":"article-journal","abstract":"Trematode transmission in aquatic habitats from molluscan intermediate host to vertebrate or invertebrate target host is typically undertaken by a free-living stage known as cercariae. Active locomotion by cercariae is a key aspect of the transmission process with the swimming speed potentially contributing to infection success. Individual cercarial species swim at different speeds but the significance of this to infection potential has not been determined. This study, using data from the scientific literature, investigates the role of swimming speed in relation to cercarial morphology, host-searching strategies and target host species. Larger cercariae swim faster than smaller ones with tail length being the principal factor controlling locomotion rates. Different cercarial morphotypes swim at different speeds, in particular, furcocercariae, with the exception of the schistosomes, being faster swimmers than mono-tailed cercariae. Host-searching behaviour has a significant influence on swimming speeds with ‘active-searching’ strategies swimming slower than those adopting ‘active-waiting’ or ‘prey mimcry’ strategies. Vertebrate-infecting cercariae swim faster than those infecting invertebrates with species targeting fish demonstrating the highest locomotion rates and those targeting arthropods the slowest speeds. The adaptions of individual cercarial swimming speeds to biological variables and their interactions with the physical processes of aquatic habitats are discussed.","container-title":"Parasitology","DOI":"10.1017/S0031182020001171","ISSN":"0031-1820, 1469-8161","issue":"12","language":"en","note":"publisher: Cambridge University Press","page":"1369-1374","source":"Cambridge University Press","title":"Cercarial swimming performance and its potential role as a key variable of trematode transmission","volume":"147","author":[{"family":"Morley","given":"Neil J."}],"issued":{"date-parts":[["2020",10]]}}}],"schema":"https://github.com/citation-style-language/schema/raw/master/csl-citation.json"} </w:instrText>
      </w:r>
      <w:r w:rsidR="00125844">
        <w:rPr>
          <w:rFonts w:asciiTheme="majorHAnsi" w:hAnsiTheme="majorHAnsi" w:cstheme="majorHAnsi"/>
        </w:rPr>
        <w:fldChar w:fldCharType="separate"/>
      </w:r>
      <w:r w:rsidR="00125844">
        <w:rPr>
          <w:rFonts w:asciiTheme="majorHAnsi" w:hAnsiTheme="majorHAnsi" w:cstheme="majorHAnsi"/>
          <w:noProof/>
        </w:rPr>
        <w:t>(Morley, 2020)</w:t>
      </w:r>
      <w:r w:rsidR="00125844">
        <w:rPr>
          <w:rFonts w:asciiTheme="majorHAnsi" w:hAnsiTheme="majorHAnsi" w:cstheme="majorHAnsi"/>
        </w:rPr>
        <w:fldChar w:fldCharType="end"/>
      </w:r>
      <w:r w:rsidR="00125844">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{"citationID":"KDoM5BYk","properties":{"formattedCitation":"(Filion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de</w:t>
      </w:r>
      <w:r w:rsidR="00AE196B">
        <w:rPr>
          <w:rFonts w:asciiTheme="majorHAnsi" w:hAnsiTheme="majorHAnsi" w:cstheme="majorHAnsi"/>
        </w:rPr>
        <w:t xml:space="preserve"> la maladie du</w:t>
      </w:r>
      <w:r w:rsidRPr="00A524AA">
        <w:rPr>
          <w:rFonts w:asciiTheme="majorHAnsi" w:hAnsiTheme="majorHAnsi" w:cstheme="majorHAnsi"/>
        </w:rPr>
        <w:t xml:space="preserve"> </w:t>
      </w:r>
      <w:r w:rsidRPr="00A524AA">
        <w:rPr>
          <w:rFonts w:asciiTheme="majorHAnsi" w:hAnsiTheme="majorHAnsi" w:cstheme="majorHAnsi"/>
        </w:rPr>
        <w:lastRenderedPageBreak/>
        <w:t xml:space="preserve">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mais il ne semble pas y avoir de différence d'infection entre les 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03D8D633" w:rsidR="007E1082" w:rsidRPr="008A1BEC" w:rsidRDefault="007E1082" w:rsidP="00C63044">
      <w:pPr>
        <w:spacing w:line="360" w:lineRule="auto"/>
        <w:jc w:val="both"/>
        <w:rPr>
          <w:rFonts w:asciiTheme="majorHAnsi" w:hAnsiTheme="majorHAnsi" w:cstheme="majorHAnsi"/>
        </w:rPr>
      </w:pPr>
    </w:p>
    <w:p w14:paraId="49BD443D" w14:textId="1729235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F23555">
        <w:rPr>
          <w:rFonts w:asciiTheme="majorHAnsi" w:hAnsiTheme="majorHAnsi" w:cstheme="majorHAnsi"/>
        </w:rPr>
        <w:t xml:space="preserve"> (&gt;1600 cercaires)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{"citationID":"dgwiSGgp","properties":{"formattedCitation":"(A. Bush et al., 2001)","plainCitation":"(A. 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0B1059">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{"citationID":"nqUaJIuS","properties":{"formattedCitation":"(Thelamon, 2023)","plainCitation":"(Thelamon, 2023)","dontUpdate":true,"noteIndex":0},"citationItems":[{"id":9688,"uris":["http://zotero.org/groups/2585270/items/3E2F2YKS"],"itemData":{"id":9688,"type":"thesis","abstract":"Le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xml:space="preserve">, sous sa forme asexuelle, éviterait les mâles </w:t>
      </w:r>
      <w:r w:rsidR="00C32109">
        <w:rPr>
          <w:rFonts w:asciiTheme="majorHAnsi" w:hAnsiTheme="majorHAnsi" w:cstheme="majorHAnsi"/>
        </w:rPr>
        <w:lastRenderedPageBreak/>
        <w:t>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t>5.6. Lacunes en écologie des parasites</w:t>
      </w:r>
    </w:p>
    <w:p w14:paraId="59690DA4" w14:textId="4BE72C00" w:rsidR="003D7A8B" w:rsidRDefault="003D7A8B" w:rsidP="003D7A8B">
      <w:pPr>
        <w:spacing w:line="360" w:lineRule="auto"/>
        <w:jc w:val="both"/>
      </w:pPr>
    </w:p>
    <w:p w14:paraId="2E3D3EC5" w14:textId="66282568" w:rsidR="003D7A8B" w:rsidRPr="00976D14" w:rsidRDefault="003D7A8B" w:rsidP="003D7A8B">
      <w:pPr>
        <w:spacing w:line="360" w:lineRule="auto"/>
        <w:ind w:firstLine="708"/>
        <w:jc w:val="both"/>
        <w:rPr>
          <w:rFonts w:asciiTheme="majorHAnsi" w:hAnsiTheme="majorHAnsi" w:cstheme="majorHAnsi"/>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3</w:t>
      </w:r>
      <w:r w:rsidRPr="00622C4F">
        <w:rPr>
          <w:rFonts w:asciiTheme="majorHAnsi" w:hAnsiTheme="majorHAnsi" w:cstheme="majorHAnsi"/>
        </w:rPr>
        <w:t xml:space="preserve">), encore peu d’études en </w:t>
      </w:r>
      <w:r w:rsidR="004E710D">
        <w:rPr>
          <w:rFonts w:asciiTheme="majorHAnsi" w:hAnsiTheme="majorHAnsi" w:cstheme="majorHAnsi"/>
        </w:rPr>
        <w:t xml:space="preserve">écologie des maladies </w:t>
      </w:r>
      <w:r w:rsidR="00A656C5">
        <w:rPr>
          <w:rFonts w:asciiTheme="majorHAnsi" w:hAnsiTheme="majorHAnsi" w:cstheme="majorHAnsi"/>
        </w:rPr>
        <w:t>infectieuses</w:t>
      </w:r>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{"citationID":"pplJlCCx","properties":{"formattedCitation":"(Poulin, 2007a)","plainCitation":"(Poulin, 2007a)","noteIndex":0},"citationItems":[{"id":6635,"uris":["http://zotero.org/groups/2585270/items/UD994VBH"],"itemData":{"id":6635,"type":"article-journal","abstract":"As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sidR="00BB085B">
        <w:rPr>
          <w:rFonts w:asciiTheme="majorHAnsi" w:hAnsiTheme="majorHAnsi" w:cstheme="majorHAnsi"/>
          <w:noProof/>
        </w:rPr>
        <w:t>(Poulin, 2007a)</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 xml:space="preserve">(Poulin, </w:t>
      </w:r>
      <w:r>
        <w:rPr>
          <w:rFonts w:asciiTheme="majorHAnsi" w:hAnsiTheme="majorHAnsi" w:cstheme="majorHAnsi"/>
          <w:noProof/>
        </w:rPr>
        <w:lastRenderedPageBreak/>
        <w:t>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976D14">
        <w:rPr>
          <w:rFonts w:asciiTheme="majorHAnsi" w:hAnsiTheme="majorHAnsi" w:cstheme="majorHAnsi"/>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976D14">
        <w:rPr>
          <w:rFonts w:asciiTheme="majorHAnsi" w:hAnsiTheme="majorHAnsi" w:cstheme="majorHAnsi"/>
          <w:noProof/>
        </w:rPr>
        <w:t>Wilson et al. (1993)</w:t>
      </w:r>
      <w:r>
        <w:rPr>
          <w:rFonts w:asciiTheme="majorHAnsi" w:hAnsiTheme="majorHAnsi" w:cstheme="majorHAnsi"/>
        </w:rPr>
        <w:fldChar w:fldCharType="end"/>
      </w:r>
      <w:r w:rsidRPr="00976D14">
        <w:rPr>
          <w:rFonts w:asciiTheme="majorHAnsi" w:hAnsiTheme="majorHAnsi" w:cstheme="majorHAnsi"/>
        </w:rPr>
        <w:t xml:space="preserve">. </w:t>
      </w:r>
    </w:p>
    <w:p w14:paraId="6A46C341" w14:textId="7B4FA7D6" w:rsidR="00F23555" w:rsidRDefault="004E710D" w:rsidP="004E710D">
      <w:pPr>
        <w:pStyle w:val="Titre2"/>
        <w:rPr>
          <w:b/>
          <w:bCs/>
        </w:rPr>
      </w:pPr>
      <w:r w:rsidRPr="00F23555">
        <w:rPr>
          <w:b/>
          <w:bCs/>
        </w:rPr>
        <w:t xml:space="preserve">5.7. Objectifs et </w:t>
      </w:r>
      <w:r w:rsidR="00BC481E">
        <w:rPr>
          <w:b/>
          <w:bCs/>
        </w:rPr>
        <w:t>attentes</w:t>
      </w:r>
    </w:p>
    <w:p w14:paraId="7BD6E243" w14:textId="09340956" w:rsidR="00F23555" w:rsidRDefault="00F23555" w:rsidP="004E710D">
      <w:pPr>
        <w:pStyle w:val="Titre2"/>
        <w:rPr>
          <w:b/>
          <w:bCs/>
        </w:rPr>
      </w:pPr>
    </w:p>
    <w:p w14:paraId="6F0017EB" w14:textId="71B24978" w:rsidR="003C0F24" w:rsidRDefault="00F23555" w:rsidP="00544EFD">
      <w:pPr>
        <w:pStyle w:val="Titre2"/>
        <w:spacing w:line="360" w:lineRule="auto"/>
        <w:ind w:firstLine="708"/>
        <w:rPr>
          <w:i w:val="0"/>
          <w:iCs w:val="0"/>
        </w:rPr>
      </w:pPr>
      <w:r>
        <w:rPr>
          <w:i w:val="0"/>
          <w:iCs w:val="0"/>
        </w:rPr>
        <w:t xml:space="preserve">L’objectif </w:t>
      </w:r>
      <w:r w:rsidR="001D34E7">
        <w:rPr>
          <w:i w:val="0"/>
          <w:iCs w:val="0"/>
        </w:rPr>
        <w:t>général</w:t>
      </w:r>
      <w:r>
        <w:rPr>
          <w:i w:val="0"/>
          <w:iCs w:val="0"/>
        </w:rPr>
        <w:t xml:space="preserve"> de ce mémoire est d’explorer les possibles causes de variations des estimations de prévalence </w:t>
      </w:r>
      <w:r w:rsidR="005352A5">
        <w:rPr>
          <w:i w:val="0"/>
          <w:iCs w:val="0"/>
        </w:rPr>
        <w:t xml:space="preserve">d’infection parasitaire dans les systèmes naturels. </w:t>
      </w:r>
      <w:r w:rsidR="005F1FC8">
        <w:rPr>
          <w:i w:val="0"/>
          <w:iCs w:val="0"/>
        </w:rPr>
        <w:t xml:space="preserve">Plus particulièrement, </w:t>
      </w:r>
      <w:r w:rsidR="001D34E7">
        <w:rPr>
          <w:i w:val="0"/>
          <w:iCs w:val="0"/>
        </w:rPr>
        <w:t>cette</w:t>
      </w:r>
      <w:r w:rsidR="005F1FC8">
        <w:rPr>
          <w:i w:val="0"/>
          <w:iCs w:val="0"/>
        </w:rPr>
        <w:t xml:space="preserve"> étude porte sur</w:t>
      </w:r>
      <w:r>
        <w:rPr>
          <w:i w:val="0"/>
          <w:iCs w:val="0"/>
        </w:rPr>
        <w:t xml:space="preserve"> la maladie du point noir chez les communautés </w:t>
      </w:r>
      <w:r w:rsidR="005F1FC8">
        <w:rPr>
          <w:i w:val="0"/>
          <w:iCs w:val="0"/>
        </w:rPr>
        <w:t xml:space="preserve">littorales </w:t>
      </w:r>
      <w:r>
        <w:rPr>
          <w:i w:val="0"/>
          <w:iCs w:val="0"/>
        </w:rPr>
        <w:t>de poissons</w:t>
      </w:r>
      <w:r w:rsidR="003C0F24">
        <w:rPr>
          <w:i w:val="0"/>
          <w:iCs w:val="0"/>
        </w:rPr>
        <w:t xml:space="preserve"> </w:t>
      </w:r>
      <w:r w:rsidR="005F1FC8">
        <w:rPr>
          <w:i w:val="0"/>
          <w:iCs w:val="0"/>
        </w:rPr>
        <w:t xml:space="preserve">de lacs. </w:t>
      </w:r>
      <w:r w:rsidR="00231F27">
        <w:rPr>
          <w:i w:val="0"/>
          <w:iCs w:val="0"/>
        </w:rPr>
        <w:t xml:space="preserve">Dans une approche </w:t>
      </w:r>
      <w:proofErr w:type="spellStart"/>
      <w:r w:rsidR="00231F27">
        <w:rPr>
          <w:i w:val="0"/>
          <w:iCs w:val="0"/>
        </w:rPr>
        <w:t>multiéchelle</w:t>
      </w:r>
      <w:proofErr w:type="spellEnd"/>
      <w:r w:rsidR="00231F27">
        <w:rPr>
          <w:i w:val="0"/>
          <w:iCs w:val="0"/>
        </w:rPr>
        <w:t>, nous prenons en compte les patrons d’occurrences, l’effort d’échantillonnage</w:t>
      </w:r>
      <w:r w:rsidR="009B494E">
        <w:rPr>
          <w:i w:val="0"/>
          <w:iCs w:val="0"/>
        </w:rPr>
        <w:t>,</w:t>
      </w:r>
      <w:r w:rsidR="00231F27">
        <w:rPr>
          <w:i w:val="0"/>
          <w:iCs w:val="0"/>
        </w:rPr>
        <w:t xml:space="preserve"> les méthodes d’échantillonnage</w:t>
      </w:r>
      <w:r w:rsidR="009B494E">
        <w:rPr>
          <w:i w:val="0"/>
          <w:iCs w:val="0"/>
        </w:rPr>
        <w:t xml:space="preserve"> et les moteurs d’infection</w:t>
      </w:r>
      <w:r w:rsidR="001D34E7">
        <w:rPr>
          <w:i w:val="0"/>
          <w:iCs w:val="0"/>
        </w:rPr>
        <w:t xml:space="preserve"> afin de mieux comprendre les dynamiques spatiales d’infection</w:t>
      </w:r>
      <w:r w:rsidR="00231F27">
        <w:rPr>
          <w:i w:val="0"/>
          <w:iCs w:val="0"/>
        </w:rPr>
        <w:t xml:space="preserve">. </w:t>
      </w:r>
    </w:p>
    <w:p w14:paraId="675627B6" w14:textId="4D3E2089" w:rsidR="00BC481E" w:rsidRDefault="00F66047" w:rsidP="00A609D9">
      <w:pPr>
        <w:pStyle w:val="Titre2"/>
        <w:spacing w:line="360" w:lineRule="auto"/>
        <w:rPr>
          <w:i w:val="0"/>
          <w:iCs w:val="0"/>
        </w:rPr>
      </w:pPr>
      <w:r>
        <w:rPr>
          <w:i w:val="0"/>
          <w:iCs w:val="0"/>
          <w:noProof/>
        </w:rPr>
        <w:drawing>
          <wp:anchor distT="0" distB="0" distL="114300" distR="114300" simplePos="0" relativeHeight="251675648" behindDoc="0" locked="0" layoutInCell="1" allowOverlap="1" wp14:anchorId="2EA4054D" wp14:editId="73DCE006">
            <wp:simplePos x="0" y="0"/>
            <wp:positionH relativeFrom="margin">
              <wp:posOffset>-91303</wp:posOffset>
            </wp:positionH>
            <wp:positionV relativeFrom="margin">
              <wp:posOffset>2977086</wp:posOffset>
            </wp:positionV>
            <wp:extent cx="5971540" cy="3564255"/>
            <wp:effectExtent l="0" t="0" r="0" b="0"/>
            <wp:wrapSquare wrapText="bothSides"/>
            <wp:docPr id="563061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61225" name="Image 563061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3564255"/>
                    </a:xfrm>
                    <a:prstGeom prst="rect">
                      <a:avLst/>
                    </a:prstGeom>
                  </pic:spPr>
                </pic:pic>
              </a:graphicData>
            </a:graphic>
          </wp:anchor>
        </w:drawing>
      </w:r>
      <w:r w:rsidRPr="00F23555">
        <w:rPr>
          <w:b/>
          <w:bCs/>
          <w:noProof/>
        </w:rPr>
        <mc:AlternateContent>
          <mc:Choice Requires="wps">
            <w:drawing>
              <wp:anchor distT="0" distB="0" distL="114300" distR="114300" simplePos="0" relativeHeight="251671552" behindDoc="0" locked="0" layoutInCell="1" allowOverlap="1" wp14:anchorId="29887FC3" wp14:editId="2B32AB0E">
                <wp:simplePos x="0" y="0"/>
                <wp:positionH relativeFrom="column">
                  <wp:posOffset>-58523</wp:posOffset>
                </wp:positionH>
                <wp:positionV relativeFrom="paragraph">
                  <wp:posOffset>3926858</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2502A109"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 xml:space="preserve">s en </w:t>
                            </w:r>
                            <w:r w:rsidR="002E1929">
                              <w:rPr>
                                <w:rFonts w:asciiTheme="majorHAnsi" w:hAnsiTheme="majorHAnsi" w:cstheme="majorHAnsi"/>
                                <w:sz w:val="22"/>
                                <w:szCs w:val="22"/>
                              </w:rPr>
                              <w:t>écologie des maladies</w:t>
                            </w:r>
                            <w:r>
                              <w:rPr>
                                <w:rFonts w:asciiTheme="majorHAnsi" w:hAnsiTheme="majorHAnsi" w:cstheme="majorHAnsi"/>
                                <w:sz w:val="22"/>
                                <w:szCs w:val="22"/>
                              </w:rPr>
                              <w:t xml:space="preserve">. </w:t>
                            </w:r>
                            <w:r w:rsidR="002E1929">
                              <w:rPr>
                                <w:rFonts w:asciiTheme="majorHAnsi" w:hAnsiTheme="majorHAnsi" w:cstheme="majorHAnsi"/>
                                <w:sz w:val="22"/>
                                <w:szCs w:val="22"/>
                              </w:rPr>
                              <w:t>Figure adaptée de la m</w:t>
                            </w:r>
                            <w:r>
                              <w:rPr>
                                <w:rFonts w:asciiTheme="majorHAnsi" w:hAnsiTheme="majorHAnsi" w:cstheme="majorHAnsi"/>
                                <w:sz w:val="22"/>
                                <w:szCs w:val="22"/>
                              </w:rPr>
                              <w:t xml:space="preserve">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4.6pt;margin-top:309.2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" filled="f" stroked="f" strokeweight=".5pt">
                <v:textbox>
                  <w:txbxContent>
                    <w:p w14:paraId="68B26BAE" w14:textId="2502A109"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 xml:space="preserve">s en </w:t>
                      </w:r>
                      <w:r w:rsidR="002E1929">
                        <w:rPr>
                          <w:rFonts w:asciiTheme="majorHAnsi" w:hAnsiTheme="majorHAnsi" w:cstheme="majorHAnsi"/>
                          <w:sz w:val="22"/>
                          <w:szCs w:val="22"/>
                        </w:rPr>
                        <w:t>écologie des maladies</w:t>
                      </w:r>
                      <w:r>
                        <w:rPr>
                          <w:rFonts w:asciiTheme="majorHAnsi" w:hAnsiTheme="majorHAnsi" w:cstheme="majorHAnsi"/>
                          <w:sz w:val="22"/>
                          <w:szCs w:val="22"/>
                        </w:rPr>
                        <w:t xml:space="preserve">. </w:t>
                      </w:r>
                      <w:r w:rsidR="002E1929">
                        <w:rPr>
                          <w:rFonts w:asciiTheme="majorHAnsi" w:hAnsiTheme="majorHAnsi" w:cstheme="majorHAnsi"/>
                          <w:sz w:val="22"/>
                          <w:szCs w:val="22"/>
                        </w:rPr>
                        <w:t>Figure adaptée de la m</w:t>
                      </w:r>
                      <w:r>
                        <w:rPr>
                          <w:rFonts w:asciiTheme="majorHAnsi" w:hAnsiTheme="majorHAnsi" w:cstheme="majorHAnsi"/>
                          <w:sz w:val="22"/>
                          <w:szCs w:val="22"/>
                        </w:rPr>
                        <w:t xml:space="preserve">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p>
    <w:p w14:paraId="055488F4" w14:textId="77777777" w:rsidR="00F66047" w:rsidRDefault="00F66047" w:rsidP="00544EFD">
      <w:pPr>
        <w:pStyle w:val="Titre2"/>
        <w:spacing w:line="360" w:lineRule="auto"/>
        <w:ind w:firstLine="708"/>
        <w:rPr>
          <w:i w:val="0"/>
          <w:iCs w:val="0"/>
        </w:rPr>
      </w:pPr>
    </w:p>
    <w:p w14:paraId="187F0055" w14:textId="74052B21" w:rsidR="00A266F6" w:rsidRPr="001877E0" w:rsidRDefault="00BC481E" w:rsidP="00544EFD">
      <w:pPr>
        <w:pStyle w:val="Titre2"/>
        <w:spacing w:line="360" w:lineRule="auto"/>
        <w:ind w:firstLine="708"/>
        <w:rPr>
          <w:b/>
          <w:bCs/>
          <w:lang w:val="en-US"/>
        </w:rPr>
      </w:pPr>
      <w:r>
        <w:rPr>
          <w:i w:val="0"/>
          <w:iCs w:val="0"/>
        </w:rPr>
        <w:lastRenderedPageBreak/>
        <w:t xml:space="preserve">En raison de leur tendance à se distribuer de manière agrégée </w:t>
      </w:r>
      <w:r w:rsidR="00544EFD" w:rsidRPr="00544EFD">
        <w:rPr>
          <w:i w:val="0"/>
          <w:iCs w:val="0"/>
        </w:rPr>
        <w:fldChar w:fldCharType="begin"/>
      </w:r>
      <w:r w:rsidR="001877E0">
        <w:rPr>
          <w:i w:val="0"/>
          <w:iCs w:val="0"/>
        </w:rPr>
        <w:instrText xml:space="preserve"> ADDIN ZOTERO_ITEM CSL_CITATION {"citationID":"9O0ZsGhq","properties":{"formattedCitation":"(Crofton, 1971; Poulin, 2007a)","plainCitation":"(Crofton, 1971; Poulin, 2007a)","noteIndex":0},"citationItems":[{"id":10751,"uris":["http://zotero.org/groups/2585270/items/YZ29YBWD"],"itemData":{"id":10751,"type":"article-journal","abstract":"The frequency distribution of parasites among hosts is used as the basis of the quantitative assessment of the nature of parasitism. The host–parasite system is regarded as an ecological relationship between populations of two different species of organisms. From the overdispersed frequency distributions exemplified by the Negative Binomial distribution a specially truncated form is derived and shown to fit the data of Hynes &amp; Nicholas (1963). The theoretical consequences are discussed and these form the basis of a definition of parasitism.I am indebted to Professor H. B. N. Hynes who so readily understood my general aims and freely provided detailed information about his work. I also have great pleasure in thanking Professor John H. Whitlock, not only for the original computing facilities which he so generously provided, but also for his many other kindnesses. I am also very grateful to Dr Charles Henderson Jun. for his work on the original computer program and to Dr Mark Westwood for his ingenuity and labours in producing a new approach to the computations.","container-title":"Parasitology","DOI":"10.1017/S0031182000071420","ISSN":"1469-8161, 0031-1820","issue":"2","language":"en","note":"publisher: Cambridge University Press","page":"179-193","source":"Cambridge University Press","title":"A quantitative approach to parasitism","volume":"62","author":[{"family":"Crofton","given":"H. D."}],"issued":{"date-parts":[["1971",4]]}}},{"id":6635,"uris":["http://zotero.org/groups/2585270/items/UD994VBH"],"itemData":{"id":6635,"type":"article-journal","abstract":"As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544EFD" w:rsidRPr="00544EFD">
        <w:rPr>
          <w:i w:val="0"/>
          <w:iCs w:val="0"/>
        </w:rPr>
        <w:fldChar w:fldCharType="separate"/>
      </w:r>
      <w:r w:rsidR="001877E0">
        <w:rPr>
          <w:i w:val="0"/>
          <w:iCs w:val="0"/>
          <w:noProof/>
        </w:rPr>
        <w:t>(Crofton, 1971; Poulin, 2007a)</w:t>
      </w:r>
      <w:r w:rsidR="00544EFD" w:rsidRPr="00544EFD">
        <w:rPr>
          <w:i w:val="0"/>
          <w:iCs w:val="0"/>
        </w:rPr>
        <w:fldChar w:fldCharType="end"/>
      </w:r>
      <w:r>
        <w:rPr>
          <w:i w:val="0"/>
          <w:iCs w:val="0"/>
        </w:rPr>
        <w:t>, nous nous attendons à ce que la prévalence d’infection soit spatialement hétérogène, montrant des variations entre les lacs et à l’intérieur des lacs. Du fait de cet</w:t>
      </w:r>
      <w:r w:rsidR="009B494E">
        <w:rPr>
          <w:i w:val="0"/>
          <w:iCs w:val="0"/>
        </w:rPr>
        <w:t>te</w:t>
      </w:r>
      <w:r>
        <w:rPr>
          <w:i w:val="0"/>
          <w:iCs w:val="0"/>
        </w:rPr>
        <w:t xml:space="preserve"> hétérogénéité spatiale, </w:t>
      </w:r>
      <w:r w:rsidR="009B494E">
        <w:rPr>
          <w:i w:val="0"/>
          <w:iCs w:val="0"/>
        </w:rPr>
        <w:t xml:space="preserve">nous nous attendons à ce qu’un faible effort d’échantillonnage surestime ou sous-estime la prévalence d’infection à l’échelle du paysage. Comme chaque méthode d’échantillonnage comporte ses </w:t>
      </w:r>
      <w:r w:rsidR="00EB25A9">
        <w:rPr>
          <w:i w:val="0"/>
          <w:iCs w:val="0"/>
        </w:rPr>
        <w:t xml:space="preserve">propre </w:t>
      </w:r>
      <w:r w:rsidR="009B494E">
        <w:rPr>
          <w:i w:val="0"/>
          <w:iCs w:val="0"/>
        </w:rPr>
        <w:t xml:space="preserve">biais </w:t>
      </w:r>
      <w:r w:rsidR="00544EFD">
        <w:rPr>
          <w:i w:val="0"/>
          <w:iCs w:val="0"/>
        </w:rPr>
        <w:fldChar w:fldCharType="begin"/>
      </w:r>
      <w:r w:rsidR="00544EFD">
        <w:rPr>
          <w:i w:val="0"/>
          <w:iCs w:val="0"/>
        </w:rPr>
        <w:instrText xml:space="preserve"> ADDIN ZOTERO_ITEM CSL_CITATION {"citationID":"dmKnBgPo","properties":{"formattedCitation":"(Biro &amp; Dingemanse, 2009; Biro &amp; Post, 2008; Johnstone et al., 2021)","plainCitation":"(Biro &amp; Dingemanse, 2009; Biro &amp; Post, 2008; Johnstone et al., 2021)","noteIndex":0},"citationItems":[{"id":7689,"uris":["http://zotero.org/groups/2585270/items/4XNJYCJW"],"itemData":{"id":7689,"type":"article-journal","container-title":"Trends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J."}],"issued":{"date-parts":[["2009",2,1]]}}},{"id":7707,"uris":["http://zotero.org/groups/2585270/items/KNSUWEM6"],"itemData":{"id":7707,"type":"article-journal","abstract":"The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R."}],"issued":{"date-parts":[["2008",2,26]]}}},{"id":7683,"uris":["http://zotero.org/groups/2585270/items/WWJX4DIG"],"itemData":{"id":7683,"type":"article-journal","abstract":"Detecting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sidR="00544EFD">
        <w:rPr>
          <w:i w:val="0"/>
          <w:iCs w:val="0"/>
        </w:rPr>
        <w:fldChar w:fldCharType="separate"/>
      </w:r>
      <w:r w:rsidR="00544EFD">
        <w:rPr>
          <w:i w:val="0"/>
          <w:iCs w:val="0"/>
          <w:noProof/>
        </w:rPr>
        <w:t>(Biro &amp; Dingemanse, 2009; Biro &amp; Post, 2008; Johnstone et al., 2021)</w:t>
      </w:r>
      <w:r w:rsidR="00544EFD">
        <w:rPr>
          <w:i w:val="0"/>
          <w:iCs w:val="0"/>
        </w:rPr>
        <w:fldChar w:fldCharType="end"/>
      </w:r>
      <w:r w:rsidR="00544EFD">
        <w:rPr>
          <w:i w:val="0"/>
          <w:iCs w:val="0"/>
        </w:rPr>
        <w:t xml:space="preserve"> </w:t>
      </w:r>
      <w:r w:rsidR="009B494E">
        <w:rPr>
          <w:i w:val="0"/>
          <w:iCs w:val="0"/>
        </w:rPr>
        <w:t xml:space="preserve">nous anticipons des variations entre les estimations de prévalence </w:t>
      </w:r>
      <w:r w:rsidR="00EB25A9">
        <w:rPr>
          <w:i w:val="0"/>
          <w:iCs w:val="0"/>
        </w:rPr>
        <w:t>issues des différentes méthodes utilisées. Finalement, nous pensons trouver des relations non</w:t>
      </w:r>
      <w:r w:rsidR="001877E0">
        <w:rPr>
          <w:i w:val="0"/>
          <w:iCs w:val="0"/>
        </w:rPr>
        <w:t xml:space="preserve"> </w:t>
      </w:r>
      <w:r w:rsidR="00EB25A9">
        <w:rPr>
          <w:i w:val="0"/>
          <w:iCs w:val="0"/>
        </w:rPr>
        <w:t>linéaires entre les moteurs d’infection et la prévalence en raison de l</w:t>
      </w:r>
      <w:r w:rsidR="001877E0">
        <w:rPr>
          <w:i w:val="0"/>
          <w:iCs w:val="0"/>
        </w:rPr>
        <w:t>’aspect multidimensionnel des systèmes hôtes-parasites (i.e., plusieurs organismes en relation)</w:t>
      </w:r>
      <w:r w:rsidR="001877E0" w:rsidRPr="001877E0">
        <w:rPr>
          <w:i w:val="0"/>
          <w:iCs w:val="0"/>
        </w:rPr>
        <w:fldChar w:fldCharType="begin"/>
      </w:r>
      <w:r w:rsidR="001877E0" w:rsidRPr="001877E0">
        <w:rPr>
          <w:i w:val="0"/>
          <w:iCs w:val="0"/>
        </w:rPr>
        <w:instrText xml:space="preserve"> ADDIN ZOTERO_ITEM CSL_CITATION {"citationID":"0ykU4sWH","properties":{"formattedCitation":"(Anderson et al., 1989)","plainCitation":"(Anderson et al., 1989)","noteIndex":0},"citationItems":[{"id":10756,"uris":["http://zotero.org/groups/2585270/items/D67N262V"],"itemData":{"id":10756,"type":"article-journal","abstract":"The paper examines non-linear dynamical phenomena in host—parasite interactions by reference to a series of different problems ranging from the impact on transmission of control measures based on vaccination and chemotherapy, to the effects of immunological responses targeted at different stages in a parasite's life-cycle. Throughout, simple mathematical models are employed to aid in interpretation. Analyses reveal that the influence of a defined control measure on the prevalence or intensity of infection, whether vaccination or drug treatment, is non-linearly related to the magnitude of control effort (as defined by the proportion of individuals vaccinated or treated with a drug). Consideration of the relative merits of gametocyte and sporozoite vaccines against malarial parasites suggests that very high levels of cohort immunization will be required to block transmission in endemic areas, with the former type of vaccine being more effective in reducing transmission for a defined level of coverage and the latter b</w:instrText>
      </w:r>
      <w:r w:rsidR="001877E0" w:rsidRPr="00844A0C">
        <w:rPr>
          <w:i w:val="0"/>
          <w:iCs w:val="0"/>
          <w:lang w:val="en-US"/>
        </w:rPr>
        <w:instrText>eing better with respect to a reduction in morbidity. The inclusion of genetic elements in analyses of the trans</w:instrText>
      </w:r>
      <w:r w:rsidR="001877E0" w:rsidRPr="001877E0">
        <w:rPr>
          <w:i w:val="0"/>
          <w:iCs w:val="0"/>
          <w:lang w:val="en-US"/>
        </w:rPr>
        <w:instrText xml:space="preserve">mission of helminth parasites reveals complex non-linear patterns of change in the abundance of different parasite genotypes under selection pressures imposed by either the host immunological defences or the application of chemotherapeutic agents. When resistance genes are present in parasite populations, the degree to which abundance can be suppressed by chemotherapy depends critically on the frequency and intensity of application, with intermediate values of the former being optimal. A more detailed consideration of the impact of immunological defences on parasite population growth within an individual host, by reference to the erythrocytic cycle of malaria, suggests that the effectiveness of a given immunological response is inversely related to the life-expectancy of the target stage in the parasite's developmental cycle.","container-title":"Parasitology","DOI":"10.1017/S0031182000083426","ISSN":"1469-8161, 0031-1820","issue":"S1","language":"en","note":"publisher: Cambridge University Press","page":"S59-S79","source":"Cambridge University Press","title":"Non-linear phenomena in host—parasite interactions","volume":"99","author":[{"family":"Anderson","given":"R. M."},{"family":"May","given":"R. M."},{"family":"Gupta","given":"S."}],"issued":{"date-parts":[["1989",1]]}}}],"schema":"https://github.com/citation-style-language/schema/raw/master/csl-citation.json"} </w:instrText>
      </w:r>
      <w:r w:rsidR="001877E0" w:rsidRPr="001877E0">
        <w:rPr>
          <w:i w:val="0"/>
          <w:iCs w:val="0"/>
        </w:rPr>
        <w:fldChar w:fldCharType="separate"/>
      </w:r>
      <w:r w:rsidR="001877E0" w:rsidRPr="001877E0">
        <w:rPr>
          <w:i w:val="0"/>
          <w:iCs w:val="0"/>
          <w:noProof/>
          <w:lang w:val="en-US"/>
        </w:rPr>
        <w:t>(Anderson et al., 1989)</w:t>
      </w:r>
      <w:r w:rsidR="001877E0" w:rsidRPr="001877E0">
        <w:rPr>
          <w:i w:val="0"/>
          <w:iCs w:val="0"/>
        </w:rPr>
        <w:fldChar w:fldCharType="end"/>
      </w:r>
      <w:r w:rsidR="00EB25A9" w:rsidRPr="001877E0">
        <w:rPr>
          <w:i w:val="0"/>
          <w:iCs w:val="0"/>
          <w:lang w:val="en-US"/>
        </w:rPr>
        <w:t>.</w:t>
      </w:r>
      <w:r w:rsidR="00A266F6" w:rsidRPr="001877E0">
        <w:rPr>
          <w:b/>
          <w:bCs/>
          <w:lang w:val="en-US"/>
        </w:rPr>
        <w:br w:type="page"/>
      </w:r>
    </w:p>
    <w:p w14:paraId="20735336" w14:textId="77777777" w:rsidR="00A00637" w:rsidRPr="00A00637" w:rsidRDefault="00A266F6" w:rsidP="00A00637">
      <w:pPr>
        <w:widowControl w:val="0"/>
        <w:autoSpaceDE w:val="0"/>
        <w:autoSpaceDN w:val="0"/>
        <w:adjustRightInd w:val="0"/>
        <w:rPr>
          <w:rFonts w:ascii="Times New Roman" w:hAnsi="Times New Roman" w:cs="Times New Roman"/>
          <w:kern w:val="0"/>
          <w:lang w:val="en-US"/>
        </w:rPr>
      </w:pPr>
      <w:r w:rsidRPr="00A266F6">
        <w:lastRenderedPageBreak/>
        <w:fldChar w:fldCharType="begin"/>
      </w:r>
      <w:r w:rsidRPr="00544EFD">
        <w:rPr>
          <w:lang w:val="en-US"/>
        </w:rPr>
        <w:instrText xml:space="preserve"> ADDIN ZOTERO_BIBL {"uncited":[],"omitted":[],"custom":[]} CSL_BIBLIOGRAPHY </w:instrText>
      </w:r>
      <w:r w:rsidRPr="00A266F6">
        <w:fldChar w:fldCharType="separate"/>
      </w:r>
      <w:r w:rsidR="00A00637" w:rsidRPr="00A00637">
        <w:rPr>
          <w:rFonts w:ascii="Times New Roman" w:hAnsi="Times New Roman" w:cs="Times New Roman"/>
          <w:kern w:val="0"/>
          <w:lang w:val="en-US"/>
        </w:rPr>
        <w:t xml:space="preserve">Ahn, S., &amp; Goater, C. P. (2021). Nonhost species reduce parasite infection in a focal host species within experimental fish communities. </w:t>
      </w:r>
      <w:r w:rsidR="00A00637" w:rsidRPr="00A00637">
        <w:rPr>
          <w:rFonts w:ascii="Times New Roman" w:hAnsi="Times New Roman" w:cs="Times New Roman"/>
          <w:i/>
          <w:iCs/>
          <w:kern w:val="0"/>
          <w:lang w:val="en-US"/>
        </w:rPr>
        <w:t>Ecology and Evolution</w:t>
      </w:r>
      <w:r w:rsidR="00A00637" w:rsidRPr="00A00637">
        <w:rPr>
          <w:rFonts w:ascii="Times New Roman" w:hAnsi="Times New Roman" w:cs="Times New Roman"/>
          <w:kern w:val="0"/>
          <w:lang w:val="en-US"/>
        </w:rPr>
        <w:t xml:space="preserve">, </w:t>
      </w:r>
      <w:r w:rsidR="00A00637" w:rsidRPr="00A00637">
        <w:rPr>
          <w:rFonts w:ascii="Times New Roman" w:hAnsi="Times New Roman" w:cs="Times New Roman"/>
          <w:i/>
          <w:iCs/>
          <w:kern w:val="0"/>
          <w:lang w:val="en-US"/>
        </w:rPr>
        <w:t>11</w:t>
      </w:r>
      <w:r w:rsidR="00A00637" w:rsidRPr="00A00637">
        <w:rPr>
          <w:rFonts w:ascii="Times New Roman" w:hAnsi="Times New Roman" w:cs="Times New Roman"/>
          <w:kern w:val="0"/>
          <w:lang w:val="en-US"/>
        </w:rPr>
        <w:t>(15), 10155‑10163. https://doi.org/10.1002/ece3.7823</w:t>
      </w:r>
    </w:p>
    <w:p w14:paraId="034C150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Aho, J. M., Camp, J. W., &amp; Esch, G. W. (1982). Long-Term Studies on the Population Biology of Diplostomulum scheuringi in a Thermally Altered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695‑708. https://doi.org/10.2307/3280931</w:t>
      </w:r>
    </w:p>
    <w:p w14:paraId="18CED82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Allan, B. J. M., Illing, B., Fakan, E. P., Narvaez, P., Grutter, A. S., Sikkel, P. C., McClure, E. C., Rummer, J. L., &amp; McCormick, M. I. (2020). Parasite infection directly impacts escape response and stress levels in fish.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223</w:t>
      </w:r>
      <w:r w:rsidRPr="00A00637">
        <w:rPr>
          <w:rFonts w:ascii="Times New Roman" w:hAnsi="Times New Roman" w:cs="Times New Roman"/>
          <w:kern w:val="0"/>
          <w:lang w:val="en-US"/>
        </w:rPr>
        <w:t>(16), jeb230904. https://doi.org/10.1242/jeb.230904</w:t>
      </w:r>
    </w:p>
    <w:p w14:paraId="52461AC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Altizer, S., Bartel, R., &amp; Han, B. A. (2011). Animal Migration and Infectious Disease Risk. </w:t>
      </w:r>
      <w:r w:rsidRPr="00A00637">
        <w:rPr>
          <w:rFonts w:ascii="Times New Roman" w:hAnsi="Times New Roman" w:cs="Times New Roman"/>
          <w:i/>
          <w:iCs/>
          <w:kern w:val="0"/>
          <w:lang w:val="en-US"/>
        </w:rPr>
        <w:t>Science</w:t>
      </w:r>
      <w:r w:rsidRPr="00A00637">
        <w:rPr>
          <w:rFonts w:ascii="Times New Roman" w:hAnsi="Times New Roman" w:cs="Times New Roman"/>
          <w:kern w:val="0"/>
          <w:lang w:val="en-US"/>
        </w:rPr>
        <w:t>. https://doi.org/10.1126/science.1194694</w:t>
      </w:r>
    </w:p>
    <w:p w14:paraId="667DCB8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&amp; May, R. M. (1979). Population biology of infectious diseases : Part 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(5721), 361‑367. https://doi.org/10.1038/280361a0</w:t>
      </w:r>
    </w:p>
    <w:p w14:paraId="02F71E8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Anderson, R. M., May, R. M., &amp; Gupta, S. (1989). Non-linear phenomena in host—Parasite interactions.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99</w:t>
      </w:r>
      <w:r w:rsidRPr="00A00637">
        <w:rPr>
          <w:rFonts w:ascii="Times New Roman" w:hAnsi="Times New Roman" w:cs="Times New Roman"/>
          <w:kern w:val="0"/>
          <w:lang w:val="en-US"/>
        </w:rPr>
        <w:t>(S1), S59‑S79. https://doi.org/10.1017/S0031182000083426</w:t>
      </w:r>
    </w:p>
    <w:p w14:paraId="5D5B7C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Arostegui, M. C., Hovel, R. A., &amp; Quinn, T. P. (2018). </w:t>
      </w:r>
      <w:r w:rsidRPr="00A00637">
        <w:rPr>
          <w:rFonts w:ascii="Times New Roman" w:hAnsi="Times New Roman" w:cs="Times New Roman"/>
          <w:kern w:val="0"/>
          <w:lang w:val="en-US"/>
        </w:rPr>
        <w:t xml:space="preserve">Schistocephalus solidus parasite prevalence and biomass intensity in threespine stickleback vary by habitat and diet in boreal lakes.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(3), 501‑514. https://doi.org/10.1007/s10641-018-0719-1</w:t>
      </w:r>
    </w:p>
    <w:p w14:paraId="19B322D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Balloux, F., &amp; van Dorp, L. (2017). Q&amp;A : What are pathogens, and what have they done to and for us? </w:t>
      </w:r>
      <w:r w:rsidRPr="00A00637">
        <w:rPr>
          <w:rFonts w:ascii="Times New Roman" w:hAnsi="Times New Roman" w:cs="Times New Roman"/>
          <w:i/>
          <w:iCs/>
          <w:kern w:val="0"/>
          <w:lang w:val="en-US"/>
        </w:rPr>
        <w:t>BMC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91. https://doi.org/10.1186/s12915-017-0433-z</w:t>
      </w:r>
    </w:p>
    <w:p w14:paraId="084B94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Behringer, D. C., Karvonen, A., &amp; Bojko, J. (2018). Parasite avoidance behaviours in aquatic environments.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373</w:t>
      </w:r>
      <w:r w:rsidRPr="00A00637">
        <w:rPr>
          <w:rFonts w:ascii="Times New Roman" w:hAnsi="Times New Roman" w:cs="Times New Roman"/>
          <w:kern w:val="0"/>
          <w:lang w:val="en-US"/>
        </w:rPr>
        <w:t>(1751), 20170202. https://doi.org/10.1098/rstb.2017.0202</w:t>
      </w:r>
    </w:p>
    <w:p w14:paraId="569947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Berra, T. M., &amp; Au, R.-J. (1978). </w:t>
      </w:r>
      <w:r w:rsidRPr="00A00637">
        <w:rPr>
          <w:rFonts w:ascii="Times New Roman" w:hAnsi="Times New Roman" w:cs="Times New Roman"/>
          <w:i/>
          <w:iCs/>
          <w:kern w:val="0"/>
          <w:lang w:val="en-US"/>
        </w:rPr>
        <w:t>Incidence of Black Spot Disease in Fishes in Cedar Fork Creek, Ohio</w:t>
      </w:r>
      <w:r w:rsidRPr="00A00637">
        <w:rPr>
          <w:rFonts w:ascii="Times New Roman" w:hAnsi="Times New Roman" w:cs="Times New Roman"/>
          <w:kern w:val="0"/>
          <w:lang w:val="en-US"/>
        </w:rPr>
        <w:t>. https://kb.osu.edu/handle/1811/22575</w:t>
      </w:r>
    </w:p>
    <w:p w14:paraId="51676BC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Craft, M. E., Zuk, M., &amp; Shaw, A. K. (2022). How to study parasites and host migration : A roadmap for empiricists.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(3), 1161‑1178. https://doi.org/10.1111/brv.12835</w:t>
      </w:r>
    </w:p>
    <w:p w14:paraId="079EF1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Binning, S. A., Shaw, A. K., &amp; Roche, D. G. (2017). Parasites and Host Performance : Incorporating Infection into Our Understanding of Animal Movement.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57</w:t>
      </w:r>
      <w:r w:rsidRPr="00A00637">
        <w:rPr>
          <w:rFonts w:ascii="Times New Roman" w:hAnsi="Times New Roman" w:cs="Times New Roman"/>
          <w:kern w:val="0"/>
          <w:lang w:val="en-US"/>
        </w:rPr>
        <w:t>(2), 267‑280. https://doi.org/10.1093/icb/icx024</w:t>
      </w:r>
    </w:p>
    <w:p w14:paraId="779778E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Dingemanse, N. J. (2009). Sampling bias resulting from animal personality.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24</w:t>
      </w:r>
      <w:r w:rsidRPr="00A00637">
        <w:rPr>
          <w:rFonts w:ascii="Times New Roman" w:hAnsi="Times New Roman" w:cs="Times New Roman"/>
          <w:kern w:val="0"/>
          <w:lang w:val="en-US"/>
        </w:rPr>
        <w:t>(2), 66‑67. https://doi.org/10.1016/j.tree.2008.11.001</w:t>
      </w:r>
    </w:p>
    <w:p w14:paraId="090543A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Biro, P. A., &amp; Post, J. R. (2008). Rapid depletion of genotypes with fast growth and bold personality traits from harvested fish populations. </w:t>
      </w:r>
      <w:r w:rsidRPr="00A00637">
        <w:rPr>
          <w:rFonts w:ascii="Times New Roman" w:hAnsi="Times New Roman" w:cs="Times New Roman"/>
          <w:i/>
          <w:iCs/>
          <w:kern w:val="0"/>
          <w:lang w:val="en-US"/>
        </w:rPr>
        <w:t>Proceedings of the National Academy of Sciences of the United States of America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105</w:t>
      </w:r>
      <w:r w:rsidRPr="00A00637">
        <w:rPr>
          <w:rFonts w:ascii="Times New Roman" w:hAnsi="Times New Roman" w:cs="Times New Roman"/>
          <w:kern w:val="0"/>
          <w:lang w:val="en-US"/>
        </w:rPr>
        <w:t>(8), 2919‑2922. https://doi.org/10.1073/pnas.0708159105</w:t>
      </w:r>
    </w:p>
    <w:p w14:paraId="2A01378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Blanar, C. A., Marcogliese, D. J., &amp; Couillard, C. M. (2011). Natural and anthropogenic factors shape metazoan parasite community structure in mummichog (Fundulus heteroclitus) from two estuaries in New Brunswick, Canada. </w:t>
      </w:r>
      <w:r w:rsidRPr="00A00637">
        <w:rPr>
          <w:rFonts w:ascii="Times New Roman" w:hAnsi="Times New Roman" w:cs="Times New Roman"/>
          <w:i/>
          <w:iCs/>
          <w:kern w:val="0"/>
          <w:lang w:val="en-US"/>
        </w:rPr>
        <w:t>Folia Parasitologica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(3), 240‑248. https://doi.org/10.14411/fp.2011.023</w:t>
      </w:r>
    </w:p>
    <w:p w14:paraId="0BBB47E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Blasco-Costa, I., Koehler, A. V., Martin, A., &amp; Poulin, R. (2013). Upstream-downstream gradient in infection levels by fish parasites : A common river pattern?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(2), 266‑274. https://doi.org/10.1017/S0031182012001527</w:t>
      </w:r>
    </w:p>
    <w:p w14:paraId="2AC21B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Bolnick, D. I., Resetarits, E. J., Ballare, K., Stuart, Y. E., &amp; Stutz, W. E. (2020). Scale-dependent </w:t>
      </w:r>
      <w:r w:rsidRPr="00A00637">
        <w:rPr>
          <w:rFonts w:ascii="Times New Roman" w:hAnsi="Times New Roman" w:cs="Times New Roman"/>
          <w:kern w:val="0"/>
          <w:lang w:val="en-US"/>
        </w:rPr>
        <w:lastRenderedPageBreak/>
        <w:t xml:space="preserve">effects of host patch traits on species composition in a stickleback parasite metacommunity.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101</w:t>
      </w:r>
      <w:r w:rsidRPr="00A00637">
        <w:rPr>
          <w:rFonts w:ascii="Times New Roman" w:hAnsi="Times New Roman" w:cs="Times New Roman"/>
          <w:kern w:val="0"/>
          <w:lang w:val="en-US"/>
        </w:rPr>
        <w:t>(12), e03181. https://doi.org/10.1002/ecy.3181</w:t>
      </w:r>
    </w:p>
    <w:p w14:paraId="73B6E1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Boots, M., &amp; Sasaki, A. (2002). Parasite‐Driven Extinction in Spatially Explicit Host‐Parasite Systems.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159</w:t>
      </w:r>
      <w:r w:rsidRPr="00A00637">
        <w:rPr>
          <w:rFonts w:ascii="Times New Roman" w:hAnsi="Times New Roman" w:cs="Times New Roman"/>
          <w:kern w:val="0"/>
          <w:lang w:val="en-US"/>
        </w:rPr>
        <w:t>(6), 706‑713. https://doi.org/10.1086/339996</w:t>
      </w:r>
    </w:p>
    <w:p w14:paraId="49E7EDD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Buck, J. C., &amp; Lutterschmidt, W. I. (2017). Parasite abundance decreases with host density : Evidence of the encounter-dilution effect for a parasite with a complex life cycle. </w:t>
      </w:r>
      <w:r w:rsidRPr="00A00637">
        <w:rPr>
          <w:rFonts w:ascii="Times New Roman" w:hAnsi="Times New Roman" w:cs="Times New Roman"/>
          <w:i/>
          <w:iCs/>
          <w:kern w:val="0"/>
          <w:lang w:val="en-US"/>
        </w:rPr>
        <w:t>Hydrobiologia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784</w:t>
      </w:r>
      <w:r w:rsidRPr="00A00637">
        <w:rPr>
          <w:rFonts w:ascii="Times New Roman" w:hAnsi="Times New Roman" w:cs="Times New Roman"/>
          <w:kern w:val="0"/>
          <w:lang w:val="en-US"/>
        </w:rPr>
        <w:t>(1), 201‑210. https://doi.org/10.1007/s10750-016-2874-8</w:t>
      </w:r>
    </w:p>
    <w:p w14:paraId="619BD0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Fernandez, J., Esch, G., &amp; Seed, J. (2001). Parasitism : The Diversity and Ecology of Animal Parasites.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123</w:t>
      </w:r>
      <w:r w:rsidRPr="00A00637">
        <w:rPr>
          <w:rFonts w:ascii="Times New Roman" w:hAnsi="Times New Roman" w:cs="Times New Roman"/>
          <w:kern w:val="0"/>
          <w:lang w:val="en-US"/>
        </w:rPr>
        <w:t>.</w:t>
      </w:r>
    </w:p>
    <w:p w14:paraId="3197F3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Bush, A. O., Lafferty, K. D., Lotz, J. M., &amp; Shostak, A. W. (1997). Parasitology meets ecology on its own terms : Margolis et al. revisited.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83</w:t>
      </w:r>
      <w:r w:rsidRPr="00A00637">
        <w:rPr>
          <w:rFonts w:ascii="Times New Roman" w:hAnsi="Times New Roman" w:cs="Times New Roman"/>
          <w:kern w:val="0"/>
          <w:lang w:val="en-US"/>
        </w:rPr>
        <w:t>(4), 575‑583.</w:t>
      </w:r>
    </w:p>
    <w:p w14:paraId="2D7142F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Byers, J. E., Blakeslee, A. M. H., Linder, E., Cooper, A. B., &amp; Maguire, T. J. (2008). Controls of Spatial Variation in the Prevalence of Trematode Parasites Infecting a Marine Snail.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(2), 439‑451. https://doi.org/10.1890/06-1036.1</w:t>
      </w:r>
    </w:p>
    <w:p w14:paraId="6D22AD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Cable, J., Barber, I., Boag, B., Ellison, A. R., Morgan, E. R., Murray, K., Pascoe, E. L., Sait, S. M., Wilson, A. J., &amp; Booth, M. (2017). Global change, parasite transmission and disease control : Lessons from ecology. </w:t>
      </w:r>
      <w:r w:rsidRPr="00A00637">
        <w:rPr>
          <w:rFonts w:ascii="Times New Roman" w:hAnsi="Times New Roman" w:cs="Times New Roman"/>
          <w:i/>
          <w:iCs/>
          <w:kern w:val="0"/>
          <w:lang w:val="en-US"/>
        </w:rPr>
        <w:t>Philosophical Transactions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372</w:t>
      </w:r>
      <w:r w:rsidRPr="00A00637">
        <w:rPr>
          <w:rFonts w:ascii="Times New Roman" w:hAnsi="Times New Roman" w:cs="Times New Roman"/>
          <w:kern w:val="0"/>
          <w:lang w:val="en-US"/>
        </w:rPr>
        <w:t>(1719), 20160088. https://doi.org/10.1098/rstb.2016.0088</w:t>
      </w:r>
    </w:p>
    <w:p w14:paraId="666276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Cairns, M., Ebersole, J., Baker, J., Jr, P., Lavigne, H., &amp; Davis, S. (2005). Influence of Summer Stream Temperatures on Black Spot Infestation of Juvenile Coho Salmon in the Oregon Coast Range. </w:t>
      </w:r>
      <w:r w:rsidRPr="00A00637">
        <w:rPr>
          <w:rFonts w:ascii="Times New Roman" w:hAnsi="Times New Roman" w:cs="Times New Roman"/>
          <w:i/>
          <w:iCs/>
          <w:kern w:val="0"/>
          <w:lang w:val="en-US"/>
        </w:rPr>
        <w:t>Transactions of The American Fisheries Society - TRANS AMER FISH SOC</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 1471‑1479. https://doi.org/10.1577/T04-151.1</w:t>
      </w:r>
    </w:p>
    <w:p w14:paraId="6A69B8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Camp, J. W., Aho, J. M., &amp; Esch, G. W. (1982). A Long-Term Study on Various Aspects of the Population Biology of Ornithodiplostomum ptychocheilus in a South Carolina Cooling Reservoir.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(4), 709‑718. https://doi.org/10.2307/3280932</w:t>
      </w:r>
    </w:p>
    <w:p w14:paraId="74C9FF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Cantrell, S., Cosner, C., &amp; Ruan, S. (Éds.). (2009). </w:t>
      </w:r>
      <w:r w:rsidRPr="00A00637">
        <w:rPr>
          <w:rFonts w:ascii="Times New Roman" w:hAnsi="Times New Roman" w:cs="Times New Roman"/>
          <w:i/>
          <w:iCs/>
          <w:kern w:val="0"/>
          <w:lang w:val="en-US"/>
        </w:rPr>
        <w:t>Spatial Ecology</w:t>
      </w:r>
      <w:r w:rsidRPr="00A00637">
        <w:rPr>
          <w:rFonts w:ascii="Times New Roman" w:hAnsi="Times New Roman" w:cs="Times New Roman"/>
          <w:kern w:val="0"/>
          <w:lang w:val="en-US"/>
        </w:rPr>
        <w:t>. Chapman and Hall/CRC. https://doi.org/10.1201/9781420059861</w:t>
      </w:r>
    </w:p>
    <w:p w14:paraId="044ED00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Chrétien, E., De Bonville, J., Guitard, J., Binning, S. A., Melis, É., Kack, A., Côté, A., Gradito, M., Papillon, A., Thelamon, V., Levet, M., &amp; Barou-Dagues, M. (2023). </w:t>
      </w:r>
      <w:r w:rsidRPr="00A00637">
        <w:rPr>
          <w:rFonts w:ascii="Times New Roman" w:hAnsi="Times New Roman" w:cs="Times New Roman"/>
          <w:kern w:val="0"/>
          <w:lang w:val="en-US"/>
        </w:rPr>
        <w:t xml:space="preserve">Few studies of wild animal performance account for parasite infections : A systematic review.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92</w:t>
      </w:r>
      <w:r w:rsidRPr="00A00637">
        <w:rPr>
          <w:rFonts w:ascii="Times New Roman" w:hAnsi="Times New Roman" w:cs="Times New Roman"/>
          <w:kern w:val="0"/>
          <w:lang w:val="en-US"/>
        </w:rPr>
        <w:t>(4), 794‑806. https://doi.org/10.1111/1365-2656.13864</w:t>
      </w:r>
    </w:p>
    <w:p w14:paraId="5E8FEB1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Combes, C. (2001). </w:t>
      </w:r>
      <w:r w:rsidRPr="00A00637">
        <w:rPr>
          <w:rFonts w:ascii="Times New Roman" w:hAnsi="Times New Roman" w:cs="Times New Roman"/>
          <w:i/>
          <w:iCs/>
          <w:kern w:val="0"/>
          <w:lang w:val="en-US"/>
        </w:rPr>
        <w:t>Parasitism : The Ecology and Evolution of Intimate Interactions</w:t>
      </w:r>
      <w:r w:rsidRPr="00A00637">
        <w:rPr>
          <w:rFonts w:ascii="Times New Roman" w:hAnsi="Times New Roman" w:cs="Times New Roman"/>
          <w:kern w:val="0"/>
          <w:lang w:val="en-US"/>
        </w:rPr>
        <w:t>. University of Chicago Press.</w:t>
      </w:r>
    </w:p>
    <w:p w14:paraId="523BD5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Criscione, C. D., &amp; Blouin, M. S. (2004). Life cycles shape parasite evolution : Comparative population genetics of salmon trematodes. </w:t>
      </w:r>
      <w:r w:rsidRPr="00A00637">
        <w:rPr>
          <w:rFonts w:ascii="Times New Roman" w:hAnsi="Times New Roman" w:cs="Times New Roman"/>
          <w:i/>
          <w:iCs/>
          <w:kern w:val="0"/>
          <w:lang w:val="en-US"/>
        </w:rPr>
        <w:t>Evolution; International Journal of Organic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(1), 198‑202. https://doi.org/10.1111/j.0014-3820.2004.tb01587.x</w:t>
      </w:r>
    </w:p>
    <w:p w14:paraId="5C854B79"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Crofton, H. D. (1971). A quantitative approach to parasitism. </w:t>
      </w:r>
      <w:r w:rsidRPr="00A00637">
        <w:rPr>
          <w:rFonts w:ascii="Times New Roman" w:hAnsi="Times New Roman" w:cs="Times New Roman"/>
          <w:i/>
          <w:iCs/>
          <w:kern w:val="0"/>
        </w:rPr>
        <w:t>Parasitology</w:t>
      </w:r>
      <w:r w:rsidRPr="00A00637">
        <w:rPr>
          <w:rFonts w:ascii="Times New Roman" w:hAnsi="Times New Roman" w:cs="Times New Roman"/>
          <w:kern w:val="0"/>
        </w:rPr>
        <w:t xml:space="preserve">, </w:t>
      </w:r>
      <w:r w:rsidRPr="00A00637">
        <w:rPr>
          <w:rFonts w:ascii="Times New Roman" w:hAnsi="Times New Roman" w:cs="Times New Roman"/>
          <w:i/>
          <w:iCs/>
          <w:kern w:val="0"/>
        </w:rPr>
        <w:t>62</w:t>
      </w:r>
      <w:r w:rsidRPr="00A00637">
        <w:rPr>
          <w:rFonts w:ascii="Times New Roman" w:hAnsi="Times New Roman" w:cs="Times New Roman"/>
          <w:kern w:val="0"/>
        </w:rPr>
        <w:t>(2), 179‑193. https://doi.org/10.1017/S0031182000071420</w:t>
      </w:r>
    </w:p>
    <w:p w14:paraId="00AD376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Curtis, M. (1995). </w:t>
      </w:r>
      <w:r w:rsidRPr="00A00637">
        <w:rPr>
          <w:rFonts w:ascii="Times New Roman" w:hAnsi="Times New Roman" w:cs="Times New Roman"/>
          <w:kern w:val="0"/>
          <w:lang w:val="en-US"/>
        </w:rPr>
        <w:t xml:space="preserve">The ecological parasitology of charrs : Relationships between parasites and food web structure in nothern lakes. </w:t>
      </w:r>
      <w:r w:rsidRPr="00A00637">
        <w:rPr>
          <w:rFonts w:ascii="Times New Roman" w:hAnsi="Times New Roman" w:cs="Times New Roman"/>
          <w:i/>
          <w:iCs/>
          <w:kern w:val="0"/>
          <w:lang w:val="en-US"/>
        </w:rPr>
        <w:t>Nordic journal of freshwater research</w:t>
      </w:r>
      <w:r w:rsidRPr="00A00637">
        <w:rPr>
          <w:rFonts w:ascii="Times New Roman" w:hAnsi="Times New Roman" w:cs="Times New Roman"/>
          <w:kern w:val="0"/>
          <w:lang w:val="en-US"/>
        </w:rPr>
        <w:t>.</w:t>
      </w:r>
    </w:p>
    <w:p w14:paraId="10341B9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Dargent, F., Torres-Dowdall, J., Scott, M. E., Ramnarine, I., &amp; Fussmann, G. F. (2013). Can Mixed-Species Groups Reduce Individual Parasite Load? A Field Test with Two Closely Related Poeciliid Fishes (Poecilia reticulata and Poecilia picta). </w:t>
      </w:r>
      <w:r w:rsidRPr="00A00637">
        <w:rPr>
          <w:rFonts w:ascii="Times New Roman" w:hAnsi="Times New Roman" w:cs="Times New Roman"/>
          <w:i/>
          <w:iCs/>
          <w:kern w:val="0"/>
          <w:lang w:val="en-US"/>
        </w:rPr>
        <w:t>PLoS ONE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e56789. https://doi.org/10.1371/journal.pone.0056789</w:t>
      </w:r>
    </w:p>
    <w:p w14:paraId="3A13B5F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Darwall, W., Bremerich, V., De Wever, A., Dell, A. I., Freyhof, J., Gessner, M. O., Grossart, H.-P., Harrison, I., Irvine, K., Jähnig, S. C., Jeschke, J. M., Lee, J. J., Lu, C., Lewandowska, A. M., Monaghan, M. T., Nejstgaard, J. C., Patricio, H., Schmidt-Kloiber, A., Stuart, S. N., … Weyl, O. </w:t>
      </w:r>
      <w:r w:rsidRPr="00A00637">
        <w:rPr>
          <w:rFonts w:ascii="Times New Roman" w:hAnsi="Times New Roman" w:cs="Times New Roman"/>
          <w:kern w:val="0"/>
          <w:lang w:val="en-US"/>
        </w:rPr>
        <w:lastRenderedPageBreak/>
        <w:t xml:space="preserve">(2018). The Alliance for Freshwater Life : A global call to unite efforts for freshwater biodiversity science and conservation. </w:t>
      </w:r>
      <w:r w:rsidRPr="00A00637">
        <w:rPr>
          <w:rFonts w:ascii="Times New Roman" w:hAnsi="Times New Roman" w:cs="Times New Roman"/>
          <w:i/>
          <w:iCs/>
          <w:kern w:val="0"/>
          <w:lang w:val="en-US"/>
        </w:rPr>
        <w:t>Aquatic Conservation: Marine and Freshwater Ecosystems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w:t>
      </w:r>
      <w:r w:rsidRPr="00A00637">
        <w:rPr>
          <w:rFonts w:ascii="Times New Roman" w:hAnsi="Times New Roman" w:cs="Times New Roman"/>
          <w:kern w:val="0"/>
          <w:lang w:val="en-US"/>
        </w:rPr>
        <w:t>(4), 1015‑1022. https://doi.org/10.1002/aqc.2958</w:t>
      </w:r>
    </w:p>
    <w:p w14:paraId="2138B3F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Davis, H. S. (1967). </w:t>
      </w:r>
      <w:r w:rsidRPr="00A00637">
        <w:rPr>
          <w:rFonts w:ascii="Times New Roman" w:hAnsi="Times New Roman" w:cs="Times New Roman"/>
          <w:i/>
          <w:iCs/>
          <w:kern w:val="0"/>
          <w:lang w:val="en-US"/>
        </w:rPr>
        <w:t>Culture and Diseases of Game Fishes</w:t>
      </w:r>
      <w:r w:rsidRPr="00A00637">
        <w:rPr>
          <w:rFonts w:ascii="Times New Roman" w:hAnsi="Times New Roman" w:cs="Times New Roman"/>
          <w:kern w:val="0"/>
          <w:lang w:val="en-US"/>
        </w:rPr>
        <w:t>. University of California Press.</w:t>
      </w:r>
    </w:p>
    <w:p w14:paraId="175CC3D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Donnelly, F. A., Appleton, C. C., &amp; Schutte, C. H. J. (1984). The influence of salinity on the cercariae of three species of Schistosoma.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(1), 13‑21. https://doi.org/10.1016/0020-7519(84)90005-5</w:t>
      </w:r>
    </w:p>
    <w:p w14:paraId="5CD15F3A"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Duarte, C. M., &amp; Kalff, J. (1989). The influence of catchment geology and lake depth on phytoplankton biomass. </w:t>
      </w:r>
      <w:r w:rsidRPr="00A00637">
        <w:rPr>
          <w:rFonts w:ascii="Times New Roman" w:hAnsi="Times New Roman" w:cs="Times New Roman"/>
          <w:i/>
          <w:iCs/>
          <w:kern w:val="0"/>
        </w:rPr>
        <w:t>Archiv Für Hydrobiologie</w:t>
      </w:r>
      <w:r w:rsidRPr="00A00637">
        <w:rPr>
          <w:rFonts w:ascii="Times New Roman" w:hAnsi="Times New Roman" w:cs="Times New Roman"/>
          <w:kern w:val="0"/>
        </w:rPr>
        <w:t>, 27‑40. https://doi.org/10.1127/archiv-hydrobiol/115/1989/27</w:t>
      </w:r>
    </w:p>
    <w:p w14:paraId="673F0B4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Dudgeon, D. (2019). </w:t>
      </w:r>
      <w:r w:rsidRPr="00A00637">
        <w:rPr>
          <w:rFonts w:ascii="Times New Roman" w:hAnsi="Times New Roman" w:cs="Times New Roman"/>
          <w:kern w:val="0"/>
          <w:lang w:val="en-US"/>
        </w:rPr>
        <w:t xml:space="preserve">Multiple threats imperil freshwater biodiversity in the Anthropocene. </w:t>
      </w:r>
      <w:r w:rsidRPr="00A00637">
        <w:rPr>
          <w:rFonts w:ascii="Times New Roman" w:hAnsi="Times New Roman" w:cs="Times New Roman"/>
          <w:i/>
          <w:iCs/>
          <w:kern w:val="0"/>
          <w:lang w:val="en-US"/>
        </w:rPr>
        <w:t>Current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(19), R960‑R967. https://doi.org/10.1016/j.cub.2019.08.002</w:t>
      </w:r>
    </w:p>
    <w:p w14:paraId="78A0D9D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Dudgeon, D., Arthington, A. H., Gessner, M. O., Kawabata, Z.-I., Knowler, D. J., Lévêque, C., Naiman, R. J., Prieur-Richard, A.-H., Soto, D., Stiassny, M. L. J., &amp; Sullivan, C. A. (2006). Freshwater biodiversity : Importance, threats, status and conservation challenges.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(02), 163. https://doi.org/10.1017/S1464793105006950</w:t>
      </w:r>
    </w:p>
    <w:p w14:paraId="4DD203A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A00637">
        <w:rPr>
          <w:rFonts w:ascii="Times New Roman" w:hAnsi="Times New Roman" w:cs="Times New Roman"/>
          <w:i/>
          <w:iCs/>
          <w:kern w:val="0"/>
        </w:rPr>
        <w:t>Parasite</w:t>
      </w:r>
      <w:r w:rsidRPr="00A00637">
        <w:rPr>
          <w:rFonts w:ascii="Times New Roman" w:hAnsi="Times New Roman" w:cs="Times New Roman"/>
          <w:kern w:val="0"/>
        </w:rPr>
        <w:t xml:space="preserve">, </w:t>
      </w:r>
      <w:r w:rsidRPr="00A00637">
        <w:rPr>
          <w:rFonts w:ascii="Times New Roman" w:hAnsi="Times New Roman" w:cs="Times New Roman"/>
          <w:i/>
          <w:iCs/>
          <w:kern w:val="0"/>
        </w:rPr>
        <w:t>30</w:t>
      </w:r>
      <w:r w:rsidRPr="00A00637">
        <w:rPr>
          <w:rFonts w:ascii="Times New Roman" w:hAnsi="Times New Roman" w:cs="Times New Roman"/>
          <w:kern w:val="0"/>
        </w:rPr>
        <w:t>, 28. https://doi.org/10.1051/parasite/2023028</w:t>
      </w:r>
    </w:p>
    <w:p w14:paraId="0CE2920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Dugatkin, L. A., FitzGerald, G. J., &amp; Lavoie, J. (1994). </w:t>
      </w:r>
      <w:r w:rsidRPr="00A00637">
        <w:rPr>
          <w:rFonts w:ascii="Times New Roman" w:hAnsi="Times New Roman" w:cs="Times New Roman"/>
          <w:kern w:val="0"/>
          <w:lang w:val="en-US"/>
        </w:rPr>
        <w:t xml:space="preserve">Juvenile three-spined sticklebacks avoid parasitized conspecifics.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(2), 215‑218. https://doi.org/10.1007/BF00004940</w:t>
      </w:r>
    </w:p>
    <w:p w14:paraId="6B09F70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Elmer, F., Kohl, Z. F., Johnson, P. T. J., &amp; Peachey, R. B. J. (2019). Black spot syndrome in reef fishes : Using archival imagery and field surveys to characterize spatial and temporal distribution in the Caribbean. </w:t>
      </w:r>
      <w:r w:rsidRPr="00A00637">
        <w:rPr>
          <w:rFonts w:ascii="Times New Roman" w:hAnsi="Times New Roman" w:cs="Times New Roman"/>
          <w:i/>
          <w:iCs/>
          <w:kern w:val="0"/>
          <w:lang w:val="en-US"/>
        </w:rPr>
        <w:t>Coral Reefs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38</w:t>
      </w:r>
      <w:r w:rsidRPr="00A00637">
        <w:rPr>
          <w:rFonts w:ascii="Times New Roman" w:hAnsi="Times New Roman" w:cs="Times New Roman"/>
          <w:kern w:val="0"/>
          <w:lang w:val="en-US"/>
        </w:rPr>
        <w:t>(6), 1303‑1315. https://doi.org/10.1007/s00338-019-01843-3</w:t>
      </w:r>
    </w:p>
    <w:p w14:paraId="7855CB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Faltýnková, A., Valtonen, E. T., &amp; Karvonen, A. (2008). Spatial and temporal structure of the trematode component community in Valvata macrostoma (Gastropoda, Prosobranchia).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(14), 1691‑1699. https://doi.org/10.1017/S0031182008005027</w:t>
      </w:r>
    </w:p>
    <w:p w14:paraId="0E7F6EA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Ferrara, A. M., &amp; Cook, S. B. (1998). Comparison of Black-Spot Disease Metapopulations in the Central Stonerollers of Two Warm-Water Streams. </w:t>
      </w:r>
      <w:r w:rsidRPr="00A00637">
        <w:rPr>
          <w:rFonts w:ascii="Times New Roman" w:hAnsi="Times New Roman" w:cs="Times New Roman"/>
          <w:i/>
          <w:iCs/>
          <w:kern w:val="0"/>
          <w:lang w:val="en-US"/>
        </w:rPr>
        <w:t>Journal of Freshwater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(3), 299‑305. https://doi.org/10.1080/02705060.1998.9663622</w:t>
      </w:r>
    </w:p>
    <w:p w14:paraId="49C5742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Filion, A., Rainville, V., Pépino, M., Bertolo, A., &amp; Magnan, P. (2019). Alternative host identity and lake morphometry drive trematode transmission in brook charr.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190</w:t>
      </w:r>
      <w:r w:rsidRPr="00A00637">
        <w:rPr>
          <w:rFonts w:ascii="Times New Roman" w:hAnsi="Times New Roman" w:cs="Times New Roman"/>
          <w:kern w:val="0"/>
          <w:lang w:val="en-US"/>
        </w:rPr>
        <w:t>(4), 879‑889. https://doi.org/10.1007/s00442-019-04447-4</w:t>
      </w:r>
    </w:p>
    <w:p w14:paraId="3705FAC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Fischhoff, I. R., Huang, T., Hamilton, S. K., Han, B. A., LaDeau, S. L., Ostfeld, R. S., Rosi, E. J., &amp; Solomon, C. T. (2020). Parasite and pathogen effects on ecosystem processes : A quantitative review. </w:t>
      </w:r>
      <w:r w:rsidRPr="00A00637">
        <w:rPr>
          <w:rFonts w:ascii="Times New Roman" w:hAnsi="Times New Roman" w:cs="Times New Roman"/>
          <w:i/>
          <w:iCs/>
          <w:kern w:val="0"/>
          <w:lang w:val="en-US"/>
        </w:rPr>
        <w:t>Ecosphere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(5), e03057. https://doi.org/10.1002/ecs2.3057</w:t>
      </w:r>
    </w:p>
    <w:p w14:paraId="7B733C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Fischthal, J. H. (1949). The over-wintering of black grubs and yellow grubs in fish. </w:t>
      </w:r>
      <w:r w:rsidRPr="00A00637">
        <w:rPr>
          <w:rFonts w:ascii="Times New Roman" w:hAnsi="Times New Roman" w:cs="Times New Roman"/>
          <w:i/>
          <w:iCs/>
          <w:kern w:val="0"/>
          <w:lang w:val="en-US"/>
        </w:rPr>
        <w:t>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(2), 191‑192.</w:t>
      </w:r>
    </w:p>
    <w:p w14:paraId="0EF426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Fletcher, R., &amp; Fortin, M.-J. (2018). </w:t>
      </w:r>
      <w:r w:rsidRPr="00A00637">
        <w:rPr>
          <w:rFonts w:ascii="Times New Roman" w:hAnsi="Times New Roman" w:cs="Times New Roman"/>
          <w:i/>
          <w:iCs/>
          <w:kern w:val="0"/>
          <w:lang w:val="en-US"/>
        </w:rPr>
        <w:t>Spatial ecology and conservation modeling : Applications with R</w:t>
      </w:r>
      <w:r w:rsidRPr="00A00637">
        <w:rPr>
          <w:rFonts w:ascii="Times New Roman" w:hAnsi="Times New Roman" w:cs="Times New Roman"/>
          <w:kern w:val="0"/>
          <w:lang w:val="en-US"/>
        </w:rPr>
        <w:t xml:space="preserve"> (1‑1 online resource (xviii, 523 pages) : illustrations (some color)). Springer. https://search.ebscohost.com/login.aspx?direct=true&amp;scope=site&amp;db=nlebk&amp;db=nlabk&amp;AN=2544672</w:t>
      </w:r>
    </w:p>
    <w:p w14:paraId="477FCD3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Ford, D. M., Nollen, P. M., &amp; Romano, M. A. (1998). The effects of salinity, pH and temperature on the half-life and longevity of Echinostoma caproni miracidia. </w:t>
      </w:r>
      <w:r w:rsidRPr="00A00637">
        <w:rPr>
          <w:rFonts w:ascii="Times New Roman" w:hAnsi="Times New Roman" w:cs="Times New Roman"/>
          <w:i/>
          <w:iCs/>
          <w:kern w:val="0"/>
          <w:lang w:val="en-US"/>
        </w:rPr>
        <w:t>Journal of Helminthology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(4), 325‑330. https://doi.org/10.1017/s0022149x00016680</w:t>
      </w:r>
    </w:p>
    <w:p w14:paraId="0CEFE68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Frainer, A., Jabiol, J., Gessner, M. O., Bruder, A., Chauvet, E., &amp; McKie, B. G. (2016). Stoichiometric imbalances between detritus and detritivores are related to shifts in ecosystem functioning.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125</w:t>
      </w:r>
      <w:r w:rsidRPr="00A00637">
        <w:rPr>
          <w:rFonts w:ascii="Times New Roman" w:hAnsi="Times New Roman" w:cs="Times New Roman"/>
          <w:kern w:val="0"/>
          <w:lang w:val="en-US"/>
        </w:rPr>
        <w:t>(6), 861‑871. https://doi.org/10.1111/oik.02687</w:t>
      </w:r>
    </w:p>
    <w:p w14:paraId="6A6AD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Gleick, P. H. (1993). </w:t>
      </w:r>
      <w:r w:rsidRPr="00A00637">
        <w:rPr>
          <w:rFonts w:ascii="Times New Roman" w:hAnsi="Times New Roman" w:cs="Times New Roman"/>
          <w:i/>
          <w:iCs/>
          <w:kern w:val="0"/>
          <w:lang w:val="en-US"/>
        </w:rPr>
        <w:t>Water in Crisis : A Guide to the World’s Fresh Water Resources</w:t>
      </w:r>
      <w:r w:rsidRPr="00A00637">
        <w:rPr>
          <w:rFonts w:ascii="Times New Roman" w:hAnsi="Times New Roman" w:cs="Times New Roman"/>
          <w:kern w:val="0"/>
          <w:lang w:val="en-US"/>
        </w:rPr>
        <w:t>. Oxford University Press.</w:t>
      </w:r>
    </w:p>
    <w:p w14:paraId="211D1A4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Grutter, A. S. (1998). Habitat-related differences in the abundance of parasites from a coral reef fish : An indication of the movement patterns of Hemigymnus melapterus.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53</w:t>
      </w:r>
      <w:r w:rsidRPr="00A00637">
        <w:rPr>
          <w:rFonts w:ascii="Times New Roman" w:hAnsi="Times New Roman" w:cs="Times New Roman"/>
          <w:kern w:val="0"/>
          <w:lang w:val="en-US"/>
        </w:rPr>
        <w:t>(1), 49‑57. https://doi.org/10.1111/j.1095-8649.1998.tb00108.x</w:t>
      </w:r>
    </w:p>
    <w:p w14:paraId="748602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Hallett, S. L., &amp; Bartholomew, J. L. (2008). Effects of water flow on the infection dynamics of Myxobolus cerebralis.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135</w:t>
      </w:r>
      <w:r w:rsidRPr="00A00637">
        <w:rPr>
          <w:rFonts w:ascii="Times New Roman" w:hAnsi="Times New Roman" w:cs="Times New Roman"/>
          <w:kern w:val="0"/>
          <w:lang w:val="en-US"/>
        </w:rPr>
        <w:t>(3), 371‑384. https://doi.org/10.1017/S0031182007003976</w:t>
      </w:r>
    </w:p>
    <w:p w14:paraId="5426CA6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Happel, A. (2019). A volunteer-populated online database provides evidence for a geographic pattern in symptoms of black spot infections. </w:t>
      </w:r>
      <w:r w:rsidRPr="00A00637">
        <w:rPr>
          <w:rFonts w:ascii="Times New Roman" w:hAnsi="Times New Roman" w:cs="Times New Roman"/>
          <w:i/>
          <w:iCs/>
          <w:kern w:val="0"/>
          <w:lang w:val="en-US"/>
        </w:rPr>
        <w:t>International Journal for Parasitology: Parasites and Wildlife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w:t>
      </w:r>
      <w:r w:rsidRPr="00A00637">
        <w:rPr>
          <w:rFonts w:ascii="Times New Roman" w:hAnsi="Times New Roman" w:cs="Times New Roman"/>
          <w:kern w:val="0"/>
          <w:lang w:val="en-US"/>
        </w:rPr>
        <w:t>, 156‑163. https://doi.org/10.1016/j.ijppaw.2019.08.003</w:t>
      </w:r>
    </w:p>
    <w:p w14:paraId="6F30311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Harrison, E. J., &amp; Hadley, W. F. (1982). Possible effects of black-spot disease on northern pike.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1111</w:t>
      </w:r>
      <w:r w:rsidRPr="00A00637">
        <w:rPr>
          <w:rFonts w:ascii="Times New Roman" w:hAnsi="Times New Roman" w:cs="Times New Roman"/>
          <w:kern w:val="0"/>
          <w:lang w:val="en-US"/>
        </w:rPr>
        <w:t>, 106‑109. https://doi.org/10.1577/1548-8659(1982)111&lt;106:peobdo&gt;2.0.co;2</w:t>
      </w:r>
    </w:p>
    <w:p w14:paraId="26D7ADA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 B. L. (1990). Behavioral adaptations to pathogens and parasites : Five strategies. </w:t>
      </w:r>
      <w:r w:rsidRPr="00A00637">
        <w:rPr>
          <w:rFonts w:ascii="Times New Roman" w:hAnsi="Times New Roman" w:cs="Times New Roman"/>
          <w:i/>
          <w:iCs/>
          <w:kern w:val="0"/>
          <w:lang w:val="en-US"/>
        </w:rPr>
        <w:t>Neuroscience &amp; Biobehavioral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w:t>
      </w:r>
      <w:r w:rsidRPr="00A00637">
        <w:rPr>
          <w:rFonts w:ascii="Times New Roman" w:hAnsi="Times New Roman" w:cs="Times New Roman"/>
          <w:kern w:val="0"/>
          <w:lang w:val="en-US"/>
        </w:rPr>
        <w:t>(3), 273‑294. https://doi.org/10.1016/S0149-7634(05)80038-7</w:t>
      </w:r>
    </w:p>
    <w:p w14:paraId="3B2E7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Hartmann, J., &amp; Nümann, W. (1977). Percids of Lake Constance, a Lake Undergoing Eutrophication. </w:t>
      </w:r>
      <w:r w:rsidRPr="00A00637">
        <w:rPr>
          <w:rFonts w:ascii="Times New Roman" w:hAnsi="Times New Roman" w:cs="Times New Roman"/>
          <w:i/>
          <w:iCs/>
          <w:kern w:val="0"/>
          <w:lang w:val="en-US"/>
        </w:rPr>
        <w:t>Journal of the Fisheries Research Board of Canada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34</w:t>
      </w:r>
      <w:r w:rsidRPr="00A00637">
        <w:rPr>
          <w:rFonts w:ascii="Times New Roman" w:hAnsi="Times New Roman" w:cs="Times New Roman"/>
          <w:kern w:val="0"/>
          <w:lang w:val="en-US"/>
        </w:rPr>
        <w:t>(10), 1670‑1677. https://doi.org/10.1139/f77-231</w:t>
      </w:r>
    </w:p>
    <w:p w14:paraId="01B4AE0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Hechinger, R. F., &amp; Lafferty, K. D. (2005). Host diversity begets parasite diversity : Bird final hosts and trematodes in snail intermediate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272</w:t>
      </w:r>
      <w:r w:rsidRPr="00A00637">
        <w:rPr>
          <w:rFonts w:ascii="Times New Roman" w:hAnsi="Times New Roman" w:cs="Times New Roman"/>
          <w:kern w:val="0"/>
          <w:lang w:val="en-US"/>
        </w:rPr>
        <w:t>(1567), 1059‑1066. https://doi.org/10.1098/rspb.2005.3070</w:t>
      </w:r>
    </w:p>
    <w:p w14:paraId="0B85369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(1956). The Life Cycle of Crassiphiala bulboglossa (Trematoda : Strigeida). Development of the Metacercaria and Cyst, and Effect on the Fish Hosts.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42</w:t>
      </w:r>
      <w:r w:rsidRPr="00A00637">
        <w:rPr>
          <w:rFonts w:ascii="Times New Roman" w:hAnsi="Times New Roman" w:cs="Times New Roman"/>
          <w:kern w:val="0"/>
          <w:lang w:val="en-US"/>
        </w:rPr>
        <w:t>(4), 435‑444. https://doi.org/10.2307/3274528</w:t>
      </w:r>
    </w:p>
    <w:p w14:paraId="108CC00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(1967). </w:t>
      </w:r>
      <w:r w:rsidRPr="00A00637">
        <w:rPr>
          <w:rFonts w:ascii="Times New Roman" w:hAnsi="Times New Roman" w:cs="Times New Roman"/>
          <w:i/>
          <w:iCs/>
          <w:kern w:val="0"/>
          <w:lang w:val="en-US"/>
        </w:rPr>
        <w:t>Parasites of North American freshwater fishes</w:t>
      </w:r>
      <w:r w:rsidRPr="00A00637">
        <w:rPr>
          <w:rFonts w:ascii="Times New Roman" w:hAnsi="Times New Roman" w:cs="Times New Roman"/>
          <w:kern w:val="0"/>
          <w:lang w:val="en-US"/>
        </w:rPr>
        <w:t>. https://pubs.er.usgs.gov/publication/94379</w:t>
      </w:r>
    </w:p>
    <w:p w14:paraId="02AF0C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Hoffman, G. L., &amp; Putz, R. E. (1965). The Black-Spot (Uvulifer ambloplitis : Trematoda: Strigeoidea) of Centrarchid Fishes.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94</w:t>
      </w:r>
      <w:r w:rsidRPr="00A00637">
        <w:rPr>
          <w:rFonts w:ascii="Times New Roman" w:hAnsi="Times New Roman" w:cs="Times New Roman"/>
          <w:kern w:val="0"/>
          <w:lang w:val="en-US"/>
        </w:rPr>
        <w:t>(2), 143‑151. https://doi.org/10.1577/1548-8659(1965)94[143:TBUASO]2.0.CO;2</w:t>
      </w:r>
    </w:p>
    <w:p w14:paraId="10811CC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Hunter, G. W. (1933). The Strigeid Trematode, Crassiphiala ambloplitis (Hughes 1927).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25</w:t>
      </w:r>
      <w:r w:rsidRPr="00A00637">
        <w:rPr>
          <w:rFonts w:ascii="Times New Roman" w:hAnsi="Times New Roman" w:cs="Times New Roman"/>
          <w:kern w:val="0"/>
          <w:lang w:val="en-US"/>
        </w:rPr>
        <w:t>(4), 510‑517. https://doi.org/10.1017/S0031182000019752</w:t>
      </w:r>
    </w:p>
    <w:p w14:paraId="443AE70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Jacobson, K., Arkoosh, M., Kagley, A., Clemons, E., Collier, T., &amp; Casillas, E. (2003). Cumulative Effects of Natural and Anthropogenic Stress on Immune Function and Disease Resistance in Juvenile Chinook Salmon. </w:t>
      </w:r>
      <w:r w:rsidRPr="00A00637">
        <w:rPr>
          <w:rFonts w:ascii="Times New Roman" w:hAnsi="Times New Roman" w:cs="Times New Roman"/>
          <w:i/>
          <w:iCs/>
          <w:kern w:val="0"/>
          <w:lang w:val="en-US"/>
        </w:rPr>
        <w:t>Journal of Aquatic Animal Health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1‑12. https://doi.org/10.1577/1548-8667(2003)015&lt;0001:CEONAA&gt;2.0.CO;2</w:t>
      </w:r>
    </w:p>
    <w:p w14:paraId="22BE35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Johnsen, B. O., &amp; Jensen, A. J. (1992). Infection of Atlantic salmon, Salmo salar L., by Gyrodactylus salaris, Malmberg 1957, in the River Lakselva, Misvær in northern Norway.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40</w:t>
      </w:r>
      <w:r w:rsidRPr="00A00637">
        <w:rPr>
          <w:rFonts w:ascii="Times New Roman" w:hAnsi="Times New Roman" w:cs="Times New Roman"/>
          <w:kern w:val="0"/>
          <w:lang w:val="en-US"/>
        </w:rPr>
        <w:t>(3), 433‑444. https://doi.org/10.1111/j.1095-8649.1992.tb02588.x</w:t>
      </w:r>
    </w:p>
    <w:p w14:paraId="761551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Johnstone, K. C., McArthur, C., &amp; Banks, P. B. (2021). Behavioural drivers of survey bias : Interactive effects of personality, the perceived risk and device properties.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197</w:t>
      </w:r>
      <w:r w:rsidRPr="00A00637">
        <w:rPr>
          <w:rFonts w:ascii="Times New Roman" w:hAnsi="Times New Roman" w:cs="Times New Roman"/>
          <w:kern w:val="0"/>
          <w:lang w:val="en-US"/>
        </w:rPr>
        <w:t>(1), 117‑127. https://doi.org/10.1007/s00442-021-05021-7</w:t>
      </w:r>
    </w:p>
    <w:p w14:paraId="2AE825B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Jones, C. G., Lawton, J. H., &amp; Shachak, M. (1997). Positive and Negative Effects of Organisms </w:t>
      </w:r>
      <w:r w:rsidRPr="00A00637">
        <w:rPr>
          <w:rFonts w:ascii="Times New Roman" w:hAnsi="Times New Roman" w:cs="Times New Roman"/>
          <w:kern w:val="0"/>
          <w:lang w:val="en-US"/>
        </w:rPr>
        <w:lastRenderedPageBreak/>
        <w:t xml:space="preserve">as Physical Ecosystem Engineers.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78</w:t>
      </w:r>
      <w:r w:rsidRPr="00A00637">
        <w:rPr>
          <w:rFonts w:ascii="Times New Roman" w:hAnsi="Times New Roman" w:cs="Times New Roman"/>
          <w:kern w:val="0"/>
          <w:lang w:val="en-US"/>
        </w:rPr>
        <w:t>(7), 1946‑1957. https://doi.org/10.1890/0012-9658(1997)078[1946:PANEOO]2.0.CO;2</w:t>
      </w:r>
    </w:p>
    <w:p w14:paraId="26FC7E5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Keesing, F., Holt, R. D., &amp; Ostfeld, R. S. (2006). Effects of species diversity on disease risk.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w:t>
      </w:r>
      <w:r w:rsidRPr="00A00637">
        <w:rPr>
          <w:rFonts w:ascii="Times New Roman" w:hAnsi="Times New Roman" w:cs="Times New Roman"/>
          <w:kern w:val="0"/>
          <w:lang w:val="en-US"/>
        </w:rPr>
        <w:t>(4), 485‑498. https://doi.org/10.1111/j.1461-0248.2006.00885.x</w:t>
      </w:r>
    </w:p>
    <w:p w14:paraId="3F873EF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&amp; Godin, J.-G. (1994). Influence of parasitism on the shoaling behavior of banded killifish, Fundulus diaphanus.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 1775‑1779. https://doi.org/10.1139/z94-240</w:t>
      </w:r>
    </w:p>
    <w:p w14:paraId="4287A3D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Krause, J., Ruxton, G. D., &amp; Godin, J.-G. J. (1999). Distribution of Crassiphiala bulboglossa, a parasitic worm, in shoaling fish.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(1), 27‑33. https://doi.org/10.1046/j.1365-2656.1999.00262.x</w:t>
      </w:r>
    </w:p>
    <w:p w14:paraId="68A5FAB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Krueger, R. C., Kerans, B. L., Vincent, E. R., &amp; Rasmussen, C. (2006). Risk of Myxobolus cerebralis Infection to Rainbow Trout in the Madison River, Montana, USA. </w:t>
      </w:r>
      <w:r w:rsidRPr="00A00637">
        <w:rPr>
          <w:rFonts w:ascii="Times New Roman" w:hAnsi="Times New Roman" w:cs="Times New Roman"/>
          <w:i/>
          <w:iCs/>
          <w:kern w:val="0"/>
          <w:lang w:val="en-US"/>
        </w:rPr>
        <w:t>Ecological Applications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16</w:t>
      </w:r>
      <w:r w:rsidRPr="00A00637">
        <w:rPr>
          <w:rFonts w:ascii="Times New Roman" w:hAnsi="Times New Roman" w:cs="Times New Roman"/>
          <w:kern w:val="0"/>
          <w:lang w:val="en-US"/>
        </w:rPr>
        <w:t>(2), 770‑783.</w:t>
      </w:r>
    </w:p>
    <w:p w14:paraId="42916AB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(1932). Studies on the development of Cercaria bessiae Cort and Brooks, 1928. </w:t>
      </w:r>
      <w:r w:rsidRPr="00A00637">
        <w:rPr>
          <w:rFonts w:ascii="Times New Roman" w:hAnsi="Times New Roman" w:cs="Times New Roman"/>
          <w:i/>
          <w:iCs/>
          <w:kern w:val="0"/>
          <w:lang w:val="en-US"/>
        </w:rPr>
        <w:t>Journal of Parasitology, The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(165), 1934. /z-wcorg/.</w:t>
      </w:r>
    </w:p>
    <w:p w14:paraId="5FB70B6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Krull, W. H. (1934). Cercaria bessiae Cort and Brooks, 1928, an Injurious Parasite of Fish. </w:t>
      </w:r>
      <w:r w:rsidRPr="00A00637">
        <w:rPr>
          <w:rFonts w:ascii="Times New Roman" w:hAnsi="Times New Roman" w:cs="Times New Roman"/>
          <w:i/>
          <w:iCs/>
          <w:kern w:val="0"/>
          <w:lang w:val="en-US"/>
        </w:rPr>
        <w:t>Copeia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1934</w:t>
      </w:r>
      <w:r w:rsidRPr="00A00637">
        <w:rPr>
          <w:rFonts w:ascii="Times New Roman" w:hAnsi="Times New Roman" w:cs="Times New Roman"/>
          <w:kern w:val="0"/>
          <w:lang w:val="en-US"/>
        </w:rPr>
        <w:t>(2), 69‑73. https://doi.org/10.2307/1435795</w:t>
      </w:r>
    </w:p>
    <w:p w14:paraId="0C3E297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Kuris, A. M., Goddard, J. H. R., Torchin, M. E., Murphy, N., Gurney, R., &amp; Lafferty, K. D. (2007). An experimental evaluation of host specificity : The role of encounter and compatibility filters for a rhizocephalan parasite of crabs.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(5), 539‑545. https://doi.org/10.1016/j.ijpara.2006.12.003</w:t>
      </w:r>
    </w:p>
    <w:p w14:paraId="47CA98E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454</w:t>
      </w:r>
      <w:r w:rsidRPr="00A00637">
        <w:rPr>
          <w:rFonts w:ascii="Times New Roman" w:hAnsi="Times New Roman" w:cs="Times New Roman"/>
          <w:kern w:val="0"/>
          <w:lang w:val="en-US"/>
        </w:rPr>
        <w:t>(7203), 515‑518. https://doi.org/10.1038/nature06970</w:t>
      </w:r>
    </w:p>
    <w:p w14:paraId="4258660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(1997). Environmental parasitology : What can parasites tell us about human impacts on the environment?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w:t>
      </w:r>
      <w:r w:rsidRPr="00A00637">
        <w:rPr>
          <w:rFonts w:ascii="Times New Roman" w:hAnsi="Times New Roman" w:cs="Times New Roman"/>
          <w:kern w:val="0"/>
          <w:lang w:val="en-US"/>
        </w:rPr>
        <w:t>(7), 251‑255. https://doi.org/10.1016/S0169-4758(97)01072-7</w:t>
      </w:r>
    </w:p>
    <w:p w14:paraId="544EF66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(2009). The ecology of climate change and infectious diseases.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90</w:t>
      </w:r>
      <w:r w:rsidRPr="00A00637">
        <w:rPr>
          <w:rFonts w:ascii="Times New Roman" w:hAnsi="Times New Roman" w:cs="Times New Roman"/>
          <w:kern w:val="0"/>
          <w:lang w:val="en-US"/>
        </w:rPr>
        <w:t>(4), 888‑900. https://doi.org/10.1890/08-0079.1</w:t>
      </w:r>
    </w:p>
    <w:p w14:paraId="744FC1C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w:t>
      </w:r>
      <w:r w:rsidRPr="00A00637">
        <w:rPr>
          <w:rFonts w:ascii="Times New Roman" w:hAnsi="Times New Roman" w:cs="Times New Roman"/>
          <w:kern w:val="0"/>
          <w:lang w:val="en-US"/>
        </w:rPr>
        <w:t>(6), 533‑546. https://doi.org/10.1111/j.1461-0248.2008.01174.x</w:t>
      </w:r>
    </w:p>
    <w:p w14:paraId="32C9F2D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D., &amp; Shaw, J. C. (2013). Comparing mechanisms of host manipulation across host and parasite taxa. </w:t>
      </w:r>
      <w:r w:rsidRPr="00A00637">
        <w:rPr>
          <w:rFonts w:ascii="Times New Roman" w:hAnsi="Times New Roman" w:cs="Times New Roman"/>
          <w:i/>
          <w:iCs/>
          <w:kern w:val="0"/>
          <w:lang w:val="en-US"/>
        </w:rPr>
        <w:t>Journal of Experimental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(1), 56‑66. https://doi.org/10.1242/jeb.073668</w:t>
      </w:r>
    </w:p>
    <w:p w14:paraId="087706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Lafferty, K., &amp; Morris, K. (1996). Altered Behavior of Parasitized Killifish Increases Susceptibility to Predation by Bird Final Hosts.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77</w:t>
      </w:r>
      <w:r w:rsidRPr="00A00637">
        <w:rPr>
          <w:rFonts w:ascii="Times New Roman" w:hAnsi="Times New Roman" w:cs="Times New Roman"/>
          <w:kern w:val="0"/>
          <w:lang w:val="en-US"/>
        </w:rPr>
        <w:t>, 1390‑1397. https://doi.org/10.2307/2265536</w:t>
      </w:r>
    </w:p>
    <w:p w14:paraId="5953F7A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Lagrue, C., Kelly, D. W., Hicks, A., &amp; Poulin, R. (2011). Factors influencing infection patterns of trophically transmitted parasites among a fish community : Host diet, host–parasite compatibility or both?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(2), 466‑485. https://doi.org/10.1111/j.1095-8649.2011.03041.x</w:t>
      </w:r>
    </w:p>
    <w:p w14:paraId="05513A3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Lemly, A. D., &amp; Esch, G. W. (1984a). Population Biology of the Trematode Uvulifer ambloplitis </w:t>
      </w:r>
      <w:r w:rsidRPr="00A00637">
        <w:rPr>
          <w:rFonts w:ascii="Times New Roman" w:hAnsi="Times New Roman" w:cs="Times New Roman"/>
          <w:kern w:val="0"/>
          <w:lang w:val="en-US"/>
        </w:rPr>
        <w:lastRenderedPageBreak/>
        <w:t xml:space="preserve">(Hughes, 1927) in Juvenile Bluegill Sunfish, Lepomis macrochirus, and Largemouth Bass, Micropterus salmoides.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466‑474. https://doi.org/10.2307/3281394</w:t>
      </w:r>
    </w:p>
    <w:p w14:paraId="1832C9F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Lemly, A. D., &amp; Esch, G. W. (1984b). Population Biology of the Trematode Uvulifer ambloplitis (Hughes, 1927) in the Snail Intermediate Host, Helisoma trivolvis.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461. https://doi.org/10.2307/3281393</w:t>
      </w:r>
    </w:p>
    <w:p w14:paraId="6F7BB4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Léonard, R., Legendre, P., Jean, M., &amp; Bouchard, A. (2008). Using the landscape morphometric context to resolve spatial patterns of submerged macrophyte communities in a fluvial lake. </w:t>
      </w:r>
      <w:r w:rsidRPr="00A00637">
        <w:rPr>
          <w:rFonts w:ascii="Times New Roman" w:hAnsi="Times New Roman" w:cs="Times New Roman"/>
          <w:i/>
          <w:iCs/>
          <w:kern w:val="0"/>
          <w:lang w:val="en-US"/>
        </w:rPr>
        <w:t>Landscape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23</w:t>
      </w:r>
      <w:r w:rsidRPr="00A00637">
        <w:rPr>
          <w:rFonts w:ascii="Times New Roman" w:hAnsi="Times New Roman" w:cs="Times New Roman"/>
          <w:kern w:val="0"/>
          <w:lang w:val="en-US"/>
        </w:rPr>
        <w:t>(1), 91‑105. https://doi.org/10.1007/s10980-007-9168-5</w:t>
      </w:r>
    </w:p>
    <w:p w14:paraId="77C3629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Lessler, J., Azman, A. S., McKay, H. S., &amp; Moore, S. M. (2017). What is a Hotspot Anyway? </w:t>
      </w:r>
      <w:r w:rsidRPr="00A00637">
        <w:rPr>
          <w:rFonts w:ascii="Times New Roman" w:hAnsi="Times New Roman" w:cs="Times New Roman"/>
          <w:i/>
          <w:iCs/>
          <w:kern w:val="0"/>
          <w:lang w:val="en-US"/>
        </w:rPr>
        <w:t>The American Journal of Tropical Medicine and Hygiene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(6), 1270‑1273. https://doi.org/10.4269/ajtmh.16-0427</w:t>
      </w:r>
    </w:p>
    <w:p w14:paraId="1DAA695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Lewin, R. (1982). Portraits of a parasite.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216</w:t>
      </w:r>
      <w:r w:rsidRPr="00A00637">
        <w:rPr>
          <w:rFonts w:ascii="Times New Roman" w:hAnsi="Times New Roman" w:cs="Times New Roman"/>
          <w:kern w:val="0"/>
          <w:lang w:val="en-US"/>
        </w:rPr>
        <w:t>(4545), 504. https://doi.org/10.1126/science.216.4545.504</w:t>
      </w:r>
    </w:p>
    <w:p w14:paraId="2D98F04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Loehle, C. (1995). Social Barriers to Pathogen Transmission in Wild Animal Populations.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76</w:t>
      </w:r>
      <w:r w:rsidRPr="00A00637">
        <w:rPr>
          <w:rFonts w:ascii="Times New Roman" w:hAnsi="Times New Roman" w:cs="Times New Roman"/>
          <w:kern w:val="0"/>
          <w:lang w:val="en-US"/>
        </w:rPr>
        <w:t>(2), 326‑335. https://doi.org/10.2307/1941192</w:t>
      </w:r>
    </w:p>
    <w:p w14:paraId="5F467EF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Lopes, P. C., French, S. S., Woodhams, D. C., &amp; Binning, S. A. (2022). Infection avoidance behaviors across vertebrate taxa : Patterns, processes, and future directions. In V. Ezenwa, S. M. Altizer, &amp; R. Hall (Éds.), </w:t>
      </w:r>
      <w:r w:rsidRPr="00A00637">
        <w:rPr>
          <w:rFonts w:ascii="Times New Roman" w:hAnsi="Times New Roman" w:cs="Times New Roman"/>
          <w:i/>
          <w:iCs/>
          <w:kern w:val="0"/>
          <w:lang w:val="en-US"/>
        </w:rPr>
        <w:t>Animal Behavior and Parasitism</w:t>
      </w:r>
      <w:r w:rsidRPr="00A00637">
        <w:rPr>
          <w:rFonts w:ascii="Times New Roman" w:hAnsi="Times New Roman" w:cs="Times New Roman"/>
          <w:kern w:val="0"/>
          <w:lang w:val="en-US"/>
        </w:rPr>
        <w:t xml:space="preserve"> (p. 0). Oxford University Press. https://doi.org/10.1093/oso/9780192895561.003.0014</w:t>
      </w:r>
    </w:p>
    <w:p w14:paraId="2E81221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Lucky, Z. (1970). Pathological changes with posthodiplostomosis of fish fry. </w:t>
      </w:r>
      <w:r w:rsidRPr="00A00637">
        <w:rPr>
          <w:rFonts w:ascii="Times New Roman" w:hAnsi="Times New Roman" w:cs="Times New Roman"/>
          <w:i/>
          <w:iCs/>
          <w:kern w:val="0"/>
          <w:lang w:val="en-US"/>
        </w:rPr>
        <w:t>Acta Vet Brno (Suppl)</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 51‑66.</w:t>
      </w:r>
    </w:p>
    <w:p w14:paraId="2B05C93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MacKenzie, K., Williams, H. H., Williams, B., McVicar, A. H., &amp; Siddall, R. (1995). Parasites as indicators of water quality and the potential use of helminth transmission in marine pollution studies. </w:t>
      </w:r>
      <w:r w:rsidRPr="00A00637">
        <w:rPr>
          <w:rFonts w:ascii="Times New Roman" w:hAnsi="Times New Roman" w:cs="Times New Roman"/>
          <w:i/>
          <w:iCs/>
          <w:kern w:val="0"/>
          <w:lang w:val="en-US"/>
        </w:rPr>
        <w:t>Advances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w:t>
      </w:r>
      <w:r w:rsidRPr="00A00637">
        <w:rPr>
          <w:rFonts w:ascii="Times New Roman" w:hAnsi="Times New Roman" w:cs="Times New Roman"/>
          <w:kern w:val="0"/>
          <w:lang w:val="en-US"/>
        </w:rPr>
        <w:t>, 85‑144. https://doi.org/10.1016/s0065-308x(08)60070-6</w:t>
      </w:r>
    </w:p>
    <w:p w14:paraId="180401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Malmqvist, B., &amp; Rundle, S. (2002). Threats to the running water ecosystems of the world. </w:t>
      </w:r>
      <w:r w:rsidRPr="00A00637">
        <w:rPr>
          <w:rFonts w:ascii="Times New Roman" w:hAnsi="Times New Roman" w:cs="Times New Roman"/>
          <w:i/>
          <w:iCs/>
          <w:kern w:val="0"/>
          <w:lang w:val="en-US"/>
        </w:rPr>
        <w:t>Environmental Conservation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(2), 134‑153. https://doi.org/10.1017/S0376892902000097</w:t>
      </w:r>
    </w:p>
    <w:p w14:paraId="6CB81F1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(2004). Parasites : Small Players with Crucial Roles in the Ecological Theater. </w:t>
      </w:r>
      <w:r w:rsidRPr="00A00637">
        <w:rPr>
          <w:rFonts w:ascii="Times New Roman" w:hAnsi="Times New Roman" w:cs="Times New Roman"/>
          <w:i/>
          <w:iCs/>
          <w:kern w:val="0"/>
          <w:lang w:val="en-US"/>
        </w:rPr>
        <w:t>EcoHealth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w:t>
      </w:r>
      <w:r w:rsidRPr="00A00637">
        <w:rPr>
          <w:rFonts w:ascii="Times New Roman" w:hAnsi="Times New Roman" w:cs="Times New Roman"/>
          <w:kern w:val="0"/>
          <w:lang w:val="en-US"/>
        </w:rPr>
        <w:t>(2), 151‑164. https://doi.org/10.1007/s10393-004-0028-3</w:t>
      </w:r>
    </w:p>
    <w:p w14:paraId="6E8CD94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Marcogliese, D. J. (2008). The impact of climate change on the parasites and infectious diseases of aquatic animals. </w:t>
      </w:r>
      <w:r w:rsidRPr="00A00637">
        <w:rPr>
          <w:rFonts w:ascii="Times New Roman" w:hAnsi="Times New Roman" w:cs="Times New Roman"/>
          <w:i/>
          <w:iCs/>
          <w:kern w:val="0"/>
        </w:rPr>
        <w:t>Revue Scientifique Et Technique (International Office of Epizootics)</w:t>
      </w:r>
      <w:r w:rsidRPr="00A00637">
        <w:rPr>
          <w:rFonts w:ascii="Times New Roman" w:hAnsi="Times New Roman" w:cs="Times New Roman"/>
          <w:kern w:val="0"/>
        </w:rPr>
        <w:t xml:space="preserve">, </w:t>
      </w:r>
      <w:r w:rsidRPr="00A00637">
        <w:rPr>
          <w:rFonts w:ascii="Times New Roman" w:hAnsi="Times New Roman" w:cs="Times New Roman"/>
          <w:i/>
          <w:iCs/>
          <w:kern w:val="0"/>
        </w:rPr>
        <w:t>27</w:t>
      </w:r>
      <w:r w:rsidRPr="00A00637">
        <w:rPr>
          <w:rFonts w:ascii="Times New Roman" w:hAnsi="Times New Roman" w:cs="Times New Roman"/>
          <w:kern w:val="0"/>
        </w:rPr>
        <w:t>(2), 467‑484.</w:t>
      </w:r>
    </w:p>
    <w:p w14:paraId="2C77FCE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Marcogliese, D. J. (2016). </w:t>
      </w:r>
      <w:r w:rsidRPr="00A00637">
        <w:rPr>
          <w:rFonts w:ascii="Times New Roman" w:hAnsi="Times New Roman" w:cs="Times New Roman"/>
          <w:kern w:val="0"/>
          <w:lang w:val="en-US"/>
        </w:rPr>
        <w:t xml:space="preserve">The Distribution and Abundance of Parasites in Aquatic Ecosystems in a Changing Climate : More than Just Temperature. </w:t>
      </w:r>
      <w:r w:rsidRPr="00A00637">
        <w:rPr>
          <w:rFonts w:ascii="Times New Roman" w:hAnsi="Times New Roman" w:cs="Times New Roman"/>
          <w:i/>
          <w:iCs/>
          <w:kern w:val="0"/>
          <w:lang w:val="en-US"/>
        </w:rPr>
        <w:t>Integrative and Comparative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56</w:t>
      </w:r>
      <w:r w:rsidRPr="00A00637">
        <w:rPr>
          <w:rFonts w:ascii="Times New Roman" w:hAnsi="Times New Roman" w:cs="Times New Roman"/>
          <w:kern w:val="0"/>
          <w:lang w:val="en-US"/>
        </w:rPr>
        <w:t>(4), 611‑619. https://doi.org/10.1093/icb/icw036</w:t>
      </w:r>
    </w:p>
    <w:p w14:paraId="122E768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(1997a). Food webs : A plea for parasites. </w:t>
      </w:r>
      <w:r w:rsidRPr="00A00637">
        <w:rPr>
          <w:rFonts w:ascii="Times New Roman" w:hAnsi="Times New Roman" w:cs="Times New Roman"/>
          <w:i/>
          <w:iCs/>
          <w:kern w:val="0"/>
          <w:lang w:val="en-US"/>
        </w:rPr>
        <w:t>Trends in Ecology &amp; 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w:t>
      </w:r>
      <w:r w:rsidRPr="00A00637">
        <w:rPr>
          <w:rFonts w:ascii="Times New Roman" w:hAnsi="Times New Roman" w:cs="Times New Roman"/>
          <w:kern w:val="0"/>
          <w:lang w:val="en-US"/>
        </w:rPr>
        <w:t>(8), 320‑325. https://doi.org/10.1016/S0169-5347(97)01080-X</w:t>
      </w:r>
    </w:p>
    <w:p w14:paraId="1B86B50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(1997b). Parasite communities as indicators of ecosystem stress. </w:t>
      </w:r>
      <w:r w:rsidRPr="00A00637">
        <w:rPr>
          <w:rFonts w:ascii="Times New Roman" w:hAnsi="Times New Roman" w:cs="Times New Roman"/>
          <w:i/>
          <w:iCs/>
          <w:kern w:val="0"/>
          <w:lang w:val="en-US"/>
        </w:rPr>
        <w:t>Parassitologia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39</w:t>
      </w:r>
      <w:r w:rsidRPr="00A00637">
        <w:rPr>
          <w:rFonts w:ascii="Times New Roman" w:hAnsi="Times New Roman" w:cs="Times New Roman"/>
          <w:kern w:val="0"/>
          <w:lang w:val="en-US"/>
        </w:rPr>
        <w:t>(3), 227‑232.</w:t>
      </w:r>
    </w:p>
    <w:p w14:paraId="19DB6AB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&amp; Cone, D. K. (2001). Myxozoan communities parasitizing Notropis hudsonius (Cyprinidae) at selected localities on the St. Lawrence River, Quebec : Possible effects of urban effluents. </w:t>
      </w:r>
      <w:r w:rsidRPr="00A00637">
        <w:rPr>
          <w:rFonts w:ascii="Times New Roman" w:hAnsi="Times New Roman" w:cs="Times New Roman"/>
          <w:i/>
          <w:iCs/>
          <w:kern w:val="0"/>
          <w:lang w:val="en-US"/>
        </w:rPr>
        <w:t>The Journal of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87</w:t>
      </w:r>
      <w:r w:rsidRPr="00A00637">
        <w:rPr>
          <w:rFonts w:ascii="Times New Roman" w:hAnsi="Times New Roman" w:cs="Times New Roman"/>
          <w:kern w:val="0"/>
          <w:lang w:val="en-US"/>
        </w:rPr>
        <w:t>(5), 951‑956. https://doi.org/10.1645/0022-3395(2001)087[0951:MCPNHC]2.0.CO;2</w:t>
      </w:r>
    </w:p>
    <w:p w14:paraId="1198D5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79</w:t>
      </w:r>
      <w:r w:rsidRPr="00A00637">
        <w:rPr>
          <w:rFonts w:ascii="Times New Roman" w:hAnsi="Times New Roman" w:cs="Times New Roman"/>
          <w:kern w:val="0"/>
          <w:lang w:val="en-US"/>
        </w:rPr>
        <w:t>(3), 355‑369. https://doi.org/10.1139/z00-209</w:t>
      </w:r>
    </w:p>
    <w:p w14:paraId="2F31476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Mathieu-Bégné, E., Blanchet, S., Rey, O., Scelsi, O., Poesy, C., Marselli, G., &amp; Loot, G. (2022). A fine-scale analysis reveals microgeographic hotspots maximizing infection rate between a parasite and its fish host. </w:t>
      </w:r>
      <w:r w:rsidRPr="00A00637">
        <w:rPr>
          <w:rFonts w:ascii="Times New Roman" w:hAnsi="Times New Roman" w:cs="Times New Roman"/>
          <w:i/>
          <w:iCs/>
          <w:kern w:val="0"/>
          <w:lang w:val="en-US"/>
        </w:rPr>
        <w:t>Functional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36</w:t>
      </w:r>
      <w:r w:rsidRPr="00A00637">
        <w:rPr>
          <w:rFonts w:ascii="Times New Roman" w:hAnsi="Times New Roman" w:cs="Times New Roman"/>
          <w:kern w:val="0"/>
          <w:lang w:val="en-US"/>
        </w:rPr>
        <w:t>(2), 380‑391. https://doi.org/10.1111/1365-2435.13967</w:t>
      </w:r>
    </w:p>
    <w:p w14:paraId="108C4C4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May, R. M., &amp; Anderson, R. M. (1979). Population biology of infectious diseases : Part II. </w:t>
      </w:r>
      <w:r w:rsidRPr="00A00637">
        <w:rPr>
          <w:rFonts w:ascii="Times New Roman" w:hAnsi="Times New Roman" w:cs="Times New Roman"/>
          <w:i/>
          <w:iCs/>
          <w:kern w:val="0"/>
          <w:lang w:val="en-US"/>
        </w:rPr>
        <w:t>Nature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280</w:t>
      </w:r>
      <w:r w:rsidRPr="00A00637">
        <w:rPr>
          <w:rFonts w:ascii="Times New Roman" w:hAnsi="Times New Roman" w:cs="Times New Roman"/>
          <w:kern w:val="0"/>
          <w:lang w:val="en-US"/>
        </w:rPr>
        <w:t>(5722), 455‑461. https://doi.org/10.1038/280455a0</w:t>
      </w:r>
    </w:p>
    <w:p w14:paraId="7156F2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C., Tumlison, R., Robison, H., &amp; Trauth, S. (2013). Initial Survey on Black-Spot Disease (Digenea : Strigeoidea: Diplostomidae) in Select Arkansas Fishes. </w:t>
      </w:r>
      <w:r w:rsidRPr="00A00637">
        <w:rPr>
          <w:rFonts w:ascii="Times New Roman" w:hAnsi="Times New Roman" w:cs="Times New Roman"/>
          <w:i/>
          <w:iCs/>
          <w:kern w:val="0"/>
          <w:lang w:val="en-US"/>
        </w:rPr>
        <w:t>Journal of the Arkansas Academy of Science</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200‑203. https://doi.org/10.54119/jaas.2013.6730</w:t>
      </w:r>
    </w:p>
    <w:p w14:paraId="2FAE308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McAllister, D. E., Hamilton, A. L., &amp; Harvey, B. J. (1997). </w:t>
      </w:r>
      <w:r w:rsidRPr="00A00637">
        <w:rPr>
          <w:rFonts w:ascii="Times New Roman" w:hAnsi="Times New Roman" w:cs="Times New Roman"/>
          <w:i/>
          <w:iCs/>
          <w:kern w:val="0"/>
          <w:lang w:val="en-US"/>
        </w:rPr>
        <w:t>Global Freshwater Biodiversity : Striving for the Integrity of Freshwater Ecosystems</w:t>
      </w:r>
      <w:r w:rsidRPr="00A00637">
        <w:rPr>
          <w:rFonts w:ascii="Times New Roman" w:hAnsi="Times New Roman" w:cs="Times New Roman"/>
          <w:kern w:val="0"/>
          <w:lang w:val="en-US"/>
        </w:rPr>
        <w:t>. Ocean Voice International.</w:t>
      </w:r>
    </w:p>
    <w:p w14:paraId="488803B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Mehner, T., Diekmann, M., Brämick, U., &amp; Lemcke, R. (2005). Composition of fish communities in German lakes as related to lake morphology, trophic state, shore structure and human-use intensity.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50</w:t>
      </w:r>
      <w:r w:rsidRPr="00A00637">
        <w:rPr>
          <w:rFonts w:ascii="Times New Roman" w:hAnsi="Times New Roman" w:cs="Times New Roman"/>
          <w:kern w:val="0"/>
          <w:lang w:val="en-US"/>
        </w:rPr>
        <w:t>(1), 70‑85. https://doi.org/10.1111/j.1365-2427.2004.01294.x</w:t>
      </w:r>
    </w:p>
    <w:p w14:paraId="250302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Mehner, T., Holmgren, K., Lauridsen, T. L., Jeppesen, E., &amp; Diekmann, M. (2007). Lake depth and geographical position modify lake fish assemblages of the European ‘Central Plains’ ecoregion.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52</w:t>
      </w:r>
      <w:r w:rsidRPr="00A00637">
        <w:rPr>
          <w:rFonts w:ascii="Times New Roman" w:hAnsi="Times New Roman" w:cs="Times New Roman"/>
          <w:kern w:val="0"/>
          <w:lang w:val="en-US"/>
        </w:rPr>
        <w:t>(11), 2285‑2297. https://doi.org/10.1111/j.1365-2427.2007.01836.x</w:t>
      </w:r>
    </w:p>
    <w:p w14:paraId="7F8CA0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Mischler, J., Johnson, P. T. J., McKenzie, V. J., &amp; Townsend, A. R. (2016). Parasite infection alters nitrogen cycling at the ecosystem scale.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85</w:t>
      </w:r>
      <w:r w:rsidRPr="00A00637">
        <w:rPr>
          <w:rFonts w:ascii="Times New Roman" w:hAnsi="Times New Roman" w:cs="Times New Roman"/>
          <w:kern w:val="0"/>
          <w:lang w:val="en-US"/>
        </w:rPr>
        <w:t>(3), 817‑828. https://doi.org/10.1111/1365-2656.12505</w:t>
      </w:r>
    </w:p>
    <w:p w14:paraId="5102467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Miura, O., Kuris, A. M., Torchin, M. E., Hechinger, R. F., &amp; Chiba, S. (2006). Parasites alter host phenotype and may create a new ecological niche for snail hosts.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273</w:t>
      </w:r>
      <w:r w:rsidRPr="00A00637">
        <w:rPr>
          <w:rFonts w:ascii="Times New Roman" w:hAnsi="Times New Roman" w:cs="Times New Roman"/>
          <w:kern w:val="0"/>
          <w:lang w:val="en-US"/>
        </w:rPr>
        <w:t>(1592), 1323‑1328. https://doi.org/10.1098/rspb.2005.3451</w:t>
      </w:r>
    </w:p>
    <w:p w14:paraId="5F5559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(2020). Cercarial swimming performance and its potential role as a key variable of trematode transmission.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147</w:t>
      </w:r>
      <w:r w:rsidRPr="00A00637">
        <w:rPr>
          <w:rFonts w:ascii="Times New Roman" w:hAnsi="Times New Roman" w:cs="Times New Roman"/>
          <w:kern w:val="0"/>
          <w:lang w:val="en-US"/>
        </w:rPr>
        <w:t>(12), 1369‑1374. https://doi.org/10.1017/S0031182020001171</w:t>
      </w:r>
    </w:p>
    <w:p w14:paraId="68465F8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Morley, N. J., Crane, M., &amp; Lewis, J. W. (2001). Toxicity of cadmium and zinc to Diplostomum spathaceum (Trematoda : Diplostomidae) cercarial survival.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31</w:t>
      </w:r>
      <w:r w:rsidRPr="00A00637">
        <w:rPr>
          <w:rFonts w:ascii="Times New Roman" w:hAnsi="Times New Roman" w:cs="Times New Roman"/>
          <w:kern w:val="0"/>
          <w:lang w:val="en-US"/>
        </w:rPr>
        <w:t>(11), 1211‑1217. https://doi.org/10.1016/s0020-7519(01)00229-6</w:t>
      </w:r>
    </w:p>
    <w:p w14:paraId="6ECB980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Narr, C. F., &amp; Frost, P. C. (2016). Exploited and excreting : Parasite type affects host nutrient recycling.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97</w:t>
      </w:r>
      <w:r w:rsidRPr="00A00637">
        <w:rPr>
          <w:rFonts w:ascii="Times New Roman" w:hAnsi="Times New Roman" w:cs="Times New Roman"/>
          <w:kern w:val="0"/>
          <w:lang w:val="en-US"/>
        </w:rPr>
        <w:t>(8), 2012‑2020. https://doi.org/10.1002/ecy.1437</w:t>
      </w:r>
    </w:p>
    <w:p w14:paraId="13944A85"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Ondračková, M., šIMKOVÁ, A., Gelnar, M., &amp; Jurajda, P. (2004). Posthodiplostomum cuticola (Digenea : Diplostomatidae) in intermediate fish hosts: factors contributing to the parasite infection and prey selection by the definitive bird host.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129</w:t>
      </w:r>
      <w:r w:rsidRPr="00A00637">
        <w:rPr>
          <w:rFonts w:ascii="Times New Roman" w:hAnsi="Times New Roman" w:cs="Times New Roman"/>
          <w:kern w:val="0"/>
          <w:lang w:val="en-US"/>
        </w:rPr>
        <w:t>(6), 761‑770. https://doi.org/10.1017/S0031182004006456</w:t>
      </w:r>
    </w:p>
    <w:p w14:paraId="3AFB7B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Palstra, A. P., Heppener, D. F. M., Ginneken, V. J. T. van, &amp; Székely, C. (2007). Swimming performance of silver eels is severely impaired by the swim-bladder parasite Anguillicola crassus. </w:t>
      </w:r>
      <w:r w:rsidRPr="00A00637">
        <w:rPr>
          <w:rFonts w:ascii="Times New Roman" w:hAnsi="Times New Roman" w:cs="Times New Roman"/>
          <w:i/>
          <w:iCs/>
          <w:kern w:val="0"/>
          <w:lang w:val="en-US"/>
        </w:rPr>
        <w:t>JOURNAL OF EXPERIMENTAL MARINE BIOLOGY AND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352</w:t>
      </w:r>
      <w:r w:rsidRPr="00A00637">
        <w:rPr>
          <w:rFonts w:ascii="Times New Roman" w:hAnsi="Times New Roman" w:cs="Times New Roman"/>
          <w:kern w:val="0"/>
          <w:lang w:val="en-US"/>
        </w:rPr>
        <w:t>(1), Article 1.</w:t>
      </w:r>
    </w:p>
    <w:p w14:paraId="5CAE63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Paquette, C., Gregory-Eaves, I., &amp; Beisner, B. E. (2022). Environmental drivers of taxonomic and functional variation in zooplankton diversity and composition in freshwater lakes across Canadian continental watersheds.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(5), 1081‑1097. https://doi.org/10.1002/lno.12058</w:t>
      </w:r>
    </w:p>
    <w:p w14:paraId="2928EAF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Paradis, A. R., &amp; Chapleau, F. (1994). </w:t>
      </w:r>
      <w:r w:rsidRPr="00A00637">
        <w:rPr>
          <w:rFonts w:ascii="Times New Roman" w:hAnsi="Times New Roman" w:cs="Times New Roman"/>
          <w:kern w:val="0"/>
        </w:rPr>
        <w:t xml:space="preserve">Impact de la maladie des points noirs sur la biologie du complexe Phoxinus (Cyprinidae) du lac Fortune, Québec.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(9), 1611‑1615. https://doi.org/10.1139/z94-214</w:t>
      </w:r>
    </w:p>
    <w:p w14:paraId="21CA0F0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lastRenderedPageBreak/>
        <w:t xml:space="preserve">Park, A. W. (2019). Food web structure selects for parasite host range. </w:t>
      </w:r>
      <w:r w:rsidRPr="00A00637">
        <w:rPr>
          <w:rFonts w:ascii="Times New Roman" w:hAnsi="Times New Roman" w:cs="Times New Roman"/>
          <w:i/>
          <w:iCs/>
          <w:kern w:val="0"/>
          <w:lang w:val="en-US"/>
        </w:rPr>
        <w:t>Proceedings of the Royal Society B: Biological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286</w:t>
      </w:r>
      <w:r w:rsidRPr="00A00637">
        <w:rPr>
          <w:rFonts w:ascii="Times New Roman" w:hAnsi="Times New Roman" w:cs="Times New Roman"/>
          <w:kern w:val="0"/>
          <w:lang w:val="en-US"/>
        </w:rPr>
        <w:t>(1908), 20191277. https://doi.org/10.1098/rspb.2019.1277</w:t>
      </w:r>
    </w:p>
    <w:p w14:paraId="5FAFFDA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Pascal, L., Grémare, A., de Montaudouin, X., Deflandre, B., Romero-Ramirez, A., &amp; Maire, O. (2020). </w:t>
      </w:r>
      <w:r w:rsidRPr="00A00637">
        <w:rPr>
          <w:rFonts w:ascii="Times New Roman" w:hAnsi="Times New Roman" w:cs="Times New Roman"/>
          <w:kern w:val="0"/>
          <w:lang w:val="en-US"/>
        </w:rPr>
        <w:t xml:space="preserve">Parasitism in ecosystem engineer species : A key factor controlling marine ecosystem functioning.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(9), 2192‑2205. https://doi.org/10.1111/1365-2656.13236</w:t>
      </w:r>
    </w:p>
    <w:p w14:paraId="7DA1BAC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Pechenik, J. A., &amp; Fried, B. (1995). Effect of temperature on survival and infectivity of Echinostoma trivolvis cercariae : A test of the energy limitation hypothesis.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111</w:t>
      </w:r>
      <w:r w:rsidRPr="00A00637">
        <w:rPr>
          <w:rFonts w:ascii="Times New Roman" w:hAnsi="Times New Roman" w:cs="Times New Roman"/>
          <w:kern w:val="0"/>
          <w:lang w:val="en-US"/>
        </w:rPr>
        <w:t>(3), 373‑378. https://doi.org/10.1017/S0031182000081920</w:t>
      </w:r>
    </w:p>
    <w:p w14:paraId="4087C52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Pietrock, M., &amp; Marcogliese, D. J. (2003). Free-living endohelminth stages : At the mercy of environmental conditions. </w:t>
      </w:r>
      <w:r w:rsidRPr="00A00637">
        <w:rPr>
          <w:rFonts w:ascii="Times New Roman" w:hAnsi="Times New Roman" w:cs="Times New Roman"/>
          <w:i/>
          <w:iCs/>
          <w:kern w:val="0"/>
          <w:lang w:val="en-US"/>
        </w:rPr>
        <w:t>Trends in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19</w:t>
      </w:r>
      <w:r w:rsidRPr="00A00637">
        <w:rPr>
          <w:rFonts w:ascii="Times New Roman" w:hAnsi="Times New Roman" w:cs="Times New Roman"/>
          <w:kern w:val="0"/>
          <w:lang w:val="en-US"/>
        </w:rPr>
        <w:t>(7), 293‑299. https://doi.org/10.1016/s1471-4922(03)00117-x</w:t>
      </w:r>
    </w:p>
    <w:p w14:paraId="33A3470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Poff, N., Brinson, M., &amp; Day, J. (2002). Aquatic Ecosystems &amp; Global Climate Change – Potential Impacts on Inland Freshwater and Coastal Wetland Ecosystems in the United States. </w:t>
      </w:r>
      <w:r w:rsidRPr="00A00637">
        <w:rPr>
          <w:rFonts w:ascii="Times New Roman" w:hAnsi="Times New Roman" w:cs="Times New Roman"/>
          <w:i/>
          <w:iCs/>
          <w:kern w:val="0"/>
          <w:lang w:val="en-US"/>
        </w:rPr>
        <w:t>Pew Center for Global Change</w:t>
      </w:r>
      <w:r w:rsidRPr="00A00637">
        <w:rPr>
          <w:rFonts w:ascii="Times New Roman" w:hAnsi="Times New Roman" w:cs="Times New Roman"/>
          <w:kern w:val="0"/>
          <w:lang w:val="en-US"/>
        </w:rPr>
        <w:t>.</w:t>
      </w:r>
    </w:p>
    <w:p w14:paraId="19E9AE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Pörtner, H.-O., Scholes, R. J., Agard, J., Archer, E., Arneth, A., Bai, X., Barnes, D., Burrows, M., Chan, L., Cheung, W. L. (William), Diamond, S., Donatti, C., Duarte, C., Eisenhauer, N., Foden, W., Gasalla, M. A., Handa, C., Hickler, T., Hoegh-Guldberg, O., … </w:t>
      </w:r>
      <w:r w:rsidRPr="002E1929">
        <w:rPr>
          <w:rFonts w:ascii="Times New Roman" w:hAnsi="Times New Roman" w:cs="Times New Roman"/>
          <w:kern w:val="0"/>
          <w:lang w:val="en-US"/>
        </w:rPr>
        <w:t xml:space="preserve">Ngo, H. (2021). </w:t>
      </w:r>
      <w:r w:rsidRPr="00A00637">
        <w:rPr>
          <w:rFonts w:ascii="Times New Roman" w:hAnsi="Times New Roman" w:cs="Times New Roman"/>
          <w:i/>
          <w:iCs/>
          <w:kern w:val="0"/>
          <w:lang w:val="en-US"/>
        </w:rPr>
        <w:t>Scientific outcome of the IPBES-IPCC co-sponsored workshop on biodiversity and climate change</w:t>
      </w:r>
      <w:r w:rsidRPr="00A00637">
        <w:rPr>
          <w:rFonts w:ascii="Times New Roman" w:hAnsi="Times New Roman" w:cs="Times New Roman"/>
          <w:kern w:val="0"/>
          <w:lang w:val="en-US"/>
        </w:rPr>
        <w:t>. Zenodo. https://doi.org/10.5281/zenodo.5101125</w:t>
      </w:r>
    </w:p>
    <w:p w14:paraId="34D4F98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Post, G. (1987). </w:t>
      </w:r>
      <w:r w:rsidRPr="00A00637">
        <w:rPr>
          <w:rFonts w:ascii="Times New Roman" w:hAnsi="Times New Roman" w:cs="Times New Roman"/>
          <w:i/>
          <w:iCs/>
          <w:kern w:val="0"/>
          <w:lang w:val="en-US"/>
        </w:rPr>
        <w:t>Textbook of fish health</w:t>
      </w:r>
      <w:r w:rsidRPr="00A00637">
        <w:rPr>
          <w:rFonts w:ascii="Times New Roman" w:hAnsi="Times New Roman" w:cs="Times New Roman"/>
          <w:kern w:val="0"/>
          <w:lang w:val="en-US"/>
        </w:rPr>
        <w:t xml:space="preserve"> (Rev. and expanded ed). T.F.H. Publications.</w:t>
      </w:r>
    </w:p>
    <w:p w14:paraId="697605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(1992). Toxic pollution and parasitism in freshwater fish.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w:t>
      </w:r>
      <w:r w:rsidRPr="00A00637">
        <w:rPr>
          <w:rFonts w:ascii="Times New Roman" w:hAnsi="Times New Roman" w:cs="Times New Roman"/>
          <w:kern w:val="0"/>
          <w:lang w:val="en-US"/>
        </w:rPr>
        <w:t>(2), 58‑61. https://doi.org/10.1016/0169-4758(92)90090-O</w:t>
      </w:r>
    </w:p>
    <w:p w14:paraId="6FC13F4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(1999). The functional importance of parasites in animal communities : Many roles at many levels? </w:t>
      </w:r>
      <w:r w:rsidRPr="00A00637">
        <w:rPr>
          <w:rFonts w:ascii="Times New Roman" w:hAnsi="Times New Roman" w:cs="Times New Roman"/>
          <w:i/>
          <w:iCs/>
          <w:kern w:val="0"/>
          <w:lang w:val="en-US"/>
        </w:rPr>
        <w:t>International Journal for 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29</w:t>
      </w:r>
      <w:r w:rsidRPr="00A00637">
        <w:rPr>
          <w:rFonts w:ascii="Times New Roman" w:hAnsi="Times New Roman" w:cs="Times New Roman"/>
          <w:kern w:val="0"/>
          <w:lang w:val="en-US"/>
        </w:rPr>
        <w:t>(6), 903‑914. https://doi.org/10.1016/S0020-7519(99)00045-4</w:t>
      </w:r>
    </w:p>
    <w:p w14:paraId="63A492C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(2007a). Are there general laws in parasite ecology?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134</w:t>
      </w:r>
      <w:r w:rsidRPr="00A00637">
        <w:rPr>
          <w:rFonts w:ascii="Times New Roman" w:hAnsi="Times New Roman" w:cs="Times New Roman"/>
          <w:kern w:val="0"/>
          <w:lang w:val="en-US"/>
        </w:rPr>
        <w:t>(Pt 6), 763‑776. https://doi.org/10.1017/S0031182006002150</w:t>
      </w:r>
    </w:p>
    <w:p w14:paraId="3BA0BBC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(2007b). </w:t>
      </w:r>
      <w:r w:rsidRPr="00A00637">
        <w:rPr>
          <w:rFonts w:ascii="Times New Roman" w:hAnsi="Times New Roman" w:cs="Times New Roman"/>
          <w:i/>
          <w:iCs/>
          <w:kern w:val="0"/>
          <w:lang w:val="en-US"/>
        </w:rPr>
        <w:t>Evolutionary Ecology of Parasites</w:t>
      </w:r>
      <w:r w:rsidRPr="00A00637">
        <w:rPr>
          <w:rFonts w:ascii="Times New Roman" w:hAnsi="Times New Roman" w:cs="Times New Roman"/>
          <w:kern w:val="0"/>
          <w:lang w:val="en-US"/>
        </w:rPr>
        <w:t xml:space="preserve"> (2nd edition). Princeton University Press. https://press.princeton.edu/books/paperback/9780691120850/evolutionary-ecology-of-parasites</w:t>
      </w:r>
    </w:p>
    <w:p w14:paraId="2050C46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(2013). Explaining variability in parasite aggregation levels among host samples. </w:t>
      </w:r>
      <w:r w:rsidRPr="00A00637">
        <w:rPr>
          <w:rFonts w:ascii="Times New Roman" w:hAnsi="Times New Roman" w:cs="Times New Roman"/>
          <w:i/>
          <w:iCs/>
          <w:kern w:val="0"/>
          <w:lang w:val="en-US"/>
        </w:rPr>
        <w:t>Parasitology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140</w:t>
      </w:r>
      <w:r w:rsidRPr="00A00637">
        <w:rPr>
          <w:rFonts w:ascii="Times New Roman" w:hAnsi="Times New Roman" w:cs="Times New Roman"/>
          <w:kern w:val="0"/>
          <w:lang w:val="en-US"/>
        </w:rPr>
        <w:t>(4), 541‑546. https://doi.org/10.1017/S0031182012002053</w:t>
      </w:r>
    </w:p>
    <w:p w14:paraId="558C11C4"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Poulin, R., Closs, G. P., Lill, A. W. T., Hicks, A. S., Herrmann, K. K., &amp; Kelly, D. W. (2012). Migration as an escape from parasitism in New Zealand galaxiid fishes. </w:t>
      </w:r>
      <w:r w:rsidRPr="00A00637">
        <w:rPr>
          <w:rFonts w:ascii="Times New Roman" w:hAnsi="Times New Roman" w:cs="Times New Roman"/>
          <w:i/>
          <w:iCs/>
          <w:kern w:val="0"/>
        </w:rPr>
        <w:t>Oecologia</w:t>
      </w:r>
      <w:r w:rsidRPr="00A00637">
        <w:rPr>
          <w:rFonts w:ascii="Times New Roman" w:hAnsi="Times New Roman" w:cs="Times New Roman"/>
          <w:kern w:val="0"/>
        </w:rPr>
        <w:t xml:space="preserve">, </w:t>
      </w:r>
      <w:r w:rsidRPr="00A00637">
        <w:rPr>
          <w:rFonts w:ascii="Times New Roman" w:hAnsi="Times New Roman" w:cs="Times New Roman"/>
          <w:i/>
          <w:iCs/>
          <w:kern w:val="0"/>
        </w:rPr>
        <w:t>169</w:t>
      </w:r>
      <w:r w:rsidRPr="00A00637">
        <w:rPr>
          <w:rFonts w:ascii="Times New Roman" w:hAnsi="Times New Roman" w:cs="Times New Roman"/>
          <w:kern w:val="0"/>
        </w:rPr>
        <w:t>(4), 955‑963. https://doi.org/10.1007/s00442-012-2251-x</w:t>
      </w:r>
    </w:p>
    <w:p w14:paraId="79925E5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Poulin, R., &amp; de Angeli Dutra, D. (2021). </w:t>
      </w:r>
      <w:r w:rsidRPr="00A00637">
        <w:rPr>
          <w:rFonts w:ascii="Times New Roman" w:hAnsi="Times New Roman" w:cs="Times New Roman"/>
          <w:kern w:val="0"/>
          <w:lang w:val="en-US"/>
        </w:rPr>
        <w:t xml:space="preserve">Animal migrations and parasitism : Reciprocal effects within a unified framework. </w:t>
      </w:r>
      <w:r w:rsidRPr="00A00637">
        <w:rPr>
          <w:rFonts w:ascii="Times New Roman" w:hAnsi="Times New Roman" w:cs="Times New Roman"/>
          <w:i/>
          <w:iCs/>
          <w:kern w:val="0"/>
          <w:lang w:val="en-US"/>
        </w:rPr>
        <w:t>Biological Reviews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96</w:t>
      </w:r>
      <w:r w:rsidRPr="00A00637">
        <w:rPr>
          <w:rFonts w:ascii="Times New Roman" w:hAnsi="Times New Roman" w:cs="Times New Roman"/>
          <w:kern w:val="0"/>
          <w:lang w:val="en-US"/>
        </w:rPr>
        <w:t>(4), 1331‑1348. https://doi.org/10.1111/brv.12704</w:t>
      </w:r>
    </w:p>
    <w:p w14:paraId="7F3972F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FitzGerald, G. J. (1989). Risk of parasitism and microhabitat selection in juvenile sticklebacks. </w:t>
      </w:r>
      <w:r w:rsidRPr="00A00637">
        <w:rPr>
          <w:rFonts w:ascii="Times New Roman" w:hAnsi="Times New Roman" w:cs="Times New Roman"/>
          <w:i/>
          <w:iCs/>
          <w:kern w:val="0"/>
          <w:lang w:val="en-US"/>
        </w:rPr>
        <w:t>Canadian Journal of Zoology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67</w:t>
      </w:r>
      <w:r w:rsidRPr="00A00637">
        <w:rPr>
          <w:rFonts w:ascii="Times New Roman" w:hAnsi="Times New Roman" w:cs="Times New Roman"/>
          <w:kern w:val="0"/>
          <w:lang w:val="en-US"/>
        </w:rPr>
        <w:t>(1), 14‑18. https://doi.org/10.1139/z89-003</w:t>
      </w:r>
    </w:p>
    <w:p w14:paraId="59FD2FD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Poulin, R., &amp; Latham, A. D. M. (2002). Parasitism and the burrowing depth of the beach hopper Talorchestia quoyana (Amphipoda : Talitridae).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63</w:t>
      </w:r>
      <w:r w:rsidRPr="00A00637">
        <w:rPr>
          <w:rFonts w:ascii="Times New Roman" w:hAnsi="Times New Roman" w:cs="Times New Roman"/>
          <w:kern w:val="0"/>
          <w:lang w:val="en-US"/>
        </w:rPr>
        <w:t>(2), 269‑275. https://doi.org/10.1006/anbe.2001.1938</w:t>
      </w:r>
    </w:p>
    <w:p w14:paraId="61216CE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L., Orlofske, S. A., Lambden, J. P., &amp; Johnson, P. T. J. (2013). Biomass and productivity of trematode parasites in pond ecosystems. </w:t>
      </w:r>
      <w:r w:rsidRPr="00A00637">
        <w:rPr>
          <w:rFonts w:ascii="Times New Roman" w:hAnsi="Times New Roman" w:cs="Times New Roman"/>
          <w:i/>
          <w:iCs/>
          <w:kern w:val="0"/>
          <w:lang w:val="en-US"/>
        </w:rPr>
        <w:t>The 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82</w:t>
      </w:r>
      <w:r w:rsidRPr="00A00637">
        <w:rPr>
          <w:rFonts w:ascii="Times New Roman" w:hAnsi="Times New Roman" w:cs="Times New Roman"/>
          <w:kern w:val="0"/>
          <w:lang w:val="en-US"/>
        </w:rPr>
        <w:t>(3), 509‑517. https://doi.org/10.1111/1365-2656.12030</w:t>
      </w:r>
    </w:p>
    <w:p w14:paraId="5A5AAD6F"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Preston, D., Mischler, J. A., Townsend, A., &amp; Johnson, P. T. J. (2016). Disease Ecology Meets </w:t>
      </w:r>
      <w:r w:rsidRPr="00A00637">
        <w:rPr>
          <w:rFonts w:ascii="Times New Roman" w:hAnsi="Times New Roman" w:cs="Times New Roman"/>
          <w:kern w:val="0"/>
          <w:lang w:val="en-US"/>
        </w:rPr>
        <w:lastRenderedPageBreak/>
        <w:t xml:space="preserve">Ecosystem Science. </w:t>
      </w:r>
      <w:r w:rsidRPr="00A00637">
        <w:rPr>
          <w:rFonts w:ascii="Times New Roman" w:hAnsi="Times New Roman" w:cs="Times New Roman"/>
          <w:i/>
          <w:iCs/>
          <w:kern w:val="0"/>
          <w:lang w:val="en-US"/>
        </w:rPr>
        <w:t>Ecosystems</w:t>
      </w:r>
      <w:r w:rsidRPr="00A00637">
        <w:rPr>
          <w:rFonts w:ascii="Times New Roman" w:hAnsi="Times New Roman" w:cs="Times New Roman"/>
          <w:kern w:val="0"/>
          <w:lang w:val="en-US"/>
        </w:rPr>
        <w:t>. https://www.semanticscholar.org/paper/Disease-Ecology-Meets-Ecosystem-Science-Preston-Mischler/f2501b3d77b5082744504433b647d826696d64d8</w:t>
      </w:r>
    </w:p>
    <w:p w14:paraId="63BC4FE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Price, P. W. (1980). Evolutionary biology of parasites. </w:t>
      </w:r>
      <w:r w:rsidRPr="00A00637">
        <w:rPr>
          <w:rFonts w:ascii="Times New Roman" w:hAnsi="Times New Roman" w:cs="Times New Roman"/>
          <w:i/>
          <w:iCs/>
          <w:kern w:val="0"/>
          <w:lang w:val="en-US"/>
        </w:rPr>
        <w:t>Monographs in Population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 1‑237.</w:t>
      </w:r>
    </w:p>
    <w:p w14:paraId="4A52C6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Resetarits, E. J., &amp; Byers, J. E. (2023). The role of small-scale environmental gradients on trematode infection. </w:t>
      </w:r>
      <w:r w:rsidRPr="00A00637">
        <w:rPr>
          <w:rFonts w:ascii="Times New Roman" w:hAnsi="Times New Roman" w:cs="Times New Roman"/>
          <w:i/>
          <w:iCs/>
          <w:kern w:val="0"/>
          <w:lang w:val="en-US"/>
        </w:rPr>
        <w:t>Freshwater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68</w:t>
      </w:r>
      <w:r w:rsidRPr="00A00637">
        <w:rPr>
          <w:rFonts w:ascii="Times New Roman" w:hAnsi="Times New Roman" w:cs="Times New Roman"/>
          <w:kern w:val="0"/>
          <w:lang w:val="en-US"/>
        </w:rPr>
        <w:t>(8), 1453‑1461. https://doi.org/10.1111/fwb.14140</w:t>
      </w:r>
    </w:p>
    <w:p w14:paraId="64A8788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Rohlenová, K., Morand, S., Hyršl, P., Tolarová, S., Flajšhans, M., &amp; Šimková, A. (2011). Are fish immune systems really affected by parasites? An immunoecological study of common carp (Cyprinus carpio). </w:t>
      </w:r>
      <w:r w:rsidRPr="00A00637">
        <w:rPr>
          <w:rFonts w:ascii="Times New Roman" w:hAnsi="Times New Roman" w:cs="Times New Roman"/>
          <w:i/>
          <w:iCs/>
          <w:kern w:val="0"/>
          <w:lang w:val="en-US"/>
        </w:rPr>
        <w:t>Parasites &amp; Vectors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w:t>
      </w:r>
      <w:r w:rsidRPr="00A00637">
        <w:rPr>
          <w:rFonts w:ascii="Times New Roman" w:hAnsi="Times New Roman" w:cs="Times New Roman"/>
          <w:kern w:val="0"/>
          <w:lang w:val="en-US"/>
        </w:rPr>
        <w:t>(1), 120. https://doi.org/10.1186/1756-3305-4-120</w:t>
      </w:r>
    </w:p>
    <w:p w14:paraId="2E23C73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Rosenqvist, G., &amp; Johansson, K. (1995). Male avoidance of parasitized females explained by direct benefits in a pipefish.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49</w:t>
      </w:r>
      <w:r w:rsidRPr="00A00637">
        <w:rPr>
          <w:rFonts w:ascii="Times New Roman" w:hAnsi="Times New Roman" w:cs="Times New Roman"/>
          <w:kern w:val="0"/>
          <w:lang w:val="en-US"/>
        </w:rPr>
        <w:t>(4), 1039‑1045. https://doi.org/10.1006/anbe.1995.0133</w:t>
      </w:r>
    </w:p>
    <w:p w14:paraId="2D9ED829"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A00637">
        <w:rPr>
          <w:rFonts w:ascii="Times New Roman" w:hAnsi="Times New Roman" w:cs="Times New Roman"/>
          <w:i/>
          <w:iCs/>
          <w:kern w:val="0"/>
          <w:lang w:val="en-US"/>
        </w:rPr>
        <w:t>Science (New York, N.Y.)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287</w:t>
      </w:r>
      <w:r w:rsidRPr="00A00637">
        <w:rPr>
          <w:rFonts w:ascii="Times New Roman" w:hAnsi="Times New Roman" w:cs="Times New Roman"/>
          <w:kern w:val="0"/>
          <w:lang w:val="en-US"/>
        </w:rPr>
        <w:t>(5459), 1770‑1774. https://doi.org/10.1126/science.287.5459.1770</w:t>
      </w:r>
    </w:p>
    <w:p w14:paraId="41D7597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A00637">
        <w:rPr>
          <w:rFonts w:ascii="Times New Roman" w:hAnsi="Times New Roman" w:cs="Times New Roman"/>
          <w:i/>
          <w:iCs/>
          <w:kern w:val="0"/>
          <w:lang w:val="en-US"/>
        </w:rPr>
        <w:t>Ecology Letters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(8), 786‑793. https://doi.org/10.1111/j.1461-0248.2012.01798.x</w:t>
      </w:r>
    </w:p>
    <w:p w14:paraId="7D8EEE88"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Schaaf, C. J., Kelson, S. J., Nusslé, S. C., &amp; Carlson, S. M. (2017). Black spot infection in juvenile steelhead trout increases with stream temperature in northern California.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100</w:t>
      </w:r>
      <w:r w:rsidRPr="00A00637">
        <w:rPr>
          <w:rFonts w:ascii="Times New Roman" w:hAnsi="Times New Roman" w:cs="Times New Roman"/>
          <w:kern w:val="0"/>
          <w:lang w:val="en-US"/>
        </w:rPr>
        <w:t>(6), 733‑744. https://doi.org/10.1007/s10641-017-0599-9</w:t>
      </w:r>
    </w:p>
    <w:p w14:paraId="6F61D73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Scott, M. E., &amp; Dobson, A. (1989). The role of parasites in regulating host abundance. </w:t>
      </w:r>
      <w:r w:rsidRPr="00A00637">
        <w:rPr>
          <w:rFonts w:ascii="Times New Roman" w:hAnsi="Times New Roman" w:cs="Times New Roman"/>
          <w:i/>
          <w:iCs/>
          <w:kern w:val="0"/>
          <w:lang w:val="en-US"/>
        </w:rPr>
        <w:t>Parasitology Today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w:t>
      </w:r>
      <w:r w:rsidRPr="00A00637">
        <w:rPr>
          <w:rFonts w:ascii="Times New Roman" w:hAnsi="Times New Roman" w:cs="Times New Roman"/>
          <w:kern w:val="0"/>
          <w:lang w:val="en-US"/>
        </w:rPr>
        <w:t>(6), 176‑183. https://doi.org/10.1016/0169-4758(89)90140-3</w:t>
      </w:r>
    </w:p>
    <w:p w14:paraId="178AEDFE"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Seppälä, O., Karvonen, A., &amp; Valtonen, E. T. (2005). Manipulation of fish host by eye flukes in relation to cataract formation and parasite infectivity. </w:t>
      </w:r>
      <w:r w:rsidRPr="00A00637">
        <w:rPr>
          <w:rFonts w:ascii="Times New Roman" w:hAnsi="Times New Roman" w:cs="Times New Roman"/>
          <w:i/>
          <w:iCs/>
          <w:kern w:val="0"/>
          <w:lang w:val="en-US"/>
        </w:rPr>
        <w:t>Animal Behaviour</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70</w:t>
      </w:r>
      <w:r w:rsidRPr="00A00637">
        <w:rPr>
          <w:rFonts w:ascii="Times New Roman" w:hAnsi="Times New Roman" w:cs="Times New Roman"/>
          <w:kern w:val="0"/>
          <w:lang w:val="en-US"/>
        </w:rPr>
        <w:t>(4), 889‑894. https://doi.org/10.1016/j.anbehav.2005.01.020</w:t>
      </w:r>
    </w:p>
    <w:p w14:paraId="47D8F0F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(2016). Migratory Recovery from Infection as a Selective Pressure for the Evolution of Migration.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187</w:t>
      </w:r>
      <w:r w:rsidRPr="00A00637">
        <w:rPr>
          <w:rFonts w:ascii="Times New Roman" w:hAnsi="Times New Roman" w:cs="Times New Roman"/>
          <w:kern w:val="0"/>
          <w:lang w:val="en-US"/>
        </w:rPr>
        <w:t>(4), 491‑501. https://doi.org/10.1086/685386</w:t>
      </w:r>
    </w:p>
    <w:p w14:paraId="68A1A08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Shaw, A. K., &amp; Binning, S. A. (2020). Recovery from infection is more likely to favour the evolution of migration than social escape from infection. </w:t>
      </w:r>
      <w:r w:rsidRPr="00A00637">
        <w:rPr>
          <w:rFonts w:ascii="Times New Roman" w:hAnsi="Times New Roman" w:cs="Times New Roman"/>
          <w:i/>
          <w:iCs/>
          <w:kern w:val="0"/>
          <w:lang w:val="en-US"/>
        </w:rPr>
        <w:t>Journal of Animal 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89</w:t>
      </w:r>
      <w:r w:rsidRPr="00A00637">
        <w:rPr>
          <w:rFonts w:ascii="Times New Roman" w:hAnsi="Times New Roman" w:cs="Times New Roman"/>
          <w:kern w:val="0"/>
          <w:lang w:val="en-US"/>
        </w:rPr>
        <w:t>(6), 1448‑1457. https://doi.org/10.1111/1365-2656.13195</w:t>
      </w:r>
    </w:p>
    <w:p w14:paraId="1B974E1B"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Smith, N. F. (2001). Spatial heterogeneity in recruitment of larval trematodes to snail intermediate hosts. </w:t>
      </w:r>
      <w:r w:rsidRPr="00A00637">
        <w:rPr>
          <w:rFonts w:ascii="Times New Roman" w:hAnsi="Times New Roman" w:cs="Times New Roman"/>
          <w:i/>
          <w:iCs/>
          <w:kern w:val="0"/>
          <w:lang w:val="en-US"/>
        </w:rPr>
        <w:t>Oecologia</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127</w:t>
      </w:r>
      <w:r w:rsidRPr="00A00637">
        <w:rPr>
          <w:rFonts w:ascii="Times New Roman" w:hAnsi="Times New Roman" w:cs="Times New Roman"/>
          <w:kern w:val="0"/>
          <w:lang w:val="en-US"/>
        </w:rPr>
        <w:t>(1), 115‑122. https://doi.org/10.1007/s004420000560</w:t>
      </w:r>
    </w:p>
    <w:p w14:paraId="169C221A"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Steedman, R. J. (1991). Occurrence and Environmental Correlates of Black Spot Disease in Stream Fishes near Toronto, Ontario. </w:t>
      </w:r>
      <w:r w:rsidRPr="00A00637">
        <w:rPr>
          <w:rFonts w:ascii="Times New Roman" w:hAnsi="Times New Roman" w:cs="Times New Roman"/>
          <w:i/>
          <w:iCs/>
          <w:kern w:val="0"/>
          <w:lang w:val="en-US"/>
        </w:rPr>
        <w:t>Transactions of the American Fisheries Society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120</w:t>
      </w:r>
      <w:r w:rsidRPr="00A00637">
        <w:rPr>
          <w:rFonts w:ascii="Times New Roman" w:hAnsi="Times New Roman" w:cs="Times New Roman"/>
          <w:kern w:val="0"/>
          <w:lang w:val="en-US"/>
        </w:rPr>
        <w:t>(4), 494‑499. https://doi.org/10.1577/1548-8659(1991)120&lt;0494:OAECOB&gt;2.3.CO;2</w:t>
      </w:r>
    </w:p>
    <w:p w14:paraId="7ED4ED13"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Terborg, J., Estes, J., Paquet, P., Ralls, K., Boyd-Heger, D., Miller, B., &amp; Noss, R. (1999). The Role of Top Carnivores in Regulating Terrestrial Ecosystems. </w:t>
      </w:r>
      <w:r w:rsidRPr="00A00637">
        <w:rPr>
          <w:rFonts w:ascii="Times New Roman" w:hAnsi="Times New Roman" w:cs="Times New Roman"/>
          <w:kern w:val="0"/>
        </w:rPr>
        <w:t xml:space="preserve">In </w:t>
      </w:r>
      <w:r w:rsidRPr="00A00637">
        <w:rPr>
          <w:rFonts w:ascii="Times New Roman" w:hAnsi="Times New Roman" w:cs="Times New Roman"/>
          <w:i/>
          <w:iCs/>
          <w:kern w:val="0"/>
        </w:rPr>
        <w:t>Wild Earth</w:t>
      </w:r>
      <w:r w:rsidRPr="00A00637">
        <w:rPr>
          <w:rFonts w:ascii="Times New Roman" w:hAnsi="Times New Roman" w:cs="Times New Roman"/>
          <w:kern w:val="0"/>
        </w:rPr>
        <w:t xml:space="preserve"> (Vol. 9).</w:t>
      </w:r>
    </w:p>
    <w:p w14:paraId="4997E37E"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rPr>
        <w:t xml:space="preserve">Thelamon, V. (2023). </w:t>
      </w:r>
      <w:r w:rsidRPr="00A00637">
        <w:rPr>
          <w:rFonts w:ascii="Times New Roman" w:hAnsi="Times New Roman" w:cs="Times New Roman"/>
          <w:i/>
          <w:iCs/>
          <w:kern w:val="0"/>
        </w:rPr>
        <w:t>Effets de la densité parasitaire et de la condition corporelle sur les traits de personnalité et les performances cognitives d’un poisson d’eau douce (Lepomis gibbosus)</w:t>
      </w:r>
      <w:r w:rsidRPr="00A00637">
        <w:rPr>
          <w:rFonts w:ascii="Times New Roman" w:hAnsi="Times New Roman" w:cs="Times New Roman"/>
          <w:kern w:val="0"/>
        </w:rPr>
        <w:t>. https://papyrus.bib.umontreal.ca/xmlui/handle/1866/28718</w:t>
      </w:r>
    </w:p>
    <w:p w14:paraId="62FF40B2"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Thieltges, D. W., &amp; Reise, K. (2007). Spatial heterogeneity in parasite infections at different spatial scales in an intertidal bivalve. </w:t>
      </w:r>
      <w:r w:rsidRPr="00A00637">
        <w:rPr>
          <w:rFonts w:ascii="Times New Roman" w:hAnsi="Times New Roman" w:cs="Times New Roman"/>
          <w:i/>
          <w:iCs/>
          <w:kern w:val="0"/>
        </w:rPr>
        <w:t>Oecologia</w:t>
      </w:r>
      <w:r w:rsidRPr="00A00637">
        <w:rPr>
          <w:rFonts w:ascii="Times New Roman" w:hAnsi="Times New Roman" w:cs="Times New Roman"/>
          <w:kern w:val="0"/>
        </w:rPr>
        <w:t xml:space="preserve">, </w:t>
      </w:r>
      <w:r w:rsidRPr="00A00637">
        <w:rPr>
          <w:rFonts w:ascii="Times New Roman" w:hAnsi="Times New Roman" w:cs="Times New Roman"/>
          <w:i/>
          <w:iCs/>
          <w:kern w:val="0"/>
        </w:rPr>
        <w:t>150</w:t>
      </w:r>
      <w:r w:rsidRPr="00A00637">
        <w:rPr>
          <w:rFonts w:ascii="Times New Roman" w:hAnsi="Times New Roman" w:cs="Times New Roman"/>
          <w:kern w:val="0"/>
        </w:rPr>
        <w:t xml:space="preserve">(4), 569‑581. </w:t>
      </w:r>
      <w:r w:rsidRPr="00A00637">
        <w:rPr>
          <w:rFonts w:ascii="Times New Roman" w:hAnsi="Times New Roman" w:cs="Times New Roman"/>
          <w:kern w:val="0"/>
        </w:rPr>
        <w:lastRenderedPageBreak/>
        <w:t>https://doi.org/10.1007/s00442-006-0557-2</w:t>
      </w:r>
    </w:p>
    <w:p w14:paraId="7561EA64"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Thomas, F., Poulin, R., de Meeüs, T., Guégan, J.-F., &amp; Renaud, F. (1999). </w:t>
      </w:r>
      <w:r w:rsidRPr="00A00637">
        <w:rPr>
          <w:rFonts w:ascii="Times New Roman" w:hAnsi="Times New Roman" w:cs="Times New Roman"/>
          <w:kern w:val="0"/>
          <w:lang w:val="en-US"/>
        </w:rPr>
        <w:t xml:space="preserve">Parasites and Ecosystem Engineering : What Roles Could They Play? </w:t>
      </w:r>
      <w:r w:rsidRPr="00A00637">
        <w:rPr>
          <w:rFonts w:ascii="Times New Roman" w:hAnsi="Times New Roman" w:cs="Times New Roman"/>
          <w:i/>
          <w:iCs/>
          <w:kern w:val="0"/>
          <w:lang w:val="en-US"/>
        </w:rPr>
        <w:t>Oikos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84</w:t>
      </w:r>
      <w:r w:rsidRPr="00A00637">
        <w:rPr>
          <w:rFonts w:ascii="Times New Roman" w:hAnsi="Times New Roman" w:cs="Times New Roman"/>
          <w:kern w:val="0"/>
          <w:lang w:val="en-US"/>
        </w:rPr>
        <w:t>(1), 167‑171. https://doi.org/10.2307/3546879</w:t>
      </w:r>
    </w:p>
    <w:p w14:paraId="4869F696"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Thomas, F., Schmidt-Rhaesa, A., Martin, G., Manu, C., Durand, P., &amp; Renaud, F. (2002). Do hairworms (Nematomorpha) manipulate the water seeking behaviour of their terrestrial hosts? </w:t>
      </w:r>
      <w:r w:rsidRPr="00A00637">
        <w:rPr>
          <w:rFonts w:ascii="Times New Roman" w:hAnsi="Times New Roman" w:cs="Times New Roman"/>
          <w:i/>
          <w:iCs/>
          <w:kern w:val="0"/>
          <w:lang w:val="en-US"/>
        </w:rPr>
        <w:t>Journal of Evolutionary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15</w:t>
      </w:r>
      <w:r w:rsidRPr="00A00637">
        <w:rPr>
          <w:rFonts w:ascii="Times New Roman" w:hAnsi="Times New Roman" w:cs="Times New Roman"/>
          <w:kern w:val="0"/>
          <w:lang w:val="en-US"/>
        </w:rPr>
        <w:t>(3), 356‑361. https://doi.org/10.1046/j.1420-9101.2002.00410.x</w:t>
      </w:r>
    </w:p>
    <w:p w14:paraId="2425C6D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Plath, M., Burmeister, H., &amp; Schlupp, I. (2006). Black spots and female association preferences in a sexual/asexual mating complex (Poecilia, Poeciliidae, Teleostei). </w:t>
      </w:r>
      <w:r w:rsidRPr="00A00637">
        <w:rPr>
          <w:rFonts w:ascii="Times New Roman" w:hAnsi="Times New Roman" w:cs="Times New Roman"/>
          <w:i/>
          <w:iCs/>
          <w:kern w:val="0"/>
          <w:lang w:val="en-US"/>
        </w:rPr>
        <w:t>Behavioral Ecology and Sociobiology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(2), 159‑165. https://doi.org/10.1007/s00265-005-0152-2</w:t>
      </w:r>
    </w:p>
    <w:p w14:paraId="584AD51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Tobler, M., &amp; Schlupp, I. (2008). Influence of black spot disease on shoaling behaviour in female western mosquitofish, Gambusia affinis (Poeciliidae, Teleostei).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81</w:t>
      </w:r>
      <w:r w:rsidRPr="00A00637">
        <w:rPr>
          <w:rFonts w:ascii="Times New Roman" w:hAnsi="Times New Roman" w:cs="Times New Roman"/>
          <w:kern w:val="0"/>
          <w:lang w:val="en-US"/>
        </w:rPr>
        <w:t>(1), 29‑34. https://doi.org/10.1007/s10641-006-9153-x</w:t>
      </w:r>
    </w:p>
    <w:p w14:paraId="49DEA8A7"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Tompkins, D. M., Arneberg, P., Begon, M. E., Cattadori, I. M., Greenman, J. V., Heesterbeek, J. A. P., Hudson, P. J., Newborn, D., Pugliese, A., Rizzoli, A. P., Rosa, R., &amp; Wilson, K. (2002). </w:t>
      </w:r>
      <w:r w:rsidRPr="00A00637">
        <w:rPr>
          <w:rFonts w:ascii="Times New Roman" w:hAnsi="Times New Roman" w:cs="Times New Roman"/>
          <w:i/>
          <w:iCs/>
          <w:kern w:val="0"/>
          <w:lang w:val="en-US"/>
        </w:rPr>
        <w:t>Parasites and host population dynamics.</w:t>
      </w:r>
      <w:r w:rsidRPr="00A00637">
        <w:rPr>
          <w:rFonts w:ascii="Times New Roman" w:hAnsi="Times New Roman" w:cs="Times New Roman"/>
          <w:kern w:val="0"/>
          <w:lang w:val="en-US"/>
        </w:rPr>
        <w:t xml:space="preserve"> (P. J. Hudson, A. Rizzoli, B. T. Grenfell, J. A. P. Heesterbeek, &amp; A. P. Dobson, Éds.; p. 45‑62). Oxford University Press. https://eprints.lancs.ac.uk/id/eprint/9036/</w:t>
      </w:r>
    </w:p>
    <w:p w14:paraId="7DF8F6D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rPr>
        <w:t xml:space="preserve">Valois, A. E., &amp; Poulin, R. (2015). </w:t>
      </w:r>
      <w:r w:rsidRPr="00A00637">
        <w:rPr>
          <w:rFonts w:ascii="Times New Roman" w:hAnsi="Times New Roman" w:cs="Times New Roman"/>
          <w:kern w:val="0"/>
          <w:lang w:val="en-US"/>
        </w:rPr>
        <w:t xml:space="preserve">Global drivers of parasitism in freshwater plankton communities. </w:t>
      </w:r>
      <w:r w:rsidRPr="00A00637">
        <w:rPr>
          <w:rFonts w:ascii="Times New Roman" w:hAnsi="Times New Roman" w:cs="Times New Roman"/>
          <w:i/>
          <w:iCs/>
          <w:kern w:val="0"/>
          <w:lang w:val="en-US"/>
        </w:rPr>
        <w:t>Limnology and Oceanography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60</w:t>
      </w:r>
      <w:r w:rsidRPr="00A00637">
        <w:rPr>
          <w:rFonts w:ascii="Times New Roman" w:hAnsi="Times New Roman" w:cs="Times New Roman"/>
          <w:kern w:val="0"/>
          <w:lang w:val="en-US"/>
        </w:rPr>
        <w:t>(5), 1707‑1718. https://doi.org/10.1002/lno.10127</w:t>
      </w:r>
    </w:p>
    <w:p w14:paraId="53219C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Vannote, R. L., Minshall, G. W., Cummins, K. W., Sedell, J. R., &amp; Cushing, C. E. (1980).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37</w:t>
      </w:r>
      <w:r w:rsidRPr="00A00637">
        <w:rPr>
          <w:rFonts w:ascii="Times New Roman" w:hAnsi="Times New Roman" w:cs="Times New Roman"/>
          <w:kern w:val="0"/>
          <w:lang w:val="en-US"/>
        </w:rPr>
        <w:t>(1), 130‑137. https://doi.org/10.1139/f80-017</w:t>
      </w:r>
    </w:p>
    <w:p w14:paraId="4B72162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Vannote, R. L., Minshall, G. W., Cummins, K. W., Sedell, J. R., &amp; Cushing, C. E. (2011). The River Continuum Concept. </w:t>
      </w:r>
      <w:r w:rsidRPr="00A00637">
        <w:rPr>
          <w:rFonts w:ascii="Times New Roman" w:hAnsi="Times New Roman" w:cs="Times New Roman"/>
          <w:i/>
          <w:iCs/>
          <w:kern w:val="0"/>
          <w:lang w:val="en-US"/>
        </w:rPr>
        <w:t>Canadian Journal of Fisheries and Aquatic Sciences</w:t>
      </w:r>
      <w:r w:rsidRPr="00A00637">
        <w:rPr>
          <w:rFonts w:ascii="Times New Roman" w:hAnsi="Times New Roman" w:cs="Times New Roman"/>
          <w:kern w:val="0"/>
          <w:lang w:val="en-US"/>
        </w:rPr>
        <w:t>. https://doi.org/10.1139/f80-017</w:t>
      </w:r>
    </w:p>
    <w:p w14:paraId="72C80CBC"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Vaughan, G. E., &amp; Coble, D. W. (1975). Sublethal effects of three ectoparasites on fish. </w:t>
      </w:r>
      <w:r w:rsidRPr="00A00637">
        <w:rPr>
          <w:rFonts w:ascii="Times New Roman" w:hAnsi="Times New Roman" w:cs="Times New Roman"/>
          <w:i/>
          <w:iCs/>
          <w:kern w:val="0"/>
          <w:lang w:val="en-US"/>
        </w:rPr>
        <w:t>Journal of Fish Biology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w:t>
      </w:r>
      <w:r w:rsidRPr="00A00637">
        <w:rPr>
          <w:rFonts w:ascii="Times New Roman" w:hAnsi="Times New Roman" w:cs="Times New Roman"/>
          <w:kern w:val="0"/>
          <w:lang w:val="en-US"/>
        </w:rPr>
        <w:t>(3), 283‑294. https://doi.org/10.1111/j.1095-8649.1975.tb04601.x</w:t>
      </w:r>
    </w:p>
    <w:p w14:paraId="7F9D8832"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Vergara, D., Lively, C. M., King, K. C., &amp; Jokela, J. (2013). The Geographic Mosaic of Sex and Infection in Lake Populations of a New Zealand Snail at Multiple Spatial Scales. </w:t>
      </w:r>
      <w:r w:rsidRPr="00A00637">
        <w:rPr>
          <w:rFonts w:ascii="Times New Roman" w:hAnsi="Times New Roman" w:cs="Times New Roman"/>
          <w:i/>
          <w:iCs/>
          <w:kern w:val="0"/>
          <w:lang w:val="en-US"/>
        </w:rPr>
        <w:t>The American Naturalist</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182</w:t>
      </w:r>
      <w:r w:rsidRPr="00A00637">
        <w:rPr>
          <w:rFonts w:ascii="Times New Roman" w:hAnsi="Times New Roman" w:cs="Times New Roman"/>
          <w:kern w:val="0"/>
          <w:lang w:val="en-US"/>
        </w:rPr>
        <w:t>(4), 484‑493. https://doi.org/10.1086/671996</w:t>
      </w:r>
    </w:p>
    <w:p w14:paraId="597EE8C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Vivas Muñoz, J. C., Bierbach, D., &amp; Knopf, K. (2019). Eye fluke (Tylodelphys clavata) infection impairs visual ability and hampers foraging success in European perch. </w:t>
      </w:r>
      <w:r w:rsidRPr="00A00637">
        <w:rPr>
          <w:rFonts w:ascii="Times New Roman" w:hAnsi="Times New Roman" w:cs="Times New Roman"/>
          <w:i/>
          <w:iCs/>
          <w:kern w:val="0"/>
          <w:lang w:val="en-US"/>
        </w:rPr>
        <w:t>Parasitology Research</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118</w:t>
      </w:r>
      <w:r w:rsidRPr="00A00637">
        <w:rPr>
          <w:rFonts w:ascii="Times New Roman" w:hAnsi="Times New Roman" w:cs="Times New Roman"/>
          <w:kern w:val="0"/>
          <w:lang w:val="en-US"/>
        </w:rPr>
        <w:t>(9), 2531‑2541. https://doi.org/10.1007/s00436-019-06389-5</w:t>
      </w:r>
    </w:p>
    <w:p w14:paraId="74B471C1"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Ward, A. J. W., Duff, A. J., Krause, J., &amp; Barber, I. (2005). Shoaling behaviour of sticklebacks infected with the microsporidian parasite, Glugea anomala. </w:t>
      </w:r>
      <w:r w:rsidRPr="00A00637">
        <w:rPr>
          <w:rFonts w:ascii="Times New Roman" w:hAnsi="Times New Roman" w:cs="Times New Roman"/>
          <w:i/>
          <w:iCs/>
          <w:kern w:val="0"/>
          <w:lang w:val="en-US"/>
        </w:rPr>
        <w:t>Environmental Biology of Fishes</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72</w:t>
      </w:r>
      <w:r w:rsidRPr="00A00637">
        <w:rPr>
          <w:rFonts w:ascii="Times New Roman" w:hAnsi="Times New Roman" w:cs="Times New Roman"/>
          <w:kern w:val="0"/>
          <w:lang w:val="en-US"/>
        </w:rPr>
        <w:t>(2), 155‑160. https://doi.org/10.1007/s10641-004-9078-1</w:t>
      </w:r>
    </w:p>
    <w:p w14:paraId="497CEF0D"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Weber, J. N., Bradburd, G. S., Stuart, Y. E., Stutz, W. E., &amp; Bolnick, D. I. (2017). Partitioning the effects of isolation by distance, environment, and physical barriers on genomic divergence between parapatric threespine stickleback. </w:t>
      </w:r>
      <w:r w:rsidRPr="00A00637">
        <w:rPr>
          <w:rFonts w:ascii="Times New Roman" w:hAnsi="Times New Roman" w:cs="Times New Roman"/>
          <w:i/>
          <w:iCs/>
          <w:kern w:val="0"/>
          <w:lang w:val="en-US"/>
        </w:rPr>
        <w:t>Evolution</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71</w:t>
      </w:r>
      <w:r w:rsidRPr="00A00637">
        <w:rPr>
          <w:rFonts w:ascii="Times New Roman" w:hAnsi="Times New Roman" w:cs="Times New Roman"/>
          <w:kern w:val="0"/>
          <w:lang w:val="en-US"/>
        </w:rPr>
        <w:t>(2), 342‑356. https://doi.org/10.1111/evo.13110</w:t>
      </w:r>
    </w:p>
    <w:p w14:paraId="58EB9BD0"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Werner, E. E., &amp; Hall, D. J. (1977). Competition and Habitat Shift in Two Sunfishes (Centrarchidae). </w:t>
      </w:r>
      <w:r w:rsidRPr="00A00637">
        <w:rPr>
          <w:rFonts w:ascii="Times New Roman" w:hAnsi="Times New Roman" w:cs="Times New Roman"/>
          <w:i/>
          <w:iCs/>
          <w:kern w:val="0"/>
          <w:lang w:val="en-US"/>
        </w:rPr>
        <w:t>Ecology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58</w:t>
      </w:r>
      <w:r w:rsidRPr="00A00637">
        <w:rPr>
          <w:rFonts w:ascii="Times New Roman" w:hAnsi="Times New Roman" w:cs="Times New Roman"/>
          <w:kern w:val="0"/>
          <w:lang w:val="en-US"/>
        </w:rPr>
        <w:t>(4), 869‑876. https://doi.org/10.2307/1936222</w:t>
      </w:r>
    </w:p>
    <w:p w14:paraId="61C56F73" w14:textId="77777777" w:rsidR="00A00637" w:rsidRPr="00A00637" w:rsidRDefault="00A00637" w:rsidP="00A00637">
      <w:pPr>
        <w:widowControl w:val="0"/>
        <w:autoSpaceDE w:val="0"/>
        <w:autoSpaceDN w:val="0"/>
        <w:adjustRightInd w:val="0"/>
        <w:rPr>
          <w:rFonts w:ascii="Times New Roman" w:hAnsi="Times New Roman" w:cs="Times New Roman"/>
          <w:kern w:val="0"/>
          <w:lang w:val="en-US"/>
        </w:rPr>
      </w:pPr>
      <w:r w:rsidRPr="00A00637">
        <w:rPr>
          <w:rFonts w:ascii="Times New Roman" w:hAnsi="Times New Roman" w:cs="Times New Roman"/>
          <w:kern w:val="0"/>
          <w:lang w:val="en-US"/>
        </w:rPr>
        <w:t xml:space="preserve">Wilson, D. S., Coleman, K., Clark, A. B., &amp; Biederman, L. (1993). Shy-bold continuum in pumpkinseed sunfish (Lepomis gibbosus) : An ecological study of a psychological trait. </w:t>
      </w:r>
      <w:r w:rsidRPr="00A00637">
        <w:rPr>
          <w:rFonts w:ascii="Times New Roman" w:hAnsi="Times New Roman" w:cs="Times New Roman"/>
          <w:i/>
          <w:iCs/>
          <w:kern w:val="0"/>
          <w:lang w:val="en-US"/>
        </w:rPr>
        <w:t xml:space="preserve">Journal </w:t>
      </w:r>
      <w:r w:rsidRPr="00A00637">
        <w:rPr>
          <w:rFonts w:ascii="Times New Roman" w:hAnsi="Times New Roman" w:cs="Times New Roman"/>
          <w:i/>
          <w:iCs/>
          <w:kern w:val="0"/>
          <w:lang w:val="en-US"/>
        </w:rPr>
        <w:lastRenderedPageBreak/>
        <w:t>of Comparative Psychology</w:t>
      </w:r>
      <w:r w:rsidRPr="00A00637">
        <w:rPr>
          <w:rFonts w:ascii="Times New Roman" w:hAnsi="Times New Roman" w:cs="Times New Roman"/>
          <w:kern w:val="0"/>
          <w:lang w:val="en-US"/>
        </w:rPr>
        <w:t xml:space="preserve">, </w:t>
      </w:r>
      <w:r w:rsidRPr="00A00637">
        <w:rPr>
          <w:rFonts w:ascii="Times New Roman" w:hAnsi="Times New Roman" w:cs="Times New Roman"/>
          <w:i/>
          <w:iCs/>
          <w:kern w:val="0"/>
          <w:lang w:val="en-US"/>
        </w:rPr>
        <w:t>107</w:t>
      </w:r>
      <w:r w:rsidRPr="00A00637">
        <w:rPr>
          <w:rFonts w:ascii="Times New Roman" w:hAnsi="Times New Roman" w:cs="Times New Roman"/>
          <w:kern w:val="0"/>
          <w:lang w:val="en-US"/>
        </w:rPr>
        <w:t>, 250‑260. https://doi.org/10.1037/0735-7036.107.3.250</w:t>
      </w:r>
    </w:p>
    <w:p w14:paraId="6E517667" w14:textId="77777777" w:rsidR="00A00637" w:rsidRPr="00A00637" w:rsidRDefault="00A00637" w:rsidP="00A00637">
      <w:pPr>
        <w:widowControl w:val="0"/>
        <w:autoSpaceDE w:val="0"/>
        <w:autoSpaceDN w:val="0"/>
        <w:adjustRightInd w:val="0"/>
        <w:rPr>
          <w:rFonts w:ascii="Times New Roman" w:hAnsi="Times New Roman" w:cs="Times New Roman"/>
          <w:kern w:val="0"/>
        </w:rPr>
      </w:pPr>
      <w:r w:rsidRPr="00A00637">
        <w:rPr>
          <w:rFonts w:ascii="Times New Roman" w:hAnsi="Times New Roman" w:cs="Times New Roman"/>
          <w:kern w:val="0"/>
          <w:lang w:val="en-US"/>
        </w:rPr>
        <w:t xml:space="preserve">Zelmer, D. A., &amp; Campbell, J. K. (2011). Examining the area effect for parasite communities of bluegill x green sunfish hybrids in five constructed ponds in Kansas. </w:t>
      </w:r>
      <w:r w:rsidRPr="00A00637">
        <w:rPr>
          <w:rFonts w:ascii="Times New Roman" w:hAnsi="Times New Roman" w:cs="Times New Roman"/>
          <w:i/>
          <w:iCs/>
          <w:kern w:val="0"/>
        </w:rPr>
        <w:t>The Journal of Parasitology</w:t>
      </w:r>
      <w:r w:rsidRPr="00A00637">
        <w:rPr>
          <w:rFonts w:ascii="Times New Roman" w:hAnsi="Times New Roman" w:cs="Times New Roman"/>
          <w:kern w:val="0"/>
        </w:rPr>
        <w:t xml:space="preserve">, </w:t>
      </w:r>
      <w:r w:rsidRPr="00A00637">
        <w:rPr>
          <w:rFonts w:ascii="Times New Roman" w:hAnsi="Times New Roman" w:cs="Times New Roman"/>
          <w:i/>
          <w:iCs/>
          <w:kern w:val="0"/>
        </w:rPr>
        <w:t>97</w:t>
      </w:r>
      <w:r w:rsidRPr="00A00637">
        <w:rPr>
          <w:rFonts w:ascii="Times New Roman" w:hAnsi="Times New Roman" w:cs="Times New Roman"/>
          <w:kern w:val="0"/>
        </w:rPr>
        <w:t>(2), 197‑201. https://doi.org/10.1645/GE-2492.1</w:t>
      </w:r>
    </w:p>
    <w:p w14:paraId="6D9B1D27" w14:textId="02020DCD" w:rsidR="00BA5DBC" w:rsidRPr="00A266F6" w:rsidRDefault="00A266F6" w:rsidP="006B4BAF">
      <w:pPr>
        <w:pStyle w:val="Bibliographie1"/>
      </w:pPr>
      <w:r w:rsidRPr="00A266F6">
        <w:fldChar w:fldCharType="end"/>
      </w:r>
    </w:p>
    <w:sectPr w:rsidR="00BA5DBC" w:rsidRPr="00A266F6" w:rsidSect="00042C8C">
      <w:pgSz w:w="12240" w:h="15840"/>
      <w:pgMar w:top="1418" w:right="1418" w:bottom="1418" w:left="1418" w:header="708" w:footer="708" w:gutter="0"/>
      <w:lnNumType w:countBy="1" w:restart="newSecti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F3130" w14:textId="77777777" w:rsidR="00042C8C" w:rsidRDefault="00042C8C" w:rsidP="00844A0C">
      <w:r>
        <w:separator/>
      </w:r>
    </w:p>
  </w:endnote>
  <w:endnote w:type="continuationSeparator" w:id="0">
    <w:p w14:paraId="120284EF" w14:textId="77777777" w:rsidR="00042C8C" w:rsidRDefault="00042C8C" w:rsidP="0084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2A28F" w14:textId="77777777" w:rsidR="00042C8C" w:rsidRDefault="00042C8C" w:rsidP="00844A0C">
      <w:r>
        <w:separator/>
      </w:r>
    </w:p>
  </w:footnote>
  <w:footnote w:type="continuationSeparator" w:id="0">
    <w:p w14:paraId="0713936E" w14:textId="77777777" w:rsidR="00042C8C" w:rsidRDefault="00042C8C" w:rsidP="00844A0C">
      <w:r>
        <w:continuationSeparator/>
      </w:r>
    </w:p>
  </w:footnote>
  <w:footnote w:id="1">
    <w:p w14:paraId="2497499F" w14:textId="56E1CDC3"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45042D">
        <w:rPr>
          <w:rFonts w:asciiTheme="majorHAnsi" w:hAnsiTheme="majorHAnsi" w:cstheme="majorHAnsi"/>
        </w:rPr>
        <w:t>Pathogène : Organisme qui cause une maladie</w:t>
      </w:r>
      <w:r w:rsidR="008C3A15">
        <w:rPr>
          <w:rFonts w:asciiTheme="majorHAnsi" w:hAnsiTheme="majorHAnsi" w:cstheme="majorHAnsi"/>
        </w:rPr>
        <w:t xml:space="preserve"> à son hôte </w:t>
      </w:r>
      <w:r w:rsidR="008C3A15">
        <w:rPr>
          <w:rFonts w:asciiTheme="majorHAnsi" w:hAnsiTheme="majorHAnsi" w:cstheme="majorHAnsi"/>
        </w:rPr>
        <w:fldChar w:fldCharType="begin"/>
      </w:r>
      <w:r w:rsidR="008C3A15">
        <w:rPr>
          <w:rFonts w:asciiTheme="majorHAnsi" w:hAnsiTheme="majorHAnsi" w:cstheme="majorHAnsi"/>
        </w:rPr>
        <w:instrText xml:space="preserve"> ADDIN ZOTERO_ITEM CSL_CITATION {"citationID":"vjj63TsJ","properties":{"formattedCitation":"(Balloux &amp; van\\uc0\\u160{}Dorp, 2017)","plainCitation":"(Balloux &amp; van Dorp, 2017)","noteIndex":1},"citationItems":[{"id":10786,"uris":["http://zotero.org/groups/2585270/items/X35BIALJ"],"itemData":{"id":10786,"type":"article-journal","abstract":"Microbes are found on us, within us and around us. They inhabit virtually every environment on the planet and the bacteria carried by an average human, mostly in their gut, outnumber human cells. The vast majority of microbes are harmless to us, and many play essential roles in plant, animal and human health. Others, however, are either obligate or facultative pathogens exerting a spectrum of deleterious effects on their hosts. Infectious diseases have historically represented the most common cause of death in humans until recently, exceeding by far the toll taken by wars or famines. From the dawn of humanity and throughout history, infectious diseases have shaped human evolution, demography, migrations and history.","container-title":"BMC Biology","DOI":"10.1186/s12915-017-0433-z","ISSN":"1741-7007","journalAbbreviation":"BMC Biol","note":"PMID: 29052511\nPMCID: PMC5648414","page":"91","source":"PubMed Central","title":"Q&amp;A: What are pathogens, and what have they done to and for us?","title-short":"Q&amp;A","volume":"15","author":[{"family":"Balloux","given":"Francois"},{"family":"Dorp","given":"Lucy","non-dropping-particle":"van"}],"issued":{"date-parts":[["2017",10,19]]}}}],"schema":"https://github.com/citation-style-language/schema/raw/master/csl-citation.json"} </w:instrText>
      </w:r>
      <w:r w:rsidR="008C3A15">
        <w:rPr>
          <w:rFonts w:asciiTheme="majorHAnsi" w:hAnsiTheme="majorHAnsi" w:cstheme="majorHAnsi"/>
        </w:rPr>
        <w:fldChar w:fldCharType="separate"/>
      </w:r>
      <w:r w:rsidR="008C3A15" w:rsidRPr="008C3A15">
        <w:rPr>
          <w:rFonts w:ascii="Calibri Light" w:hAnsiTheme="majorHAnsi" w:cs="Calibri Light"/>
          <w:kern w:val="0"/>
        </w:rPr>
        <w:t>(Balloux &amp; van Dorp, 2017)</w:t>
      </w:r>
      <w:r w:rsidR="008C3A15">
        <w:rPr>
          <w:rFonts w:asciiTheme="majorHAnsi" w:hAnsiTheme="majorHAnsi" w:cstheme="majorHAnsi"/>
        </w:rPr>
        <w:fldChar w:fldCharType="end"/>
      </w:r>
      <w:r w:rsidR="0045042D" w:rsidRPr="0045042D">
        <w:rPr>
          <w:rFonts w:asciiTheme="majorHAnsi" w:hAnsiTheme="majorHAnsi" w:cstheme="majorHAnsi"/>
        </w:rPr>
        <w:t>.</w:t>
      </w:r>
    </w:p>
  </w:footnote>
  <w:footnote w:id="2">
    <w:p w14:paraId="71924D3D" w14:textId="7618BFF8" w:rsidR="00844A0C"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BC0723">
        <w:rPr>
          <w:rFonts w:asciiTheme="majorHAnsi" w:hAnsiTheme="majorHAnsi" w:cstheme="majorHAnsi"/>
        </w:rPr>
        <w:t>Spécialis</w:t>
      </w:r>
      <w:r w:rsidR="00BC0723" w:rsidRPr="00BC0723">
        <w:rPr>
          <w:rFonts w:asciiTheme="majorHAnsi" w:hAnsiTheme="majorHAnsi" w:cstheme="majorHAnsi"/>
        </w:rPr>
        <w:t>te</w:t>
      </w:r>
      <w:r w:rsidR="0045042D" w:rsidRPr="00BC0723">
        <w:rPr>
          <w:rFonts w:asciiTheme="majorHAnsi" w:hAnsiTheme="majorHAnsi" w:cstheme="majorHAnsi"/>
        </w:rPr>
        <w:t>/</w:t>
      </w:r>
      <w:r w:rsidR="00BC0723" w:rsidRPr="00BC0723">
        <w:rPr>
          <w:rFonts w:asciiTheme="majorHAnsi" w:hAnsiTheme="majorHAnsi" w:cstheme="majorHAnsi"/>
        </w:rPr>
        <w:t>Généraliste</w:t>
      </w:r>
      <w:r w:rsidR="0045042D" w:rsidRPr="0045042D">
        <w:rPr>
          <w:rFonts w:asciiTheme="majorHAnsi" w:hAnsiTheme="majorHAnsi" w:cstheme="majorHAnsi"/>
        </w:rPr>
        <w:t xml:space="preserve"> : </w:t>
      </w:r>
      <w:r w:rsidR="00BC0723">
        <w:rPr>
          <w:rFonts w:asciiTheme="majorHAnsi" w:hAnsiTheme="majorHAnsi" w:cstheme="majorHAnsi"/>
        </w:rPr>
        <w:t>Une espèce de parasite est dit spécialiste lorsqu’elle exploite un haut fitness d’une ou quelques espèces-hôte, alors qu’elle est dite généraliste lorsqu’elle peut exploiter une large variété d’espèces-hôte</w:t>
      </w:r>
      <w:r w:rsidR="00BC0723">
        <w:rPr>
          <w:rFonts w:asciiTheme="majorHAnsi" w:hAnsiTheme="majorHAnsi" w:cstheme="majorHAnsi"/>
        </w:rPr>
        <w:fldChar w:fldCharType="begin"/>
      </w:r>
      <w:r w:rsidR="00BC0723">
        <w:rPr>
          <w:rFonts w:asciiTheme="majorHAnsi" w:hAnsiTheme="majorHAnsi" w:cstheme="majorHAnsi"/>
        </w:rPr>
        <w:instrText xml:space="preserve"> ADDIN ZOTERO_ITEM CSL_CITATION {"citationID":"PhYd1Uqa","properties":{"formattedCitation":"(Park, 2019)","plainCitation":"(Park, 2019)","noteIndex":2},"citationItems":[{"id":10771,"uris":["http://zotero.org/groups/2585270/items/S5R7VT8G"],"itemData":{"id":10771,"type":"article-journal","abstract":"Complex life cycle parasites, including helminths, use intermediate hosts for development and definitive hosts for reproduction, with interactions between the two host types governed by food web structure. I study how a parasite's intermediate host range is controlled by the diet breadth of definitive host species and the cost of parasite generalism, a putative fitness cost that assumes host range trades off against fitness derived from a host species. In spite of such costs, a benefit to generalism may occur when the definitive host exhibits a large diet breadth, enhancing transmission of generalist parasites via consumption of a broad array of infected intermediate hosts. I develop a simple theoretical model to demonstrate how different host range infection strategies are differentially selected for across a gradient of definitive host diet breadth according to the cost of generalism. I then use a parasitic helminth–host database in conjunction with a food web database to show that diet breadth of definitive hosts promotes generalist infection strategies at the intermediate host level, indicating relatively low costs of parasite generalism among helminths.","container-title":"Proceedings of the Royal Society B: Biological Sciences","DOI":"10.1098/rspb.2019.1277","issue":"1908","note":"publisher: Royal Society","page":"20191277","source":"royalsocietypublishing.org (Atypon)","title":"Food web structure selects for parasite host range","volume":"286","author":[{"family":"Park","given":"A. W."}],"issued":{"date-parts":[["2019",8,14]]}}}],"schema":"https://github.com/citation-style-language/schema/raw/master/csl-citation.json"} </w:instrText>
      </w:r>
      <w:r w:rsidR="00BC0723">
        <w:rPr>
          <w:rFonts w:asciiTheme="majorHAnsi" w:hAnsiTheme="majorHAnsi" w:cstheme="majorHAnsi"/>
        </w:rPr>
        <w:fldChar w:fldCharType="separate"/>
      </w:r>
      <w:r w:rsidR="00BC0723">
        <w:rPr>
          <w:rFonts w:asciiTheme="majorHAnsi" w:hAnsiTheme="majorHAnsi" w:cstheme="majorHAnsi"/>
          <w:noProof/>
        </w:rPr>
        <w:t>(Park, 2019)</w:t>
      </w:r>
      <w:r w:rsidR="00BC0723">
        <w:rPr>
          <w:rFonts w:asciiTheme="majorHAnsi" w:hAnsiTheme="majorHAnsi" w:cstheme="majorHAnsi"/>
        </w:rPr>
        <w:fldChar w:fldCharType="end"/>
      </w:r>
      <w:r w:rsidR="00BC0723">
        <w:rPr>
          <w:rFonts w:asciiTheme="majorHAnsi" w:hAnsiTheme="majorHAnsi" w:cstheme="majorHAnsi"/>
        </w:rPr>
        <w:t xml:space="preserve">. </w:t>
      </w:r>
    </w:p>
    <w:p w14:paraId="4810C985" w14:textId="77777777" w:rsidR="00BC0723" w:rsidRPr="0045042D" w:rsidRDefault="00BC0723">
      <w:pPr>
        <w:pStyle w:val="Notedebasdepage"/>
        <w:rPr>
          <w:rFonts w:asciiTheme="majorHAnsi" w:hAnsiTheme="majorHAnsi" w:cstheme="majorHAnsi"/>
        </w:rPr>
      </w:pPr>
    </w:p>
  </w:footnote>
  <w:footnote w:id="3">
    <w:p w14:paraId="23B1A8D0" w14:textId="55B84AAE" w:rsidR="00844A0C" w:rsidRPr="00E1590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E1590D">
        <w:rPr>
          <w:rFonts w:asciiTheme="majorHAnsi" w:hAnsiTheme="majorHAnsi" w:cstheme="majorHAnsi"/>
        </w:rPr>
        <w:t xml:space="preserve"> </w:t>
      </w:r>
      <w:r w:rsidR="0045042D" w:rsidRPr="00E1590D">
        <w:rPr>
          <w:rFonts w:asciiTheme="majorHAnsi" w:hAnsiTheme="majorHAnsi" w:cstheme="majorHAnsi"/>
        </w:rPr>
        <w:t>Point chaud d’infection :</w:t>
      </w:r>
      <w:r w:rsidR="00E1590D" w:rsidRPr="00E1590D">
        <w:rPr>
          <w:rFonts w:asciiTheme="majorHAnsi" w:hAnsiTheme="majorHAnsi" w:cstheme="majorHAnsi"/>
        </w:rPr>
        <w:t xml:space="preserve"> Endroit à haute </w:t>
      </w:r>
      <w:r w:rsidR="00E1590D">
        <w:rPr>
          <w:rFonts w:asciiTheme="majorHAnsi" w:hAnsiTheme="majorHAnsi" w:cstheme="majorHAnsi"/>
        </w:rPr>
        <w:t>incidence ou prévalence</w:t>
      </w:r>
      <w:r w:rsidR="00E1590D" w:rsidRPr="00E1590D">
        <w:rPr>
          <w:rFonts w:asciiTheme="majorHAnsi" w:hAnsiTheme="majorHAnsi" w:cstheme="majorHAnsi"/>
        </w:rPr>
        <w:t xml:space="preserve"> de mala</w:t>
      </w:r>
      <w:r w:rsidR="00E1590D">
        <w:rPr>
          <w:rFonts w:asciiTheme="majorHAnsi" w:hAnsiTheme="majorHAnsi" w:cstheme="majorHAnsi"/>
        </w:rPr>
        <w:t xml:space="preserve">die due à un pathogène </w:t>
      </w:r>
      <w:r w:rsidR="00E1590D">
        <w:rPr>
          <w:rFonts w:asciiTheme="majorHAnsi" w:hAnsiTheme="majorHAnsi" w:cstheme="majorHAnsi"/>
        </w:rPr>
        <w:fldChar w:fldCharType="begin"/>
      </w:r>
      <w:r w:rsidR="00E1590D">
        <w:rPr>
          <w:rFonts w:asciiTheme="majorHAnsi" w:hAnsiTheme="majorHAnsi" w:cstheme="majorHAnsi"/>
        </w:rPr>
        <w:instrText xml:space="preserve"> ADDIN ZOTERO_ITEM CSL_CITATION {"citationID":"droFrwgL","properties":{"formattedCitation":"(Lessler et al., 2017)","plainCitation":"(Lessler et al., 2017)","noteIndex":3},"citationItems":[{"id":10783,"uris":["http://zotero.org/groups/2585270/items/S2ML22RF"],"itemData":{"id":10783,"type":"article-journal","abstract":"AbstractThe importance of spatial clusters, or \"hotspots,\" in infectious disease epidemiology has been increasingly recognized, and targeting hotspots is often seen as an important component of disease-control strategies. However, the precise meaning of \"hotspot\" varies widely in current research and policy documents. Hotspots have been variously described as areas of elevated incidence or prevalence, higher transmission efficiency or risk, or higher probability of disease emergence. This ambiguity has led to confusion and may result in mistaken inferences regarding the best way to target interventions. We surveyed the literature on epidemiologic hotspots, examining the multitude of ways in which the term is used; and highlight the difference in the geographic scale of hotspots and the properties they are supposed to have. In response to the diversity in the term's usage, we advocate the use of more precise terms, such as \"burden hotspot,\" \"transmission hotspot,\" and \"emergence hotspot,\" as well as explicit specification of the spatiotemporal scale of interest. Increased precision in terminology is needed to ensure clear and effective policies for disease control.","container-title":"The American Journal of Tropical Medicine and Hygiene","DOI":"10.4269/ajtmh.16-0427","ISSN":"1476-1645","issue":"6","journalAbbreviation":"Am J Trop Med Hyg","language":"eng","note":"PMID: 28719289\nPMCID: PMC5462559","page":"1270-1273","source":"PubMed","title":"What is a Hotspot Anyway?","volume":"96","author":[{"family":"Lessler","given":"Justin"},{"family":"Azman","given":"Andrew S."},{"family":"McKay","given":"Heather S."},{"family":"Moore","given":"Sean M."}],"issued":{"date-parts":[["2017",6]]}}}],"schema":"https://github.com/citation-style-language/schema/raw/master/csl-citation.json"} </w:instrText>
      </w:r>
      <w:r w:rsidR="00E1590D">
        <w:rPr>
          <w:rFonts w:asciiTheme="majorHAnsi" w:hAnsiTheme="majorHAnsi" w:cstheme="majorHAnsi"/>
        </w:rPr>
        <w:fldChar w:fldCharType="separate"/>
      </w:r>
      <w:r w:rsidR="00E1590D">
        <w:rPr>
          <w:rFonts w:asciiTheme="majorHAnsi" w:hAnsiTheme="majorHAnsi" w:cstheme="majorHAnsi"/>
          <w:noProof/>
        </w:rPr>
        <w:t>(Lessler et al., 2017)</w:t>
      </w:r>
      <w:r w:rsidR="00E1590D">
        <w:rPr>
          <w:rFonts w:asciiTheme="majorHAnsi" w:hAnsiTheme="majorHAnsi" w:cstheme="majorHAnsi"/>
        </w:rPr>
        <w:fldChar w:fldCharType="end"/>
      </w:r>
      <w:r w:rsidR="00E1590D">
        <w:rPr>
          <w:rFonts w:asciiTheme="majorHAnsi" w:hAnsiTheme="majorHAnsi" w:cstheme="majorHAnsi"/>
        </w:rPr>
        <w:t>.</w:t>
      </w:r>
    </w:p>
  </w:footnote>
  <w:footnote w:id="4">
    <w:p w14:paraId="06245BFD" w14:textId="7E776AD4" w:rsidR="00844A0C" w:rsidRPr="0045042D" w:rsidRDefault="00844A0C">
      <w:pPr>
        <w:pStyle w:val="Notedebasdepage"/>
        <w:rPr>
          <w:rFonts w:asciiTheme="majorHAnsi" w:hAnsiTheme="majorHAnsi" w:cstheme="majorHAnsi"/>
        </w:rPr>
      </w:pPr>
      <w:r w:rsidRPr="0045042D">
        <w:rPr>
          <w:rStyle w:val="Appelnotedebasdep"/>
          <w:rFonts w:asciiTheme="majorHAnsi" w:hAnsiTheme="majorHAnsi" w:cstheme="majorHAnsi"/>
        </w:rPr>
        <w:footnoteRef/>
      </w:r>
      <w:r w:rsidRPr="0045042D">
        <w:rPr>
          <w:rFonts w:asciiTheme="majorHAnsi" w:hAnsiTheme="majorHAnsi" w:cstheme="majorHAnsi"/>
        </w:rPr>
        <w:t xml:space="preserve"> </w:t>
      </w:r>
      <w:r w:rsidR="0045042D" w:rsidRPr="00752FF0">
        <w:rPr>
          <w:rFonts w:asciiTheme="majorHAnsi" w:hAnsiTheme="majorHAnsi" w:cstheme="majorHAnsi"/>
        </w:rPr>
        <w:t>Endoparasite</w:t>
      </w:r>
      <w:r w:rsidR="0045042D">
        <w:rPr>
          <w:rFonts w:asciiTheme="majorHAnsi" w:hAnsiTheme="majorHAnsi" w:cstheme="majorHAnsi"/>
        </w:rPr>
        <w:t xml:space="preserve"> : </w:t>
      </w:r>
      <w:r w:rsidR="006E713D">
        <w:rPr>
          <w:rFonts w:asciiTheme="majorHAnsi" w:hAnsiTheme="majorHAnsi" w:cstheme="majorHAnsi"/>
        </w:rPr>
        <w:t>Parasite qui vit à l’intérieur de son hôte.</w:t>
      </w:r>
    </w:p>
  </w:footnote>
  <w:footnote w:id="5">
    <w:p w14:paraId="69214051" w14:textId="258C398C" w:rsidR="006E713D" w:rsidRPr="002E1929" w:rsidRDefault="006E713D">
      <w:pPr>
        <w:pStyle w:val="Notedebasdepage"/>
        <w:rPr>
          <w:rFonts w:asciiTheme="majorHAnsi" w:hAnsiTheme="majorHAnsi" w:cstheme="majorHAnsi"/>
        </w:rPr>
      </w:pPr>
      <w:r w:rsidRPr="0059703B">
        <w:rPr>
          <w:rStyle w:val="Appelnotedebasdep"/>
          <w:rFonts w:asciiTheme="majorHAnsi" w:hAnsiTheme="majorHAnsi" w:cstheme="majorHAnsi"/>
        </w:rPr>
        <w:footnoteRef/>
      </w:r>
      <w:r w:rsidRPr="0059703B">
        <w:rPr>
          <w:rFonts w:asciiTheme="majorHAnsi" w:hAnsiTheme="majorHAnsi" w:cstheme="majorHAnsi"/>
        </w:rPr>
        <w:t xml:space="preserve"> </w:t>
      </w:r>
      <w:r w:rsidR="0059703B" w:rsidRPr="0059703B">
        <w:rPr>
          <w:rFonts w:asciiTheme="majorHAnsi" w:hAnsiTheme="majorHAnsi" w:cstheme="majorHAnsi"/>
        </w:rPr>
        <w:t>Ingénieur écosystémique : Espèce qui occasionne un changement physique du matéri</w:t>
      </w:r>
      <w:r w:rsidR="0059703B">
        <w:rPr>
          <w:rFonts w:asciiTheme="majorHAnsi" w:hAnsiTheme="majorHAnsi" w:cstheme="majorHAnsi"/>
        </w:rPr>
        <w:t xml:space="preserve">el biotique ou abiotique, contrôlant ainsi de manière directe ou indirecte, la disponibilité des ressources aux autres organismes </w:t>
      </w:r>
      <w:r w:rsidR="0059703B">
        <w:rPr>
          <w:rFonts w:asciiTheme="majorHAnsi" w:hAnsiTheme="majorHAnsi" w:cstheme="majorHAnsi"/>
        </w:rPr>
        <w:fldChar w:fldCharType="begin"/>
      </w:r>
      <w:r w:rsidR="005B1C3B">
        <w:rPr>
          <w:rFonts w:asciiTheme="majorHAnsi" w:hAnsiTheme="majorHAnsi" w:cstheme="majorHAnsi"/>
        </w:rPr>
        <w:instrText xml:space="preserve"> ADDIN ZOTERO_ITEM CSL_CITATION {"citationID":"yegpV6BT","properties":{"formattedCitation":"(Jones et al., 1997)","plainCitation":"(Jones et al., 1997)","noteIndex":5},"citationItems":[{"id":10789,"uris":["http://zotero.org/groups/2585270/items/S4Z2T2Y5"],"itemData":{"id":10789,"type":"article-journal","abstract":"Physical ecosystem engineers are organisms that directly or indirectly control the availability of resources to other organisms by causing physical state changes in biotic or abiotic materials. Physical ecosystem engineering by organisms is the physical modification, maintenance, or creation of habitats. Ecological effects of engineers on many other species occur in virtually all ecosystems because the physical state changes directly create nonfood resources such as living space, directly control abiotic resources, and indirectly modulate abiotic forces that, in turn, affect resource use by other organisms. Trophic interactions and resource competition do not constitute engineering. Engineering can have significant or trivial effects on other species, may involve the physical structure of an organism (like a tree) or structures made by an organism (like a beaver dam), and can, but does not invariably, have feedback effects on the engineer. We argue that engineering has both negative and positive effects on species richness and abundances at small scales, but the net effects are probably positive at larger scales encompassing engineered and nonengineered environments in ecological and evolutionary space and time. Models of the population dynamics of engineers suggest that the engineer/habitat equilibrium is often, but not alway</w:instrText>
      </w:r>
      <w:r w:rsidR="005B1C3B" w:rsidRPr="002E1929">
        <w:rPr>
          <w:rFonts w:asciiTheme="majorHAnsi" w:hAnsiTheme="majorHAnsi" w:cstheme="majorHAnsi"/>
        </w:rPr>
        <w:instrText xml:space="preserve">s, locally stable and may show long-term cycles, with potential ramifications for community and ecosystem stability. As yet, data adequate to parameterize such a model do not exist for any engineer species. Because engineers control flows of energy and materials but do not have to participate in these flows, energy, mass, and stoichiometry do not appear to be useful in predicting which engineers will have big effects. Empirical observations suggest some potential generalizations about which species will be important engineers in which ecosystems. We point out some of the obvious, and not so obvious, ways in which engineering and trophic relations interact, and we call for greater research on physical ecosystem engineers, their impacts, and their interface with trophic relations.","container-title":"Ecology","DOI":"10.1890/0012-9658(1997)078[1946:PANEOO]2.0.CO;2","ISSN":"1939-9170","issue":"7","language":"en","license":"© 1997 by the Ecological Society of America","note":"_eprint: https://onlinelibrary.wiley.com/doi/pdf/10.1890/0012-9658%281997%29078%5B1946%3APANEOO%5D2.0.CO%3B2","page":"1946-1957","source":"Wiley Online Library","title":"Positive and Negative Effects of Organisms as Physical Ecosystem Engineers","volume":"78","author":[{"family":"Jones","given":"Clive G."},{"family":"Lawton","given":"John H."},{"family":"Shachak","given":"Moshe"}],"issued":{"date-parts":[["1997"]]}}}],"schema":"https://github.com/citation-style-language/schema/raw/master/csl-citation.json"} </w:instrText>
      </w:r>
      <w:r w:rsidR="0059703B">
        <w:rPr>
          <w:rFonts w:asciiTheme="majorHAnsi" w:hAnsiTheme="majorHAnsi" w:cstheme="majorHAnsi"/>
        </w:rPr>
        <w:fldChar w:fldCharType="separate"/>
      </w:r>
      <w:r w:rsidR="005B1C3B" w:rsidRPr="002E1929">
        <w:rPr>
          <w:rFonts w:asciiTheme="majorHAnsi" w:hAnsiTheme="majorHAnsi" w:cstheme="majorHAnsi"/>
          <w:noProof/>
        </w:rPr>
        <w:t>(Jones et al., 1997)</w:t>
      </w:r>
      <w:r w:rsidR="0059703B">
        <w:rPr>
          <w:rFonts w:asciiTheme="majorHAnsi" w:hAnsiTheme="majorHAnsi" w:cstheme="majorHAnsi"/>
        </w:rPr>
        <w:fldChar w:fldCharType="end"/>
      </w:r>
      <w:r w:rsidR="005B1C3B" w:rsidRPr="002E1929">
        <w:rPr>
          <w:rFonts w:asciiTheme="majorHAnsi" w:hAnsiTheme="majorHAnsi" w:cstheme="majorHAnsi"/>
        </w:rPr>
        <w:t>.</w:t>
      </w:r>
    </w:p>
    <w:p w14:paraId="4F95CAFA" w14:textId="77777777" w:rsidR="0059703B" w:rsidRPr="002E1929" w:rsidRDefault="0059703B">
      <w:pPr>
        <w:pStyle w:val="Notedebasdepage"/>
        <w:rPr>
          <w:rFonts w:asciiTheme="majorHAnsi" w:hAnsiTheme="majorHAnsi" w:cstheme="majorHAnsi"/>
        </w:rPr>
      </w:pPr>
    </w:p>
  </w:footnote>
  <w:footnote w:id="6">
    <w:p w14:paraId="489D01C7" w14:textId="64A09890" w:rsidR="005B1C3B" w:rsidRPr="005B1C3B" w:rsidRDefault="005B1C3B">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Régulation par le haut : Régulation directionnel à l’intérieur d’un écosystème où les espèces de hauts niveaux trophiques contrôlent les espèces de niveaux trophiques plus bas </w:t>
      </w:r>
      <w:r w:rsidRPr="005B1C3B">
        <w:rPr>
          <w:rFonts w:asciiTheme="majorHAnsi" w:hAnsiTheme="majorHAnsi" w:cstheme="majorHAnsi"/>
        </w:rPr>
        <w:fldChar w:fldCharType="begin"/>
      </w:r>
      <w:r w:rsidRPr="005B1C3B">
        <w:rPr>
          <w:rFonts w:asciiTheme="majorHAnsi" w:hAnsiTheme="majorHAnsi" w:cstheme="majorHAnsi"/>
        </w:rPr>
        <w:instrText xml:space="preserve"> ADDIN ZOTERO_ITEM CSL_CITATION {"citationID":"e2IVI3Kg","properties":{"formattedCitation":"(Terborg et al., 1999)","plainCitation":"(Terborg et al., 1999)","noteIndex":6},"citationItems":[{"id":10792,"uris":["http://zotero.org/groups/2585270/items/MBEZFRUI"],"itemData":{"id":10792,"type":"chapter","abstract":"Land managers often are responsible for the maintenance of species diversity and resilience. This requires knowledge of ecosystem dynamics over decades and centuries. Resource-driven (bottom-up) models have guided early thought on managing species and ecosystems. Under this paradigm, carnivores have little ecological value, and throughout the 20 th Century carnivore management strategies (often extirpation) have reflected that concept. An alternative hypothesis, however, states that herbivores reduce the biomass of plants, but in turn, the biomass of herbi-vores is checked by the presence of carnivores. As such, carnivores have great ecological value. Their predation activities create impacts that ripple downward through the trophic levels of an ecosystem. Here we discuss some potential pathways through which carnivores contribute to ecosystem processes and species diversity. The subtleties of these interactions have strong implications for management strategies of carnivores. Without considering these indirect impacts, shortsighted management strategies to reduce carnivores might cause extensive and long-term changes in ecosystem structure and function.","container-title":"Wild Earth","note":"journalAbbreviation: Wild Earth","source":"ResearchGate","title":"The Role of Top Carnivores in Regulating Terrestrial Ecosystems","volume":"9","author":[{"family":"Terborg","given":"John"},{"family":"Estes","given":"James"},{"family":"Paquet","given":"Paul"},{"family":"Ralls","given":"Katherine"},{"family":"Boyd-Heger","given":"Diane"},{"family":"Miller","given":"Brian"},{"family":"Noss","given":"Reed"}],"issued":{"date-parts":[["1999",1,1]]}}}],"schema":"https://github.com/citation-style-language/schema/raw/master/csl-citation.json"} </w:instrText>
      </w:r>
      <w:r w:rsidRPr="005B1C3B">
        <w:rPr>
          <w:rFonts w:asciiTheme="majorHAnsi" w:hAnsiTheme="majorHAnsi" w:cstheme="majorHAnsi"/>
        </w:rPr>
        <w:fldChar w:fldCharType="separate"/>
      </w:r>
      <w:r w:rsidRPr="005B1C3B">
        <w:rPr>
          <w:rFonts w:asciiTheme="majorHAnsi" w:hAnsiTheme="majorHAnsi" w:cstheme="majorHAnsi"/>
          <w:noProof/>
        </w:rPr>
        <w:t>(Terborg et al., 1999)</w:t>
      </w:r>
      <w:r w:rsidRPr="005B1C3B">
        <w:rPr>
          <w:rFonts w:asciiTheme="majorHAnsi" w:hAnsiTheme="majorHAnsi" w:cstheme="majorHAnsi"/>
        </w:rPr>
        <w:fldChar w:fldCharType="end"/>
      </w:r>
      <w:r w:rsidRPr="005B1C3B">
        <w:rPr>
          <w:rFonts w:asciiTheme="majorHAnsi" w:hAnsiTheme="majorHAnsi" w:cstheme="majorHAnsi"/>
        </w:rPr>
        <w:t>.</w:t>
      </w:r>
    </w:p>
  </w:footnote>
  <w:footnote w:id="7">
    <w:p w14:paraId="4A354283" w14:textId="47B8C8F1" w:rsidR="00C0687A" w:rsidRDefault="00C0687A" w:rsidP="000B1059">
      <w:pPr>
        <w:rPr>
          <w:rFonts w:asciiTheme="majorHAnsi" w:hAnsiTheme="majorHAnsi" w:cstheme="majorHAnsi"/>
          <w:sz w:val="20"/>
          <w:szCs w:val="20"/>
        </w:rPr>
      </w:pPr>
      <w:r w:rsidRPr="000B1059">
        <w:rPr>
          <w:rStyle w:val="Appelnotedebasdep"/>
          <w:rFonts w:asciiTheme="majorHAnsi" w:hAnsiTheme="majorHAnsi" w:cstheme="majorHAnsi"/>
          <w:sz w:val="20"/>
          <w:szCs w:val="20"/>
        </w:rPr>
        <w:footnoteRef/>
      </w:r>
      <w:r w:rsidRPr="000B1059">
        <w:rPr>
          <w:rFonts w:asciiTheme="majorHAnsi" w:hAnsiTheme="majorHAnsi" w:cstheme="majorHAnsi"/>
          <w:sz w:val="20"/>
          <w:szCs w:val="20"/>
        </w:rPr>
        <w:t xml:space="preserve"> </w:t>
      </w:r>
      <w:r w:rsidR="005B1C3B" w:rsidRPr="000B1059">
        <w:rPr>
          <w:rFonts w:asciiTheme="majorHAnsi" w:hAnsiTheme="majorHAnsi" w:cstheme="majorHAnsi"/>
          <w:sz w:val="20"/>
          <w:szCs w:val="20"/>
        </w:rPr>
        <w:t>Abondance parasitaire :</w:t>
      </w:r>
      <w:r w:rsidR="000B1059" w:rsidRPr="000B1059">
        <w:rPr>
          <w:rFonts w:asciiTheme="majorHAnsi" w:hAnsiTheme="majorHAnsi" w:cstheme="majorHAnsi"/>
          <w:sz w:val="20"/>
          <w:szCs w:val="20"/>
        </w:rPr>
        <w:t xml:space="preserve"> Nombre d’individus d’une espèce (ou groupe taxonomique) de parasite sur un hôte (infecté ou non). Les zéros des individus non-infectés sont alors omis</w:t>
      </w:r>
      <w:r w:rsidR="000B1059">
        <w:rPr>
          <w:rFonts w:asciiTheme="majorHAnsi" w:hAnsiTheme="majorHAnsi" w:cstheme="majorHAnsi"/>
          <w:sz w:val="20"/>
          <w:szCs w:val="20"/>
        </w:rPr>
        <w:t xml:space="preserve"> </w:t>
      </w:r>
      <w:r w:rsidR="000B1059">
        <w:rPr>
          <w:rFonts w:asciiTheme="majorHAnsi" w:hAnsiTheme="majorHAnsi" w:cstheme="majorHAnsi"/>
          <w:sz w:val="20"/>
          <w:szCs w:val="20"/>
        </w:rPr>
        <w:fldChar w:fldCharType="begin"/>
      </w:r>
      <w:r w:rsidR="000B1059">
        <w:rPr>
          <w:rFonts w:asciiTheme="majorHAnsi" w:hAnsiTheme="majorHAnsi" w:cstheme="majorHAnsi"/>
          <w:sz w:val="20"/>
          <w:szCs w:val="20"/>
        </w:rPr>
        <w:instrText xml:space="preserve"> ADDIN ZOTERO_ITEM CSL_CITATION {"citationID":"PwDaWpPR","properties":{"formattedCitation":"(A. O. Bush et al., 1997)","plainCitation":"(A. O. Bush et al., 1997)","noteIndex":7},"citationItems":[{"id":6752,"uris":["http://zotero.org/groups/2585270/items/8JWZHH7U"],"itemData":{"id":6752,"type":"article-journal","abstract":"We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sz w:val="20"/>
          <w:szCs w:val="20"/>
        </w:rPr>
        <w:fldChar w:fldCharType="separate"/>
      </w:r>
      <w:r w:rsidR="000B1059">
        <w:rPr>
          <w:rFonts w:asciiTheme="majorHAnsi" w:hAnsiTheme="majorHAnsi" w:cstheme="majorHAnsi"/>
          <w:noProof/>
          <w:sz w:val="20"/>
          <w:szCs w:val="20"/>
        </w:rPr>
        <w:t>(Bush et al., 1997)</w:t>
      </w:r>
      <w:r w:rsidR="000B1059">
        <w:rPr>
          <w:rFonts w:asciiTheme="majorHAnsi" w:hAnsiTheme="majorHAnsi" w:cstheme="majorHAnsi"/>
          <w:sz w:val="20"/>
          <w:szCs w:val="20"/>
        </w:rPr>
        <w:fldChar w:fldCharType="end"/>
      </w:r>
      <w:r w:rsidR="000B1059" w:rsidRPr="000B1059">
        <w:rPr>
          <w:rFonts w:asciiTheme="majorHAnsi" w:hAnsiTheme="majorHAnsi" w:cstheme="majorHAnsi"/>
          <w:sz w:val="20"/>
          <w:szCs w:val="20"/>
        </w:rPr>
        <w:t>.</w:t>
      </w:r>
    </w:p>
    <w:p w14:paraId="34638FF7" w14:textId="77777777" w:rsidR="000B1059" w:rsidRPr="005B1C3B" w:rsidRDefault="000B1059" w:rsidP="000B1059">
      <w:pPr>
        <w:rPr>
          <w:rFonts w:asciiTheme="majorHAnsi" w:hAnsiTheme="majorHAnsi" w:cstheme="majorHAnsi"/>
        </w:rPr>
      </w:pPr>
    </w:p>
  </w:footnote>
  <w:footnote w:id="8">
    <w:p w14:paraId="1C947789" w14:textId="5803BB07" w:rsidR="00C0687A" w:rsidRDefault="00C0687A">
      <w:pPr>
        <w:pStyle w:val="Notedebasdepage"/>
        <w:rPr>
          <w:rFonts w:asciiTheme="majorHAnsi" w:hAnsiTheme="majorHAnsi" w:cstheme="majorHAnsi"/>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Intensité parasitaire :</w:t>
      </w:r>
      <w:r w:rsidR="000B1059">
        <w:rPr>
          <w:rFonts w:asciiTheme="majorHAnsi" w:hAnsiTheme="majorHAnsi" w:cstheme="majorHAnsi"/>
        </w:rPr>
        <w:t xml:space="preserve"> </w:t>
      </w:r>
      <w:r w:rsidR="000B1059" w:rsidRPr="000F1F75">
        <w:rPr>
          <w:rFonts w:asciiTheme="majorHAnsi" w:hAnsiTheme="majorHAnsi" w:cstheme="majorHAnsi"/>
        </w:rPr>
        <w:t>Nombre d’individus d’une espèce (ou groupe taxonomique) de parasite sur un individu-hôte infecté</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{"citationID":"gbSiCuq8","properties":{"formattedCitation":"(A. O. Bush et al., 1997)","plainCitation":"(A. O. Bush et al., 1997)","dontUpdate":true,"noteIndex":8},"citationItems":[{"id":6752,"uris":["http://zotero.org/groups/2585270/items/8JWZHH7U"],"itemData":{"id":6752,"type":"article-journal","abstract":"We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p w14:paraId="6A099357" w14:textId="77777777" w:rsidR="000B1059" w:rsidRPr="005B1C3B" w:rsidRDefault="000B1059">
      <w:pPr>
        <w:pStyle w:val="Notedebasdepage"/>
        <w:rPr>
          <w:rFonts w:asciiTheme="majorHAnsi" w:hAnsiTheme="majorHAnsi" w:cstheme="majorHAnsi"/>
          <w:noProof/>
        </w:rPr>
      </w:pPr>
    </w:p>
  </w:footnote>
  <w:footnote w:id="9">
    <w:p w14:paraId="4DE1F84C" w14:textId="75C3CFD6" w:rsidR="00C0687A" w:rsidRPr="000B1059" w:rsidRDefault="00C0687A">
      <w:pPr>
        <w:pStyle w:val="Notedebasdepage"/>
        <w:rPr>
          <w:rFonts w:asciiTheme="majorHAnsi" w:hAnsiTheme="majorHAnsi" w:cstheme="majorHAnsi"/>
          <w:noProof/>
        </w:rPr>
      </w:pPr>
      <w:r w:rsidRPr="005B1C3B">
        <w:rPr>
          <w:rStyle w:val="Appelnotedebasdep"/>
          <w:rFonts w:asciiTheme="majorHAnsi" w:hAnsiTheme="majorHAnsi" w:cstheme="majorHAnsi"/>
        </w:rPr>
        <w:footnoteRef/>
      </w:r>
      <w:r w:rsidRPr="005B1C3B">
        <w:rPr>
          <w:rFonts w:asciiTheme="majorHAnsi" w:hAnsiTheme="majorHAnsi" w:cstheme="majorHAnsi"/>
        </w:rPr>
        <w:t xml:space="preserve"> </w:t>
      </w:r>
      <w:r w:rsidR="005B1C3B" w:rsidRPr="005B1C3B">
        <w:rPr>
          <w:rFonts w:asciiTheme="majorHAnsi" w:hAnsiTheme="majorHAnsi" w:cstheme="majorHAnsi"/>
        </w:rPr>
        <w:t>Prévalence parasitaire :</w:t>
      </w:r>
      <w:r w:rsidR="000B1059">
        <w:rPr>
          <w:rFonts w:asciiTheme="majorHAnsi" w:hAnsiTheme="majorHAnsi" w:cstheme="majorHAnsi"/>
        </w:rPr>
        <w:t xml:space="preserve"> </w:t>
      </w:r>
      <w:r w:rsidR="000B1059" w:rsidRPr="000F1F75">
        <w:rPr>
          <w:rFonts w:asciiTheme="majorHAnsi" w:hAnsiTheme="majorHAnsi" w:cstheme="majorHAnsi"/>
        </w:rPr>
        <w:t>Nombre d’individus-hôtes infectés par une ou plusieurs espèces (ou groupe taxonomique) de parasite divisé par le nombre d’individus-hôtes examinés</w:t>
      </w:r>
      <w:r w:rsidR="000B1059">
        <w:rPr>
          <w:rFonts w:asciiTheme="majorHAnsi" w:hAnsiTheme="majorHAnsi" w:cstheme="majorHAnsi"/>
        </w:rPr>
        <w:t xml:space="preserve"> </w:t>
      </w:r>
      <w:r w:rsidR="000B1059">
        <w:rPr>
          <w:rFonts w:asciiTheme="majorHAnsi" w:hAnsiTheme="majorHAnsi" w:cstheme="majorHAnsi"/>
        </w:rPr>
        <w:fldChar w:fldCharType="begin"/>
      </w:r>
      <w:r w:rsidR="000B1059">
        <w:rPr>
          <w:rFonts w:asciiTheme="majorHAnsi" w:hAnsiTheme="majorHAnsi" w:cstheme="majorHAnsi"/>
        </w:rPr>
        <w:instrText xml:space="preserve"> ADDIN ZOTERO_ITEM CSL_CITATION {"citationID":"Sz5Yq9Xo","properties":{"formattedCitation":"(A. O. Bush et al., 1997)","plainCitation":"(A. O. Bush et al., 1997)","dontUpdate":true,"noteIndex":9},"citationItems":[{"id":6752,"uris":["http://zotero.org/groups/2585270/items/8JWZHH7U"],"itemData":{"id":6752,"type":"article-journal","abstract":"We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W."}],"issued":{"date-parts":[["1997",8]]}}}],"schema":"https://github.com/citation-style-language/schema/raw/master/csl-citation.json"} </w:instrText>
      </w:r>
      <w:r w:rsidR="000B1059">
        <w:rPr>
          <w:rFonts w:asciiTheme="majorHAnsi" w:hAnsiTheme="majorHAnsi" w:cstheme="majorHAnsi"/>
        </w:rPr>
        <w:fldChar w:fldCharType="separate"/>
      </w:r>
      <w:r w:rsidR="000B1059">
        <w:rPr>
          <w:rFonts w:asciiTheme="majorHAnsi" w:hAnsiTheme="majorHAnsi" w:cstheme="majorHAnsi"/>
          <w:noProof/>
        </w:rPr>
        <w:t>(Bush et al., 1997)</w:t>
      </w:r>
      <w:r w:rsidR="000B1059">
        <w:rPr>
          <w:rFonts w:asciiTheme="majorHAnsi" w:hAnsiTheme="majorHAnsi" w:cstheme="majorHAnsi"/>
        </w:rPr>
        <w:fldChar w:fldCharType="end"/>
      </w:r>
      <w:r w:rsidR="000B1059">
        <w:rPr>
          <w:rFonts w:asciiTheme="majorHAnsi" w:hAnsiTheme="majorHAnsi" w:cstheme="majorHAnsi"/>
        </w:rPr>
        <w:t xml:space="preserve">. </w:t>
      </w:r>
    </w:p>
  </w:footnote>
  <w:footnote w:id="10">
    <w:p w14:paraId="3F3B890C" w14:textId="09A1B988" w:rsidR="00F53881" w:rsidRPr="00A00637" w:rsidRDefault="00F53881">
      <w:pPr>
        <w:pStyle w:val="Notedebasdepage"/>
        <w:rPr>
          <w:rFonts w:asciiTheme="majorHAnsi" w:hAnsiTheme="majorHAnsi" w:cstheme="majorHAnsi"/>
        </w:rPr>
      </w:pPr>
      <w:r w:rsidRPr="00A00637">
        <w:rPr>
          <w:rStyle w:val="Appelnotedebasdep"/>
          <w:rFonts w:asciiTheme="majorHAnsi" w:hAnsiTheme="majorHAnsi" w:cstheme="majorHAnsi"/>
        </w:rPr>
        <w:footnoteRef/>
      </w:r>
      <w:r w:rsidRPr="00A00637">
        <w:rPr>
          <w:rFonts w:asciiTheme="majorHAnsi" w:hAnsiTheme="majorHAnsi" w:cstheme="majorHAnsi"/>
        </w:rPr>
        <w:t xml:space="preserve"> </w:t>
      </w:r>
      <w:r w:rsidR="00A00637" w:rsidRPr="00A00637">
        <w:rPr>
          <w:rFonts w:asciiTheme="majorHAnsi" w:hAnsiTheme="majorHAnsi" w:cstheme="majorHAnsi"/>
        </w:rPr>
        <w:t xml:space="preserve">Approche prédictive liant la géomorphologie, la biologie et la biogéochimie des rivières </w:t>
      </w:r>
      <w:r w:rsidR="00A00637" w:rsidRPr="00A00637">
        <w:rPr>
          <w:rFonts w:asciiTheme="majorHAnsi" w:hAnsiTheme="majorHAnsi" w:cstheme="majorHAnsi"/>
        </w:rPr>
        <w:fldChar w:fldCharType="begin"/>
      </w:r>
      <w:r w:rsidR="00A00637" w:rsidRPr="00A00637">
        <w:rPr>
          <w:rFonts w:asciiTheme="majorHAnsi" w:hAnsiTheme="majorHAnsi" w:cstheme="majorHAnsi"/>
        </w:rPr>
        <w:instrText xml:space="preserve"> ADDIN ZOTERO_ITEM CSL_CITATION {"citationID":"RZeViV4B","properties":{"formattedCitation":"(Vannote et al., 1980)","plainCitation":"(Vannote et al., 1980)","noteIndex":10},"citationItems":[{"id":3431,"uris":["http://zotero.org/groups/2585270/items/GT3NZJYX"],"itemData":{"id":3431,"type":"article-journal","abstract":"From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de...","container-title":"Canadian Journal of Fisheries and Aquatic Sciences","DOI":"10.1139/f80-017","ISSN":"0706-652X","issue":"1","journalAbbreviation":"Can. J. Fish. Aquat. Sci.","page":"130-137","source":"NRC Research Press","title":"The River Continuum Concept","volume":"37","author":[{"family":"Vannote","given":"Robin L."},{"family":"Minshall","given":"G. Wayne"},{"family":"Cummins","given":"Kenneth W."},{"family":"Sedell","given":"James R."},{"family":"Cushing","given":"Colbert E."}],"issued":{"date-parts":[["1980",1,1]]}}}],"schema":"https://github.com/citation-style-language/schema/raw/master/csl-citation.json"} </w:instrText>
      </w:r>
      <w:r w:rsidR="00A00637" w:rsidRPr="00A00637">
        <w:rPr>
          <w:rFonts w:asciiTheme="majorHAnsi" w:hAnsiTheme="majorHAnsi" w:cstheme="majorHAnsi"/>
        </w:rPr>
        <w:fldChar w:fldCharType="separate"/>
      </w:r>
      <w:r w:rsidR="00A00637" w:rsidRPr="00A00637">
        <w:rPr>
          <w:rFonts w:asciiTheme="majorHAnsi" w:hAnsiTheme="majorHAnsi" w:cstheme="majorHAnsi"/>
          <w:noProof/>
        </w:rPr>
        <w:t>(Vannote et al., 1980)</w:t>
      </w:r>
      <w:r w:rsidR="00A00637" w:rsidRPr="00A00637">
        <w:rPr>
          <w:rFonts w:asciiTheme="majorHAnsi" w:hAnsiTheme="majorHAnsi" w:cstheme="majorHAnsi"/>
        </w:rPr>
        <w:fldChar w:fldCharType="end"/>
      </w:r>
      <w:r w:rsidR="00A00637" w:rsidRPr="00A00637">
        <w:rPr>
          <w:rFonts w:asciiTheme="majorHAnsi" w:hAnsiTheme="majorHAnsi" w:cstheme="majorHAns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42C8C"/>
    <w:rsid w:val="00053B43"/>
    <w:rsid w:val="00072C0F"/>
    <w:rsid w:val="00091B95"/>
    <w:rsid w:val="00092338"/>
    <w:rsid w:val="000934D3"/>
    <w:rsid w:val="0009388E"/>
    <w:rsid w:val="000971AE"/>
    <w:rsid w:val="000A0D1B"/>
    <w:rsid w:val="000A35DA"/>
    <w:rsid w:val="000B1059"/>
    <w:rsid w:val="000B2E2B"/>
    <w:rsid w:val="000B793C"/>
    <w:rsid w:val="000F09C2"/>
    <w:rsid w:val="000F3226"/>
    <w:rsid w:val="000F3BA2"/>
    <w:rsid w:val="001055A7"/>
    <w:rsid w:val="001065D8"/>
    <w:rsid w:val="00106C81"/>
    <w:rsid w:val="001155F7"/>
    <w:rsid w:val="00125844"/>
    <w:rsid w:val="00136F2F"/>
    <w:rsid w:val="00145C0A"/>
    <w:rsid w:val="00164F9D"/>
    <w:rsid w:val="001853B7"/>
    <w:rsid w:val="001877E0"/>
    <w:rsid w:val="00193E3B"/>
    <w:rsid w:val="00196AB4"/>
    <w:rsid w:val="001A303C"/>
    <w:rsid w:val="001A49C9"/>
    <w:rsid w:val="001A63EA"/>
    <w:rsid w:val="001A655A"/>
    <w:rsid w:val="001B0213"/>
    <w:rsid w:val="001B0E94"/>
    <w:rsid w:val="001B52EA"/>
    <w:rsid w:val="001D34E7"/>
    <w:rsid w:val="001E0D9F"/>
    <w:rsid w:val="001E1BE3"/>
    <w:rsid w:val="001E3CC0"/>
    <w:rsid w:val="001F5510"/>
    <w:rsid w:val="00205018"/>
    <w:rsid w:val="00206384"/>
    <w:rsid w:val="00223D1D"/>
    <w:rsid w:val="00231F27"/>
    <w:rsid w:val="00253B9D"/>
    <w:rsid w:val="00260943"/>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2E1929"/>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C0F24"/>
    <w:rsid w:val="003D2702"/>
    <w:rsid w:val="003D78B9"/>
    <w:rsid w:val="003D7A8B"/>
    <w:rsid w:val="003E2AAA"/>
    <w:rsid w:val="0040252A"/>
    <w:rsid w:val="00412B5F"/>
    <w:rsid w:val="004145E3"/>
    <w:rsid w:val="00434F02"/>
    <w:rsid w:val="00435ACA"/>
    <w:rsid w:val="00445F9D"/>
    <w:rsid w:val="00447FEA"/>
    <w:rsid w:val="0045042D"/>
    <w:rsid w:val="004544BD"/>
    <w:rsid w:val="0045571D"/>
    <w:rsid w:val="00462ADF"/>
    <w:rsid w:val="00467B76"/>
    <w:rsid w:val="00467E11"/>
    <w:rsid w:val="0047655A"/>
    <w:rsid w:val="00485681"/>
    <w:rsid w:val="00490C45"/>
    <w:rsid w:val="00491F91"/>
    <w:rsid w:val="00492CF3"/>
    <w:rsid w:val="004B2BC4"/>
    <w:rsid w:val="004B54E4"/>
    <w:rsid w:val="004B6927"/>
    <w:rsid w:val="004D4244"/>
    <w:rsid w:val="004D5D1A"/>
    <w:rsid w:val="004E0EF5"/>
    <w:rsid w:val="004E1369"/>
    <w:rsid w:val="004E3308"/>
    <w:rsid w:val="004E6599"/>
    <w:rsid w:val="004E710D"/>
    <w:rsid w:val="005124B6"/>
    <w:rsid w:val="00514EAB"/>
    <w:rsid w:val="005204EF"/>
    <w:rsid w:val="005278F9"/>
    <w:rsid w:val="00533A0E"/>
    <w:rsid w:val="005351B8"/>
    <w:rsid w:val="005352A5"/>
    <w:rsid w:val="00543DB5"/>
    <w:rsid w:val="00544EFD"/>
    <w:rsid w:val="00567945"/>
    <w:rsid w:val="00574DA3"/>
    <w:rsid w:val="00582906"/>
    <w:rsid w:val="0059703B"/>
    <w:rsid w:val="005A02F0"/>
    <w:rsid w:val="005A467D"/>
    <w:rsid w:val="005B1C3B"/>
    <w:rsid w:val="005B2540"/>
    <w:rsid w:val="005E71AA"/>
    <w:rsid w:val="005F14DE"/>
    <w:rsid w:val="005F1FC8"/>
    <w:rsid w:val="005F3310"/>
    <w:rsid w:val="00607C73"/>
    <w:rsid w:val="00611E2A"/>
    <w:rsid w:val="00612E8A"/>
    <w:rsid w:val="00622C4F"/>
    <w:rsid w:val="00622F4C"/>
    <w:rsid w:val="00631081"/>
    <w:rsid w:val="0065550F"/>
    <w:rsid w:val="00681A93"/>
    <w:rsid w:val="006822AB"/>
    <w:rsid w:val="00697A01"/>
    <w:rsid w:val="006A2E26"/>
    <w:rsid w:val="006B4BAF"/>
    <w:rsid w:val="006B77AF"/>
    <w:rsid w:val="006C0528"/>
    <w:rsid w:val="006C34B4"/>
    <w:rsid w:val="006D6A2D"/>
    <w:rsid w:val="006E08C7"/>
    <w:rsid w:val="006E1FF2"/>
    <w:rsid w:val="006E4736"/>
    <w:rsid w:val="006E713D"/>
    <w:rsid w:val="00711102"/>
    <w:rsid w:val="0071336F"/>
    <w:rsid w:val="0071773A"/>
    <w:rsid w:val="00730AE6"/>
    <w:rsid w:val="00742818"/>
    <w:rsid w:val="00743E46"/>
    <w:rsid w:val="00751EA4"/>
    <w:rsid w:val="00752FF0"/>
    <w:rsid w:val="007658B2"/>
    <w:rsid w:val="00774F40"/>
    <w:rsid w:val="00786F58"/>
    <w:rsid w:val="00794A32"/>
    <w:rsid w:val="007B03F3"/>
    <w:rsid w:val="007B05AF"/>
    <w:rsid w:val="007B2F5A"/>
    <w:rsid w:val="007C4E4D"/>
    <w:rsid w:val="007D6834"/>
    <w:rsid w:val="007D6D28"/>
    <w:rsid w:val="007E1082"/>
    <w:rsid w:val="007E4C00"/>
    <w:rsid w:val="007F6FA9"/>
    <w:rsid w:val="00813F8C"/>
    <w:rsid w:val="0082588D"/>
    <w:rsid w:val="00825E82"/>
    <w:rsid w:val="00826801"/>
    <w:rsid w:val="00834486"/>
    <w:rsid w:val="00843BEE"/>
    <w:rsid w:val="00844A0C"/>
    <w:rsid w:val="00851D36"/>
    <w:rsid w:val="0089728A"/>
    <w:rsid w:val="008A1BEC"/>
    <w:rsid w:val="008B440F"/>
    <w:rsid w:val="008B6D25"/>
    <w:rsid w:val="008C2D9D"/>
    <w:rsid w:val="008C3A15"/>
    <w:rsid w:val="008C43A5"/>
    <w:rsid w:val="008C567E"/>
    <w:rsid w:val="00910AB4"/>
    <w:rsid w:val="00917464"/>
    <w:rsid w:val="009320E9"/>
    <w:rsid w:val="00933E1D"/>
    <w:rsid w:val="0093531C"/>
    <w:rsid w:val="00937E72"/>
    <w:rsid w:val="00945170"/>
    <w:rsid w:val="00951995"/>
    <w:rsid w:val="0095680B"/>
    <w:rsid w:val="00976D14"/>
    <w:rsid w:val="00980568"/>
    <w:rsid w:val="0098211E"/>
    <w:rsid w:val="00993BF3"/>
    <w:rsid w:val="00995A35"/>
    <w:rsid w:val="009A6B5B"/>
    <w:rsid w:val="009B494E"/>
    <w:rsid w:val="009C41AF"/>
    <w:rsid w:val="009C6162"/>
    <w:rsid w:val="009C7609"/>
    <w:rsid w:val="009E37D2"/>
    <w:rsid w:val="009E4C21"/>
    <w:rsid w:val="009F3236"/>
    <w:rsid w:val="00A00637"/>
    <w:rsid w:val="00A13865"/>
    <w:rsid w:val="00A234A1"/>
    <w:rsid w:val="00A266F6"/>
    <w:rsid w:val="00A30112"/>
    <w:rsid w:val="00A500B9"/>
    <w:rsid w:val="00A524AA"/>
    <w:rsid w:val="00A557B8"/>
    <w:rsid w:val="00A609D9"/>
    <w:rsid w:val="00A62F4E"/>
    <w:rsid w:val="00A656C5"/>
    <w:rsid w:val="00A76D18"/>
    <w:rsid w:val="00A84FCC"/>
    <w:rsid w:val="00A961A8"/>
    <w:rsid w:val="00A96328"/>
    <w:rsid w:val="00A97E4D"/>
    <w:rsid w:val="00AA2A57"/>
    <w:rsid w:val="00AA61A3"/>
    <w:rsid w:val="00AA6A92"/>
    <w:rsid w:val="00AA78A9"/>
    <w:rsid w:val="00AB5B6A"/>
    <w:rsid w:val="00AB69CC"/>
    <w:rsid w:val="00AC0AEE"/>
    <w:rsid w:val="00AC469E"/>
    <w:rsid w:val="00AE0247"/>
    <w:rsid w:val="00AE196B"/>
    <w:rsid w:val="00AF15FF"/>
    <w:rsid w:val="00B07189"/>
    <w:rsid w:val="00B12E2E"/>
    <w:rsid w:val="00B26777"/>
    <w:rsid w:val="00B273BF"/>
    <w:rsid w:val="00B445D9"/>
    <w:rsid w:val="00B64393"/>
    <w:rsid w:val="00B72966"/>
    <w:rsid w:val="00B74564"/>
    <w:rsid w:val="00B8552A"/>
    <w:rsid w:val="00B9397F"/>
    <w:rsid w:val="00B94FC1"/>
    <w:rsid w:val="00B95A7D"/>
    <w:rsid w:val="00B97BE6"/>
    <w:rsid w:val="00BA1034"/>
    <w:rsid w:val="00BA1BF5"/>
    <w:rsid w:val="00BA3154"/>
    <w:rsid w:val="00BA5DBC"/>
    <w:rsid w:val="00BB085B"/>
    <w:rsid w:val="00BC0723"/>
    <w:rsid w:val="00BC481E"/>
    <w:rsid w:val="00BC4EBB"/>
    <w:rsid w:val="00BC7B27"/>
    <w:rsid w:val="00BD3176"/>
    <w:rsid w:val="00BE18B3"/>
    <w:rsid w:val="00BE1947"/>
    <w:rsid w:val="00BE3261"/>
    <w:rsid w:val="00C014CA"/>
    <w:rsid w:val="00C020AF"/>
    <w:rsid w:val="00C061DA"/>
    <w:rsid w:val="00C0687A"/>
    <w:rsid w:val="00C13C27"/>
    <w:rsid w:val="00C24AFA"/>
    <w:rsid w:val="00C32109"/>
    <w:rsid w:val="00C33862"/>
    <w:rsid w:val="00C33B6D"/>
    <w:rsid w:val="00C51CB6"/>
    <w:rsid w:val="00C63044"/>
    <w:rsid w:val="00C6417A"/>
    <w:rsid w:val="00C72E31"/>
    <w:rsid w:val="00C742FD"/>
    <w:rsid w:val="00C82EC2"/>
    <w:rsid w:val="00C82F2E"/>
    <w:rsid w:val="00C869C5"/>
    <w:rsid w:val="00C87690"/>
    <w:rsid w:val="00CB3E33"/>
    <w:rsid w:val="00CC4142"/>
    <w:rsid w:val="00CE0C9C"/>
    <w:rsid w:val="00CE4EFF"/>
    <w:rsid w:val="00CE5D58"/>
    <w:rsid w:val="00D029B9"/>
    <w:rsid w:val="00D13523"/>
    <w:rsid w:val="00D27527"/>
    <w:rsid w:val="00D35360"/>
    <w:rsid w:val="00D517BC"/>
    <w:rsid w:val="00D61F85"/>
    <w:rsid w:val="00D6602C"/>
    <w:rsid w:val="00D71A2D"/>
    <w:rsid w:val="00D71D3A"/>
    <w:rsid w:val="00D82066"/>
    <w:rsid w:val="00D901AA"/>
    <w:rsid w:val="00DD62F3"/>
    <w:rsid w:val="00DD763D"/>
    <w:rsid w:val="00DF1DE3"/>
    <w:rsid w:val="00DF4082"/>
    <w:rsid w:val="00E03A3A"/>
    <w:rsid w:val="00E06F5F"/>
    <w:rsid w:val="00E1590D"/>
    <w:rsid w:val="00E21B68"/>
    <w:rsid w:val="00E33D97"/>
    <w:rsid w:val="00E4400E"/>
    <w:rsid w:val="00E505B2"/>
    <w:rsid w:val="00E7305B"/>
    <w:rsid w:val="00E9638B"/>
    <w:rsid w:val="00E97236"/>
    <w:rsid w:val="00EA0950"/>
    <w:rsid w:val="00EA766F"/>
    <w:rsid w:val="00EB25A9"/>
    <w:rsid w:val="00EB5EC7"/>
    <w:rsid w:val="00EC19A8"/>
    <w:rsid w:val="00EC45BF"/>
    <w:rsid w:val="00ED4947"/>
    <w:rsid w:val="00EE642E"/>
    <w:rsid w:val="00EF458A"/>
    <w:rsid w:val="00EF7C4D"/>
    <w:rsid w:val="00F00308"/>
    <w:rsid w:val="00F0104D"/>
    <w:rsid w:val="00F0645C"/>
    <w:rsid w:val="00F20BBD"/>
    <w:rsid w:val="00F23555"/>
    <w:rsid w:val="00F31E3D"/>
    <w:rsid w:val="00F365B7"/>
    <w:rsid w:val="00F53881"/>
    <w:rsid w:val="00F56DA8"/>
    <w:rsid w:val="00F66047"/>
    <w:rsid w:val="00F843E2"/>
    <w:rsid w:val="00F86690"/>
    <w:rsid w:val="00F95CF2"/>
    <w:rsid w:val="00FA0122"/>
    <w:rsid w:val="00FB7ADF"/>
    <w:rsid w:val="00FC47DD"/>
    <w:rsid w:val="00FD5E1D"/>
    <w:rsid w:val="00FE316C"/>
    <w:rsid w:val="00FF0C64"/>
    <w:rsid w:val="00FF4A4C"/>
    <w:rsid w:val="00FF6742"/>
    <w:rsid w:val="00FF744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 w:type="paragraph" w:styleId="Notedebasdepage">
    <w:name w:val="footnote text"/>
    <w:basedOn w:val="Normal"/>
    <w:link w:val="NotedebasdepageCar"/>
    <w:uiPriority w:val="99"/>
    <w:semiHidden/>
    <w:unhideWhenUsed/>
    <w:rsid w:val="00844A0C"/>
    <w:rPr>
      <w:sz w:val="20"/>
      <w:szCs w:val="20"/>
    </w:rPr>
  </w:style>
  <w:style w:type="character" w:customStyle="1" w:styleId="NotedebasdepageCar">
    <w:name w:val="Note de bas de page Car"/>
    <w:basedOn w:val="Policepardfaut"/>
    <w:link w:val="Notedebasdepage"/>
    <w:uiPriority w:val="99"/>
    <w:semiHidden/>
    <w:rsid w:val="00844A0C"/>
    <w:rPr>
      <w:sz w:val="20"/>
      <w:szCs w:val="20"/>
    </w:rPr>
  </w:style>
  <w:style w:type="character" w:styleId="Appelnotedebasdep">
    <w:name w:val="footnote reference"/>
    <w:basedOn w:val="Policepardfaut"/>
    <w:uiPriority w:val="99"/>
    <w:semiHidden/>
    <w:unhideWhenUsed/>
    <w:rsid w:val="00844A0C"/>
    <w:rPr>
      <w:vertAlign w:val="superscript"/>
    </w:rPr>
  </w:style>
  <w:style w:type="table" w:styleId="Grilledutableau">
    <w:name w:val="Table Grid"/>
    <w:basedOn w:val="TableauNormal"/>
    <w:uiPriority w:val="39"/>
    <w:rsid w:val="000B1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0D13-DF6E-0541-8F5E-1C86E9651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31</Pages>
  <Words>79376</Words>
  <Characters>436573</Characters>
  <Application>Microsoft Office Word</Application>
  <DocSecurity>0</DocSecurity>
  <Lines>3638</Lines>
  <Paragraphs>1029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91</cp:revision>
  <dcterms:created xsi:type="dcterms:W3CDTF">2023-10-30T22:36:00Z</dcterms:created>
  <dcterms:modified xsi:type="dcterms:W3CDTF">2024-02-19T22:31:00Z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id="ByAkUzQO"/&gt;&lt;style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