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Titre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45BE9B48" w:rsidR="00697F62" w:rsidRDefault="00494232" w:rsidP="0083111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Prevalence is simple and common </w:t>
      </w:r>
      <w:r w:rsidR="005F52C3">
        <w:rPr>
          <w:rFonts w:asciiTheme="majorHAnsi" w:hAnsiTheme="majorHAnsi" w:cstheme="majorHAnsi"/>
          <w:lang w:val="en-US"/>
        </w:rPr>
        <w:t xml:space="preserve">parasitological </w:t>
      </w:r>
      <w:r w:rsidR="006E2564">
        <w:rPr>
          <w:rFonts w:asciiTheme="majorHAnsi" w:hAnsiTheme="majorHAnsi" w:cstheme="majorHAnsi"/>
          <w:lang w:val="en-US"/>
        </w:rPr>
        <w:t>parameter</w:t>
      </w:r>
      <w:r>
        <w:rPr>
          <w:rFonts w:asciiTheme="majorHAnsi" w:hAnsiTheme="majorHAnsi" w:cstheme="majorHAnsi"/>
          <w:lang w:val="en-US"/>
        </w:rPr>
        <w:t xml:space="preserve"> that gives information on the proportion of infected individuals in a given group </w:t>
      </w:r>
      <w:r w:rsidR="006E2564">
        <w:rPr>
          <w:rFonts w:asciiTheme="majorHAnsi" w:hAnsiTheme="majorHAnsi" w:cstheme="majorHAnsi"/>
          <w:lang w:val="en-US"/>
        </w:rPr>
        <w:t>and</w:t>
      </w:r>
      <w:r>
        <w:rPr>
          <w:rFonts w:asciiTheme="majorHAnsi" w:hAnsiTheme="majorHAnsi" w:cstheme="majorHAnsi"/>
          <w:lang w:val="en-US"/>
        </w:rPr>
        <w:t xml:space="preserve"> must always be provided in parasite survey</w:t>
      </w:r>
      <w:r w:rsidR="006E2564">
        <w:rPr>
          <w:rFonts w:asciiTheme="majorHAnsi" w:hAnsiTheme="majorHAnsi" w:cstheme="majorHAnsi"/>
          <w:lang w:val="en-US"/>
        </w:rPr>
        <w:t>s</w:t>
      </w:r>
      <w:r>
        <w:rPr>
          <w:rFonts w:asciiTheme="majorHAnsi" w:hAnsiTheme="majorHAnsi" w:cstheme="majorHAnsi"/>
          <w:lang w:val="en-US"/>
        </w:rPr>
        <w:t xml:space="preserve">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goal </w:t>
      </w:r>
      <w:r w:rsidR="00831119">
        <w:rPr>
          <w:rFonts w:asciiTheme="majorHAnsi" w:hAnsiTheme="majorHAnsi" w:cstheme="majorHAnsi"/>
          <w:lang w:val="en-US"/>
        </w:rPr>
        <w:t xml:space="preserve">here </w:t>
      </w:r>
      <w:r w:rsidR="003D0F24">
        <w:rPr>
          <w:rFonts w:asciiTheme="majorHAnsi" w:hAnsiTheme="majorHAnsi" w:cstheme="majorHAnsi"/>
          <w:lang w:val="en-US"/>
        </w:rPr>
        <w:t>was to investigate the estimate of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the black spot disease</w:t>
      </w:r>
      <w:r w:rsidR="003D0F24">
        <w:rPr>
          <w:rFonts w:asciiTheme="majorHAnsi" w:hAnsiTheme="majorHAnsi" w:cstheme="majorHAnsi"/>
          <w:lang w:val="en-US"/>
        </w:rPr>
        <w:t xml:space="preserve">. This approach allowed us to skim over spatial patterns of infection, </w:t>
      </w:r>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 </w:t>
      </w:r>
      <w:r w:rsidR="003D0F24">
        <w:rPr>
          <w:rFonts w:asciiTheme="majorHAnsi" w:hAnsiTheme="majorHAnsi" w:cstheme="majorHAnsi"/>
          <w:lang w:val="en-US"/>
        </w:rPr>
        <w:t>sampling methods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predictors of prevalence of infection in fish communities.</w:t>
      </w:r>
    </w:p>
    <w:p w14:paraId="2C4B32B8" w14:textId="77777777" w:rsidR="00A23017" w:rsidRDefault="00A23017" w:rsidP="00831119">
      <w:pPr>
        <w:spacing w:line="360" w:lineRule="auto"/>
        <w:jc w:val="both"/>
        <w:rPr>
          <w:rFonts w:asciiTheme="majorHAnsi" w:hAnsiTheme="majorHAnsi" w:cstheme="majorHAnsi"/>
          <w:lang w:val="en-US"/>
        </w:rPr>
      </w:pPr>
    </w:p>
    <w:p w14:paraId="288E9454" w14:textId="66469863" w:rsidR="00EE25F4" w:rsidRPr="00EE25F4" w:rsidRDefault="00EE25F4" w:rsidP="00EE25F4">
      <w:pPr>
        <w:pStyle w:val="Titre2"/>
      </w:pPr>
      <w:r>
        <w:t>[S</w:t>
      </w:r>
      <w:r w:rsidRPr="00EE25F4">
        <w:t>ampling method bias</w:t>
      </w:r>
      <w:r>
        <w:t>]</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1E80864B" w:rsidR="00772ACB" w:rsidRDefault="00831119"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Despite f</w:t>
      </w:r>
      <w:r w:rsidR="00485657">
        <w:rPr>
          <w:rFonts w:asciiTheme="majorHAnsi" w:hAnsiTheme="majorHAnsi" w:cstheme="majorHAnsi"/>
          <w:lang w:val="en-US"/>
        </w:rPr>
        <w:t>ish</w:t>
      </w:r>
      <w:r w:rsidR="00D45D5C">
        <w:rPr>
          <w:rFonts w:asciiTheme="majorHAnsi" w:hAnsiTheme="majorHAnsi" w:cstheme="majorHAnsi"/>
          <w:lang w:val="en-US"/>
        </w:rPr>
        <w:t xml:space="preserve"> hosts</w:t>
      </w:r>
      <w:r w:rsidR="00485657">
        <w:rPr>
          <w:rFonts w:asciiTheme="majorHAnsi" w:hAnsiTheme="majorHAnsi" w:cstheme="majorHAnsi"/>
          <w:lang w:val="en-US"/>
        </w:rPr>
        <w:t xml:space="preserve"> have been the focus of many </w:t>
      </w:r>
      <w:r>
        <w:rPr>
          <w:rFonts w:asciiTheme="majorHAnsi" w:hAnsiTheme="majorHAnsi" w:cstheme="majorHAnsi"/>
          <w:lang w:val="en-US"/>
        </w:rPr>
        <w:t>empirical</w:t>
      </w:r>
      <w:r w:rsidR="00485657">
        <w:rPr>
          <w:rFonts w:asciiTheme="majorHAnsi" w:hAnsiTheme="majorHAnsi" w:cstheme="majorHAnsi"/>
          <w:lang w:val="en-US"/>
        </w:rPr>
        <w:t xml:space="preserve"> studies on aquatic parasites</w:t>
      </w:r>
      <w:r>
        <w:rPr>
          <w:rFonts w:asciiTheme="majorHAnsi" w:hAnsiTheme="majorHAnsi" w:cstheme="majorHAnsi"/>
          <w:lang w:val="en-US"/>
        </w:rPr>
        <w:t xml:space="preserve">, </w:t>
      </w:r>
      <w:r w:rsidR="00485657">
        <w:rPr>
          <w:rFonts w:asciiTheme="majorHAnsi" w:hAnsiTheme="majorHAnsi" w:cstheme="majorHAnsi"/>
          <w:lang w:val="en-US"/>
        </w:rPr>
        <w:t>sampling design and methods bias are not usually discussed</w:t>
      </w:r>
      <w:r w:rsidR="00E85831">
        <w:rPr>
          <w:rFonts w:asciiTheme="majorHAnsi" w:hAnsiTheme="majorHAnsi" w:cstheme="majorHAnsi"/>
          <w:lang w:val="en-US"/>
        </w:rPr>
        <w:t xml:space="preserve"> although they can induce </w:t>
      </w:r>
      <w:r w:rsidR="00853874">
        <w:rPr>
          <w:rFonts w:asciiTheme="majorHAnsi" w:hAnsiTheme="majorHAnsi" w:cstheme="majorHAnsi"/>
          <w:lang w:val="en-US"/>
        </w:rPr>
        <w:t xml:space="preserve">substantial differences in measurements </w:t>
      </w:r>
      <w:r w:rsidR="00E85831">
        <w:rPr>
          <w:rFonts w:asciiTheme="majorHAnsi" w:hAnsiTheme="majorHAnsi" w:cstheme="majorHAnsi"/>
          <w:lang w:val="en-US"/>
        </w:rPr>
        <w:t>derived from wildlife samples</w:t>
      </w:r>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Wilson et al. (1993)</w:t>
      </w:r>
      <w:r>
        <w:rPr>
          <w:rFonts w:asciiTheme="majorHAnsi" w:hAnsiTheme="majorHAnsi" w:cstheme="majorHAnsi"/>
          <w:lang w:val="en-US"/>
        </w:rPr>
        <w:fldChar w:fldCharType="end"/>
      </w:r>
      <w:r>
        <w:rPr>
          <w:rFonts w:asciiTheme="majorHAnsi" w:hAnsiTheme="majorHAnsi" w:cstheme="majorHAnsi"/>
          <w:lang w:val="en-US"/>
        </w:rPr>
        <w:t xml:space="preserve"> reported difference in parasite infection in pumpkinseed sunfish (</w:t>
      </w:r>
      <w:r w:rsidRPr="00831119">
        <w:rPr>
          <w:rFonts w:asciiTheme="majorHAnsi" w:hAnsiTheme="majorHAnsi" w:cstheme="majorHAnsi"/>
          <w:i/>
          <w:iCs/>
          <w:lang w:val="en-US"/>
        </w:rPr>
        <w:t>Lepomis gib</w:t>
      </w:r>
      <w:r>
        <w:rPr>
          <w:rFonts w:asciiTheme="majorHAnsi" w:hAnsiTheme="majorHAnsi" w:cstheme="majorHAnsi"/>
          <w:i/>
          <w:iCs/>
          <w:lang w:val="en-US"/>
        </w:rPr>
        <w:t>b</w:t>
      </w:r>
      <w:r w:rsidRPr="00831119">
        <w:rPr>
          <w:rFonts w:asciiTheme="majorHAnsi" w:hAnsiTheme="majorHAnsi" w:cstheme="majorHAnsi"/>
          <w:i/>
          <w:iCs/>
          <w:lang w:val="en-US"/>
        </w:rPr>
        <w:t>osus</w:t>
      </w:r>
      <w:r>
        <w:rPr>
          <w:rFonts w:asciiTheme="majorHAnsi" w:hAnsiTheme="majorHAnsi" w:cstheme="majorHAnsi"/>
          <w:lang w:val="en-US"/>
        </w:rPr>
        <w:t xml:space="preserve">) caught by two different fishing methods. They </w:t>
      </w:r>
      <w:r w:rsidR="0043192E">
        <w:rPr>
          <w:rFonts w:asciiTheme="majorHAnsi" w:hAnsiTheme="majorHAnsi" w:cstheme="majorHAnsi"/>
          <w:lang w:val="en-US"/>
        </w:rPr>
        <w:t>mentioned that black spots were twice as abundant in trapped fish against seined fish</w:t>
      </w:r>
      <w:r>
        <w:rPr>
          <w:rFonts w:asciiTheme="majorHAnsi" w:hAnsiTheme="majorHAnsi" w:cstheme="majorHAnsi"/>
          <w:lang w:val="en-US"/>
        </w:rPr>
        <w:t>, and</w:t>
      </w:r>
      <w:r w:rsidR="0043192E">
        <w:rPr>
          <w:rFonts w:asciiTheme="majorHAnsi" w:hAnsiTheme="majorHAnsi" w:cstheme="majorHAnsi"/>
          <w:lang w:val="en-US"/>
        </w:rPr>
        <w:t xml:space="preserve"> white grubs twice as abundant in seined fish</w:t>
      </w:r>
      <w:r>
        <w:rPr>
          <w:rFonts w:asciiTheme="majorHAnsi" w:hAnsiTheme="majorHAnsi" w:cstheme="majorHAnsi"/>
          <w:lang w:val="en-US"/>
        </w:rPr>
        <w:t>,</w:t>
      </w:r>
      <w:r w:rsidR="0043192E">
        <w:rPr>
          <w:rFonts w:asciiTheme="majorHAnsi" w:hAnsiTheme="majorHAnsi" w:cstheme="majorHAnsi"/>
          <w:lang w:val="en-US"/>
        </w:rPr>
        <w:t xml:space="preserve"> </w:t>
      </w:r>
      <w:r w:rsidR="00455707">
        <w:rPr>
          <w:rFonts w:asciiTheme="majorHAnsi" w:hAnsiTheme="majorHAnsi" w:cstheme="majorHAnsi"/>
          <w:lang w:val="en-US"/>
        </w:rPr>
        <w:t xml:space="preserve">indicating </w:t>
      </w:r>
      <w:r>
        <w:rPr>
          <w:rFonts w:asciiTheme="majorHAnsi" w:hAnsiTheme="majorHAnsi" w:cstheme="majorHAnsi"/>
          <w:lang w:val="en-US"/>
        </w:rPr>
        <w:t>method-induce bias.</w:t>
      </w:r>
      <w:r w:rsidR="0043192E">
        <w:rPr>
          <w:rFonts w:asciiTheme="majorHAnsi" w:hAnsiTheme="majorHAnsi" w:cstheme="majorHAnsi"/>
          <w:lang w:val="en-US"/>
        </w:rPr>
        <w:t xml:space="preserve"> </w:t>
      </w:r>
      <w:r w:rsidR="0066679D">
        <w:rPr>
          <w:rFonts w:asciiTheme="majorHAnsi" w:hAnsiTheme="majorHAnsi" w:cstheme="majorHAnsi"/>
          <w:lang w:val="en-US"/>
        </w:rPr>
        <w:t xml:space="preserve">Our </w:t>
      </w:r>
      <w:r>
        <w:rPr>
          <w:rFonts w:asciiTheme="majorHAnsi" w:hAnsiTheme="majorHAnsi" w:cstheme="majorHAnsi"/>
          <w:lang w:val="en-US"/>
        </w:rPr>
        <w:t xml:space="preserve">findings also </w:t>
      </w:r>
      <w:r w:rsidR="0066679D">
        <w:rPr>
          <w:rFonts w:asciiTheme="majorHAnsi" w:hAnsiTheme="majorHAnsi" w:cstheme="majorHAnsi"/>
          <w:lang w:val="en-US"/>
        </w:rPr>
        <w:t>support</w:t>
      </w:r>
      <w:r>
        <w:rPr>
          <w:rFonts w:asciiTheme="majorHAnsi" w:hAnsiTheme="majorHAnsi" w:cstheme="majorHAnsi"/>
          <w:lang w:val="en-US"/>
        </w:rPr>
        <w:t xml:space="preserve"> fishing </w:t>
      </w:r>
      <w:r w:rsidR="0066679D">
        <w:rPr>
          <w:rFonts w:asciiTheme="majorHAnsi" w:hAnsiTheme="majorHAnsi" w:cstheme="majorHAnsi"/>
          <w:lang w:val="en-US"/>
        </w:rPr>
        <w:t xml:space="preserve">method-induced bias in </w:t>
      </w:r>
      <w:r>
        <w:rPr>
          <w:rFonts w:asciiTheme="majorHAnsi" w:hAnsiTheme="majorHAnsi" w:cstheme="majorHAnsi"/>
          <w:lang w:val="en-US"/>
        </w:rPr>
        <w:t>the measurement of community-level infection prevalence</w:t>
      </w:r>
      <w:r w:rsidR="0066679D">
        <w:rPr>
          <w:rFonts w:asciiTheme="majorHAnsi" w:hAnsiTheme="majorHAnsi" w:cstheme="majorHAnsi"/>
          <w:lang w:val="en-US"/>
        </w:rPr>
        <w:t xml:space="preserve">. At landscape-scale, </w:t>
      </w:r>
      <w:r>
        <w:rPr>
          <w:rFonts w:asciiTheme="majorHAnsi" w:hAnsiTheme="majorHAnsi" w:cstheme="majorHAnsi"/>
          <w:lang w:val="en-US"/>
        </w:rPr>
        <w:t xml:space="preserve">black spots </w:t>
      </w:r>
      <w:r w:rsidR="0066679D">
        <w:rPr>
          <w:rFonts w:asciiTheme="majorHAnsi" w:hAnsiTheme="majorHAnsi" w:cstheme="majorHAnsi"/>
          <w:lang w:val="en-US"/>
        </w:rPr>
        <w:t xml:space="preserve">prevalence estimates varied between 19.2% and </w:t>
      </w:r>
      <w:r w:rsidR="0066679D" w:rsidRPr="006D0D61">
        <w:rPr>
          <w:rFonts w:asciiTheme="majorHAnsi" w:hAnsiTheme="majorHAnsi" w:cstheme="majorHAnsi"/>
          <w:lang w:val="en-US"/>
        </w:rPr>
        <w:t>35.6 %</w:t>
      </w:r>
      <w:r w:rsidR="0066679D">
        <w:rPr>
          <w:rFonts w:asciiTheme="majorHAnsi" w:hAnsiTheme="majorHAnsi" w:cstheme="majorHAnsi"/>
          <w:lang w:val="en-US"/>
        </w:rPr>
        <w:t xml:space="preserve"> (</w:t>
      </w:r>
      <w:r w:rsidR="0066679D" w:rsidRPr="0066679D">
        <w:rPr>
          <w:rFonts w:asciiTheme="majorHAnsi" w:hAnsiTheme="majorHAnsi" w:cstheme="majorHAnsi"/>
          <w:color w:val="FFC000"/>
          <w:lang w:val="en-US"/>
        </w:rPr>
        <w:t>Table S12</w:t>
      </w:r>
      <w:r w:rsidR="0066679D">
        <w:rPr>
          <w:rFonts w:asciiTheme="majorHAnsi" w:hAnsiTheme="majorHAnsi" w:cstheme="majorHAnsi"/>
          <w:lang w:val="en-US"/>
        </w:rPr>
        <w:t xml:space="preserve">) depending on the method while </w:t>
      </w:r>
      <w:r>
        <w:rPr>
          <w:rFonts w:asciiTheme="majorHAnsi" w:hAnsiTheme="majorHAnsi" w:cstheme="majorHAnsi"/>
          <w:lang w:val="en-US"/>
        </w:rPr>
        <w:t xml:space="preserve">it varied </w:t>
      </w:r>
      <w:r w:rsidR="0066679D">
        <w:rPr>
          <w:rFonts w:asciiTheme="majorHAnsi" w:hAnsiTheme="majorHAnsi" w:cstheme="majorHAnsi"/>
          <w:lang w:val="en-US"/>
        </w:rPr>
        <w:t xml:space="preserve">up to </w:t>
      </w:r>
      <w:r w:rsidR="0066679D" w:rsidRPr="007A4AA2">
        <w:rPr>
          <w:rFonts w:asciiTheme="majorHAnsi" w:hAnsiTheme="majorHAnsi" w:cstheme="majorHAnsi"/>
          <w:lang w:val="en-US"/>
        </w:rPr>
        <w:t>46.7%</w:t>
      </w:r>
      <w:r w:rsidR="0066679D">
        <w:rPr>
          <w:rFonts w:asciiTheme="majorHAnsi" w:hAnsiTheme="majorHAnsi" w:cstheme="majorHAnsi"/>
          <w:lang w:val="en-US"/>
        </w:rPr>
        <w:t xml:space="preserve"> between methods at lake-scale (</w:t>
      </w:r>
      <w:r w:rsidR="0066679D" w:rsidRPr="0066679D">
        <w:rPr>
          <w:rFonts w:asciiTheme="majorHAnsi" w:hAnsiTheme="majorHAnsi" w:cstheme="majorHAnsi"/>
          <w:color w:val="FFC000"/>
          <w:lang w:val="en-US"/>
        </w:rPr>
        <w:t>Table S13</w:t>
      </w:r>
      <w:r w:rsidR="0066679D">
        <w:rPr>
          <w:rFonts w:asciiTheme="majorHAnsi" w:hAnsiTheme="majorHAnsi" w:cstheme="majorHAnsi"/>
          <w:lang w:val="en-US"/>
        </w:rPr>
        <w:t xml:space="preserve">). </w:t>
      </w:r>
    </w:p>
    <w:p w14:paraId="5D04AEFE" w14:textId="77777777" w:rsidR="00772ACB" w:rsidRDefault="00772ACB" w:rsidP="00772ACB">
      <w:pPr>
        <w:spacing w:line="360" w:lineRule="auto"/>
        <w:jc w:val="both"/>
        <w:rPr>
          <w:rFonts w:asciiTheme="majorHAnsi" w:hAnsiTheme="majorHAnsi" w:cstheme="majorHAnsi"/>
          <w:lang w:val="en-US"/>
        </w:rPr>
      </w:pPr>
    </w:p>
    <w:p w14:paraId="1B826594" w14:textId="349DAF8A"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their </w:t>
      </w:r>
      <w:r w:rsidR="00BB3C41">
        <w:rPr>
          <w:rFonts w:asciiTheme="majorHAnsi" w:hAnsiTheme="majorHAnsi" w:cstheme="majorHAnsi"/>
          <w:lang w:val="en-US"/>
        </w:rPr>
        <w:t xml:space="preserve">load of </w:t>
      </w:r>
      <w:r>
        <w:rPr>
          <w:rFonts w:asciiTheme="majorHAnsi" w:hAnsiTheme="majorHAnsi" w:cstheme="majorHAnsi"/>
          <w:lang w:val="en-US"/>
        </w:rPr>
        <w:t xml:space="preserve">advantages and inconveniences. </w:t>
      </w:r>
      <w:r w:rsidR="00C62D7D">
        <w:rPr>
          <w:rFonts w:asciiTheme="majorHAnsi" w:hAnsiTheme="majorHAnsi" w:cstheme="majorHAnsi"/>
          <w:lang w:val="en-US"/>
        </w:rPr>
        <w:t xml:space="preserve">While fishing methods require a more extensive sampling than field observations (they sample </w:t>
      </w:r>
      <w:r w:rsidR="008662A6">
        <w:rPr>
          <w:rFonts w:asciiTheme="majorHAnsi" w:hAnsiTheme="majorHAnsi" w:cstheme="majorHAnsi"/>
          <w:lang w:val="en-US"/>
        </w:rPr>
        <w:t>fewer</w:t>
      </w:r>
      <w:r w:rsidR="00C62D7D">
        <w:rPr>
          <w:rFonts w:asciiTheme="majorHAnsi" w:hAnsiTheme="majorHAnsi" w:cstheme="majorHAnsi"/>
          <w:lang w:val="en-US"/>
        </w:rPr>
        <w:t xml:space="preserve"> individuals), assessments of infection are accurate and precise because the observer can take the necessary time to inspect fish individuals.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enter voluntarily in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(Biro et al., 2006; Wilson et al., 1993)</w:t>
      </w:r>
      <w:r w:rsidR="00087F9B">
        <w:rPr>
          <w:rFonts w:asciiTheme="majorHAnsi" w:hAnsiTheme="majorHAnsi" w:cstheme="majorHAnsi"/>
          <w:lang w:val="en-US"/>
        </w:rPr>
        <w:fldChar w:fldCharType="end"/>
      </w:r>
      <w:r w:rsidR="00772ACB">
        <w:rPr>
          <w:rFonts w:asciiTheme="majorHAnsi" w:hAnsiTheme="majorHAnsi" w:cstheme="majorHAnsi"/>
          <w:lang w:val="en-US"/>
        </w:rPr>
        <w:t xml:space="preserve">. </w:t>
      </w:r>
      <w:r w:rsidR="007F1E95">
        <w:rPr>
          <w:rFonts w:asciiTheme="majorHAnsi" w:hAnsiTheme="majorHAnsi" w:cstheme="majorHAnsi"/>
          <w:lang w:val="en-US"/>
        </w:rPr>
        <w:t xml:space="preserve">Besides, </w:t>
      </w:r>
      <w:r w:rsidR="00893CE8">
        <w:rPr>
          <w:rFonts w:asciiTheme="majorHAnsi" w:hAnsiTheme="majorHAnsi" w:cstheme="majorHAnsi"/>
          <w:lang w:val="en-US"/>
        </w:rPr>
        <w:t>individual variation</w:t>
      </w:r>
      <w:r w:rsidR="008662A6">
        <w:rPr>
          <w:rFonts w:asciiTheme="majorHAnsi" w:hAnsiTheme="majorHAnsi" w:cstheme="majorHAnsi"/>
          <w:lang w:val="en-US"/>
        </w:rPr>
        <w:t>s</w:t>
      </w:r>
      <w:r w:rsidR="00893CE8">
        <w:rPr>
          <w:rFonts w:asciiTheme="majorHAnsi" w:hAnsiTheme="majorHAnsi" w:cstheme="majorHAnsi"/>
          <w:lang w:val="en-US"/>
        </w:rPr>
        <w:t xml:space="preserve"> in behavior </w:t>
      </w:r>
      <w:r w:rsidR="007F1E95">
        <w:rPr>
          <w:rFonts w:asciiTheme="majorHAnsi" w:hAnsiTheme="majorHAnsi" w:cstheme="majorHAnsi"/>
          <w:lang w:val="en-US"/>
        </w:rPr>
        <w:t xml:space="preserve">often 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893CE8">
        <w:rPr>
          <w:rFonts w:asciiTheme="majorHAnsi" w:hAnsiTheme="majorHAnsi" w:cstheme="majorHAnsi"/>
          <w:lang w:val="en-US"/>
        </w:rPr>
        <w:t xml:space="preserve">to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r w:rsidR="000E7280">
        <w:rPr>
          <w:rFonts w:asciiTheme="majorHAnsi" w:hAnsiTheme="majorHAnsi" w:cstheme="majorHAnsi"/>
          <w:lang w:val="en-US"/>
        </w:rPr>
        <w:lastRenderedPageBreak/>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making them more vulnerable to “</w:t>
      </w:r>
      <w:proofErr w:type="spellStart"/>
      <w:r w:rsidR="00177C36">
        <w:rPr>
          <w:rFonts w:asciiTheme="majorHAnsi" w:hAnsiTheme="majorHAnsi" w:cstheme="majorHAnsi"/>
          <w:lang w:val="en-US"/>
        </w:rPr>
        <w:t>trappability</w:t>
      </w:r>
      <w:proofErr w:type="spellEnd"/>
      <w:r w:rsidR="00177C36">
        <w:rPr>
          <w:rFonts w:asciiTheme="majorHAnsi" w:hAnsiTheme="majorHAnsi" w:cstheme="majorHAnsi"/>
          <w:lang w:val="en-US"/>
        </w:rPr>
        <w:t xml:space="preserve">”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r w:rsidR="000E7280">
        <w:rPr>
          <w:rFonts w:asciiTheme="majorHAnsi" w:hAnsiTheme="majorHAnsi" w:cstheme="majorHAnsi"/>
          <w:lang w:val="en-US"/>
        </w:rPr>
        <w:t xml:space="preserve">. </w:t>
      </w:r>
      <w:r w:rsidR="00772ACB">
        <w:rPr>
          <w:rFonts w:asciiTheme="majorHAnsi" w:hAnsiTheme="majorHAnsi" w:cstheme="majorHAnsi"/>
          <w:lang w:val="en-US"/>
        </w:rPr>
        <w:t xml:space="preserve">Even if seine net </w:t>
      </w:r>
      <w:r w:rsidR="00F00256">
        <w:rPr>
          <w:rFonts w:asciiTheme="majorHAnsi" w:hAnsiTheme="majorHAnsi" w:cstheme="majorHAnsi"/>
          <w:lang w:val="en-US"/>
        </w:rPr>
        <w:t>is</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a</w:t>
      </w:r>
      <w:r w:rsidR="00772ACB">
        <w:rPr>
          <w:rFonts w:asciiTheme="majorHAnsi" w:hAnsiTheme="majorHAnsi" w:cstheme="majorHAnsi"/>
          <w:lang w:val="en-US"/>
        </w:rPr>
        <w:t xml:space="preserve"> behavior-selective </w:t>
      </w:r>
      <w:r w:rsidR="00F00256">
        <w:rPr>
          <w:rFonts w:asciiTheme="majorHAnsi" w:hAnsiTheme="majorHAnsi" w:cstheme="majorHAnsi"/>
          <w:lang w:val="en-US"/>
        </w:rPr>
        <w:t>gear</w:t>
      </w:r>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because the net would get stuck in it</w:t>
      </w:r>
      <w:r w:rsidR="00831119">
        <w:rPr>
          <w:rFonts w:asciiTheme="majorHAnsi" w:hAnsiTheme="majorHAnsi" w:cstheme="majorHAnsi"/>
          <w:lang w:val="en-US"/>
        </w:rPr>
        <w:t>,</w:t>
      </w:r>
      <w:r w:rsidR="00DB2DF6">
        <w:rPr>
          <w:rFonts w:asciiTheme="majorHAnsi" w:hAnsiTheme="majorHAnsi" w:cstheme="majorHAnsi"/>
          <w:lang w:val="en-US"/>
        </w:rPr>
        <w:t xml:space="preserve"> resulting in tearing the net or</w:t>
      </w:r>
      <w:r w:rsidR="00766E87">
        <w:rPr>
          <w:rFonts w:asciiTheme="majorHAnsi" w:hAnsiTheme="majorHAnsi" w:cstheme="majorHAnsi"/>
          <w:lang w:val="en-US"/>
        </w:rPr>
        <w:t>,</w:t>
      </w:r>
      <w:r w:rsidR="00DB2DF6">
        <w:rPr>
          <w:rFonts w:asciiTheme="majorHAnsi" w:hAnsiTheme="majorHAnsi" w:cstheme="majorHAnsi"/>
          <w:lang w:val="en-US"/>
        </w:rPr>
        <w:t xml:space="preserve"> giving opening and time for fish to escape</w:t>
      </w:r>
      <w:r w:rsidR="00772ACB">
        <w:rPr>
          <w:rFonts w:asciiTheme="majorHAnsi" w:hAnsiTheme="majorHAnsi" w:cstheme="majorHAnsi"/>
          <w:lang w:val="en-US"/>
        </w:rPr>
        <w:t xml:space="preserve"> </w:t>
      </w:r>
      <w:r w:rsidR="00DB2DF6">
        <w:rPr>
          <w:rFonts w:asciiTheme="majorHAnsi" w:hAnsiTheme="majorHAnsi" w:cstheme="majorHAnsi"/>
          <w:lang w:val="en-US"/>
        </w:rPr>
        <w:t xml:space="preserve">while researchers unstuck it.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despite effort to sample habitat heterogeneity</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Since </w:t>
      </w:r>
      <w:r w:rsidR="00772ACB" w:rsidRPr="006B49B7">
        <w:rPr>
          <w:rFonts w:asciiTheme="majorHAnsi" w:hAnsiTheme="majorHAnsi" w:cstheme="majorHAnsi"/>
          <w:lang w:val="en-US"/>
        </w:rPr>
        <w:t>species have different habitat preferences</w:t>
      </w:r>
      <w:r w:rsid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seine net might be indirectly selective on </w:t>
      </w:r>
      <w:r w:rsidR="00831119" w:rsidRPr="006B49B7">
        <w:rPr>
          <w:rFonts w:asciiTheme="majorHAnsi" w:hAnsiTheme="majorHAnsi" w:cstheme="majorHAnsi"/>
          <w:lang w:val="en-US"/>
        </w:rPr>
        <w:t xml:space="preserve">certain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772ACB" w:rsidRPr="006B49B7">
        <w:rPr>
          <w:rFonts w:asciiTheme="majorHAnsi" w:hAnsiTheme="majorHAnsi" w:cstheme="majorHAnsi"/>
          <w:lang w:val="en-US"/>
        </w:rPr>
        <w:t>an</w:t>
      </w:r>
      <w:r w:rsidR="00087F9B" w:rsidRPr="006B49B7">
        <w:rPr>
          <w:rFonts w:asciiTheme="majorHAnsi" w:hAnsiTheme="majorHAnsi" w:cstheme="majorHAnsi"/>
          <w:lang w:val="en-US"/>
        </w:rPr>
        <w:t>d personality</w:t>
      </w:r>
      <w:r w:rsidR="00893CE8">
        <w:rPr>
          <w:rFonts w:asciiTheme="majorHAnsi" w:hAnsiTheme="majorHAnsi" w:cstheme="majorHAnsi"/>
          <w:lang w:val="en-US"/>
        </w:rPr>
        <w:t xml:space="preserve"> because of </w:t>
      </w:r>
      <w:r w:rsidR="009A14A2">
        <w:rPr>
          <w:rFonts w:asciiTheme="majorHAnsi" w:hAnsiTheme="majorHAnsi" w:cstheme="majorHAnsi"/>
          <w:lang w:val="en-US"/>
        </w:rPr>
        <w:t>its</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893CE8">
        <w:rPr>
          <w:rFonts w:asciiTheme="majorHAnsi" w:hAnsiTheme="majorHAnsi" w:cstheme="majorHAnsi"/>
          <w:lang w:val="en-US"/>
        </w:rPr>
        <w:t>restrictions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9A14A2">
        <w:rPr>
          <w:rFonts w:asciiTheme="majorHAnsi" w:hAnsiTheme="majorHAnsi" w:cstheme="majorHAnsi"/>
          <w:lang w:val="en-US"/>
        </w:rPr>
        <w:instrText xml:space="preserve"> ADDIN ZOTERO_ITEM CSL_CITATION {"citationID":"on5fZVe1","properties":{"formattedCitation":"(Biro et al., 2006)","plainCitation":"(Biro et al., 2006)","noteIndex":0},"citationItems":[{"id":10426,"uris":["http://zotero.org/groups/2585270/items/JZQKWJKI"],"itemData":{"id":10426,"type":"article-journal","abstract":"1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intraspecific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 xml:space="preserve">Finally, since older/bigger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2109E36" w14:textId="77777777" w:rsidR="00EE25F4" w:rsidRDefault="00EE25F4" w:rsidP="008C40D9">
      <w:pPr>
        <w:spacing w:line="360" w:lineRule="auto"/>
        <w:ind w:firstLine="708"/>
        <w:jc w:val="both"/>
        <w:rPr>
          <w:rFonts w:asciiTheme="majorHAnsi" w:hAnsiTheme="majorHAnsi" w:cstheme="majorHAnsi"/>
          <w:lang w:val="en-US"/>
        </w:rPr>
      </w:pPr>
    </w:p>
    <w:p w14:paraId="059A7DC3" w14:textId="6CA1E088" w:rsidR="00EE25F4" w:rsidRDefault="00EE25F4" w:rsidP="00EE25F4">
      <w:pPr>
        <w:pStyle w:val="Titre2"/>
      </w:pPr>
      <w:r>
        <w:t xml:space="preserve">[Sampling effort] </w:t>
      </w:r>
    </w:p>
    <w:p w14:paraId="09BD158D" w14:textId="77777777" w:rsidR="008C40D9" w:rsidRDefault="008C40D9" w:rsidP="008C40D9">
      <w:pPr>
        <w:spacing w:line="360" w:lineRule="auto"/>
        <w:ind w:firstLine="708"/>
        <w:jc w:val="both"/>
        <w:rPr>
          <w:rFonts w:asciiTheme="majorHAnsi" w:hAnsiTheme="majorHAnsi" w:cstheme="majorHAnsi"/>
          <w:lang w:val="en-US"/>
        </w:rPr>
      </w:pPr>
    </w:p>
    <w:p w14:paraId="7A761083" w14:textId="5AFBAEB8" w:rsidR="001A1799" w:rsidRDefault="00646430" w:rsidP="00B84FB1">
      <w:pPr>
        <w:spacing w:line="360"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monetary constraints. </w:t>
      </w:r>
      <w:r>
        <w:rPr>
          <w:rFonts w:asciiTheme="majorHAnsi" w:hAnsiTheme="majorHAnsi" w:cstheme="majorHAnsi"/>
          <w:lang w:val="en-US"/>
        </w:rPr>
        <w:t>Our results showed that low sampling effort lean toward overestimating the prevalence value at landscape-scale</w:t>
      </w:r>
      <w:r w:rsidR="00EA63B4">
        <w:rPr>
          <w:rFonts w:asciiTheme="majorHAnsi" w:hAnsiTheme="majorHAnsi" w:cstheme="majorHAnsi"/>
          <w:lang w:val="en-US"/>
        </w:rPr>
        <w:t xml:space="preserve"> (</w:t>
      </w:r>
      <w:r w:rsidR="00EA63B4" w:rsidRPr="00EA63B4">
        <w:rPr>
          <w:rFonts w:asciiTheme="majorHAnsi" w:hAnsiTheme="majorHAnsi" w:cstheme="majorHAnsi"/>
          <w:color w:val="FF0000"/>
          <w:lang w:val="en-US"/>
        </w:rPr>
        <w:t>Figure 6</w:t>
      </w:r>
      <w:r w:rsidR="00EA63B4">
        <w:rPr>
          <w:rFonts w:asciiTheme="majorHAnsi" w:hAnsiTheme="majorHAnsi" w:cstheme="majorHAnsi"/>
          <w:lang w:val="en-US"/>
        </w:rPr>
        <w:t>)</w:t>
      </w:r>
      <w:r>
        <w:rPr>
          <w:rFonts w:asciiTheme="majorHAnsi" w:hAnsiTheme="majorHAnsi" w:cstheme="majorHAnsi"/>
          <w:lang w:val="en-US"/>
        </w:rPr>
        <w:t xml:space="preserve">. </w:t>
      </w:r>
      <w:commentRangeStart w:id="0"/>
      <w:r w:rsidR="00EA63B4">
        <w:rPr>
          <w:rFonts w:asciiTheme="majorHAnsi" w:hAnsiTheme="majorHAnsi" w:cstheme="majorHAnsi"/>
          <w:lang w:val="en-US"/>
        </w:rPr>
        <w:t>This evidence presence of infection hotspot</w:t>
      </w:r>
      <w:r w:rsidR="002401AA">
        <w:rPr>
          <w:rFonts w:asciiTheme="majorHAnsi" w:hAnsiTheme="majorHAnsi" w:cstheme="majorHAnsi"/>
          <w:lang w:val="en-US"/>
        </w:rPr>
        <w:t>s</w:t>
      </w:r>
      <w:r w:rsidR="00EA63B4">
        <w:rPr>
          <w:rFonts w:asciiTheme="majorHAnsi" w:hAnsiTheme="majorHAnsi" w:cstheme="majorHAnsi"/>
          <w:lang w:val="en-US"/>
        </w:rPr>
        <w:t xml:space="preserve"> that </w:t>
      </w:r>
      <w:r w:rsidR="009577EB">
        <w:rPr>
          <w:rFonts w:asciiTheme="majorHAnsi" w:hAnsiTheme="majorHAnsi" w:cstheme="majorHAnsi"/>
          <w:lang w:val="en-US"/>
        </w:rPr>
        <w:t>were</w:t>
      </w:r>
      <w:r w:rsidR="00EA63B4">
        <w:rPr>
          <w:rFonts w:asciiTheme="majorHAnsi" w:hAnsiTheme="majorHAnsi" w:cstheme="majorHAnsi"/>
          <w:lang w:val="en-US"/>
        </w:rPr>
        <w:t xml:space="preserve"> </w:t>
      </w:r>
      <w:r w:rsidR="00064F6B">
        <w:rPr>
          <w:rFonts w:asciiTheme="majorHAnsi" w:hAnsiTheme="majorHAnsi" w:cstheme="majorHAnsi"/>
          <w:lang w:val="en-US"/>
        </w:rPr>
        <w:t>more often</w:t>
      </w:r>
      <w:r w:rsidR="00EA63B4">
        <w:rPr>
          <w:rFonts w:asciiTheme="majorHAnsi" w:hAnsiTheme="majorHAnsi" w:cstheme="majorHAnsi"/>
          <w:lang w:val="en-US"/>
        </w:rPr>
        <w:t xml:space="preserve"> </w:t>
      </w:r>
      <w:r w:rsidR="009577EB">
        <w:rPr>
          <w:rFonts w:asciiTheme="majorHAnsi" w:hAnsiTheme="majorHAnsi" w:cstheme="majorHAnsi"/>
          <w:lang w:val="en-US"/>
        </w:rPr>
        <w:t>re</w:t>
      </w:r>
      <w:r w:rsidR="00EA63B4">
        <w:rPr>
          <w:rFonts w:asciiTheme="majorHAnsi" w:hAnsiTheme="majorHAnsi" w:cstheme="majorHAnsi"/>
          <w:lang w:val="en-US"/>
        </w:rPr>
        <w:t>sampled</w:t>
      </w:r>
      <w:r w:rsidR="001A1799">
        <w:rPr>
          <w:rFonts w:asciiTheme="majorHAnsi" w:hAnsiTheme="majorHAnsi" w:cstheme="majorHAnsi"/>
          <w:lang w:val="en-US"/>
        </w:rPr>
        <w:t xml:space="preserve"> when sampling effort </w:t>
      </w:r>
      <w:r w:rsidR="009577EB">
        <w:rPr>
          <w:rFonts w:asciiTheme="majorHAnsi" w:hAnsiTheme="majorHAnsi" w:cstheme="majorHAnsi"/>
          <w:lang w:val="en-US"/>
        </w:rPr>
        <w:t>was low</w:t>
      </w:r>
      <w:r w:rsidR="00EA63B4">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spatially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w:t>
      </w:r>
      <w:commentRangeEnd w:id="0"/>
      <w:r w:rsidR="00B84FB1">
        <w:rPr>
          <w:rStyle w:val="Marquedecommentaire"/>
        </w:rPr>
        <w:commentReference w:id="0"/>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35 sampling efforts were not exhaustive enough 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574BFDC2"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lastRenderedPageBreak/>
        <w:t>[</w:t>
      </w:r>
      <w:r w:rsidR="00EE25F4">
        <w:rPr>
          <w:rFonts w:asciiTheme="majorHAnsi" w:hAnsiTheme="majorHAnsi" w:cstheme="majorHAnsi"/>
          <w:b/>
          <w:bCs/>
          <w:lang w:val="en-US"/>
        </w:rPr>
        <w:t>S</w:t>
      </w:r>
      <w:r>
        <w:rPr>
          <w:rFonts w:asciiTheme="majorHAnsi" w:hAnsiTheme="majorHAnsi" w:cstheme="majorHAnsi"/>
          <w:b/>
          <w:bCs/>
          <w:lang w:val="en-US"/>
        </w:rPr>
        <w:t xml:space="preserve">patial patterns] </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6E7F2355" w:rsidR="006D2477" w:rsidRPr="00D75C31" w:rsidRDefault="00D703DF"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w:t>
      </w:r>
      <w:r w:rsidR="00320FA9">
        <w:rPr>
          <w:rFonts w:asciiTheme="majorHAnsi" w:hAnsiTheme="majorHAnsi" w:cstheme="majorHAnsi"/>
          <w:lang w:val="en-US"/>
        </w:rPr>
        <w:t>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 xml:space="preserve">ed that lake community tend to display a high or low infection prevalence. </w:t>
      </w:r>
      <w:commentRangeStart w:id="1"/>
      <w:r w:rsidR="00C022D7">
        <w:rPr>
          <w:rFonts w:asciiTheme="majorHAnsi" w:hAnsiTheme="majorHAnsi" w:cstheme="majorHAnsi"/>
          <w:lang w:val="en-US"/>
        </w:rPr>
        <w:t>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7B1C56">
        <w:rPr>
          <w:rFonts w:asciiTheme="majorHAnsi" w:hAnsiTheme="majorHAnsi" w:cstheme="majorHAnsi"/>
          <w:lang w:val="en-US"/>
        </w:rPr>
        <w:t xml:space="preserve">This pattern could also be explained by a threshold </w:t>
      </w:r>
      <w:r w:rsidR="000C2349">
        <w:rPr>
          <w:rFonts w:asciiTheme="majorHAnsi" w:hAnsiTheme="majorHAnsi" w:cstheme="majorHAnsi"/>
          <w:lang w:val="en-US"/>
        </w:rPr>
        <w:t>where</w:t>
      </w:r>
      <w:r w:rsidR="007B1C56">
        <w:rPr>
          <w:rFonts w:asciiTheme="majorHAnsi" w:hAnsiTheme="majorHAnsi" w:cstheme="majorHAnsi"/>
          <w:lang w:val="en-US"/>
        </w:rPr>
        <w:t xml:space="preserve"> parasites that are usually at low abundance overcome the natural limitation of the system and infect most of the fish</w:t>
      </w:r>
      <w:r w:rsidR="000C2349">
        <w:rPr>
          <w:rFonts w:asciiTheme="majorHAnsi" w:hAnsiTheme="majorHAnsi" w:cstheme="majorHAnsi"/>
          <w:lang w:val="en-US"/>
        </w:rPr>
        <w:t xml:space="preserve"> community</w:t>
      </w:r>
      <w:r w:rsidR="007B1C56">
        <w:rPr>
          <w:rFonts w:asciiTheme="majorHAnsi" w:hAnsiTheme="majorHAnsi" w:cstheme="majorHAnsi"/>
          <w:lang w:val="en-US"/>
        </w:rPr>
        <w:t xml:space="preserve">. </w:t>
      </w:r>
      <w:commentRangeEnd w:id="1"/>
      <w:r w:rsidR="007B1C56">
        <w:rPr>
          <w:rStyle w:val="Marquedecommentaire"/>
        </w:rPr>
        <w:commentReference w:id="1"/>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386B7455" w14:textId="77777777" w:rsidR="007B1C56" w:rsidRDefault="007B1C56" w:rsidP="006D2477">
      <w:pPr>
        <w:spacing w:line="360" w:lineRule="auto"/>
        <w:jc w:val="both"/>
        <w:rPr>
          <w:rFonts w:asciiTheme="majorHAnsi" w:hAnsiTheme="majorHAnsi" w:cstheme="majorHAnsi"/>
          <w:lang w:val="en-US"/>
        </w:rPr>
      </w:pPr>
    </w:p>
    <w:p w14:paraId="2B7E0958" w14:textId="5E87C705"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Differences in frequency distributions also imply that community prevalence estimate is method-dependent at lake-scale. Maps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w:t>
      </w:r>
      <w:r>
        <w:rPr>
          <w:rFonts w:asciiTheme="majorHAnsi" w:hAnsiTheme="majorHAnsi" w:cstheme="majorHAnsi"/>
          <w:color w:val="000000" w:themeColor="text1"/>
          <w:lang w:val="en-US"/>
        </w:rPr>
        <w:lastRenderedPageBreak/>
        <w:t xml:space="preserve">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w:t>
      </w:r>
      <w:r w:rsidR="004544D3">
        <w:rPr>
          <w:rFonts w:asciiTheme="majorHAnsi" w:hAnsiTheme="majorHAnsi" w:cstheme="majorHAnsi"/>
          <w:color w:val="000000" w:themeColor="text1"/>
          <w:lang w:val="en-US"/>
        </w:rPr>
        <w:t xml:space="preserve">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seine net overestimated the community prevalence</w:t>
      </w:r>
      <w:r w:rsidR="004544D3">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This evidence method-biases in field sampling of fish communities. If we take back the previous example, this means that the proportion of infected fishes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p>
    <w:p w14:paraId="12C0B9E8" w14:textId="77777777" w:rsidR="006D2477" w:rsidRPr="00D75C31" w:rsidRDefault="006D2477" w:rsidP="00D75C31">
      <w:pPr>
        <w:spacing w:line="360" w:lineRule="auto"/>
        <w:ind w:firstLine="708"/>
        <w:jc w:val="both"/>
        <w:rPr>
          <w:rFonts w:asciiTheme="majorHAnsi" w:hAnsiTheme="majorHAnsi" w:cstheme="majorHAnsi"/>
          <w:lang w:val="en-US"/>
        </w:rPr>
      </w:pPr>
    </w:p>
    <w:p w14:paraId="3A045335" w14:textId="785A10A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w:t>
      </w:r>
      <w:r w:rsidR="00ED7C01">
        <w:rPr>
          <w:rFonts w:asciiTheme="majorHAnsi" w:hAnsiTheme="majorHAnsi" w:cstheme="majorHAnsi"/>
          <w:b/>
          <w:bCs/>
          <w:lang w:val="en-US"/>
        </w:rPr>
        <w:t>Environmental predictors</w:t>
      </w:r>
      <w:r>
        <w:rPr>
          <w:rFonts w:asciiTheme="majorHAnsi" w:hAnsiTheme="majorHAnsi" w:cstheme="majorHAnsi"/>
          <w:b/>
          <w:bCs/>
          <w:lang w:val="en-US"/>
        </w:rPr>
        <w:t>]</w:t>
      </w:r>
    </w:p>
    <w:p w14:paraId="588D9519" w14:textId="77777777" w:rsidR="00ED7C01" w:rsidRDefault="00ED7C01" w:rsidP="00697F62">
      <w:pPr>
        <w:spacing w:line="360" w:lineRule="auto"/>
        <w:jc w:val="both"/>
        <w:rPr>
          <w:rFonts w:asciiTheme="majorHAnsi" w:hAnsiTheme="majorHAnsi" w:cstheme="majorHAnsi"/>
          <w:b/>
          <w:bCs/>
          <w:lang w:val="en-US"/>
        </w:rPr>
      </w:pPr>
    </w:p>
    <w:p w14:paraId="14F8B35B" w14:textId="2E631F2D"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r w:rsidR="00ED7C01">
        <w:rPr>
          <w:rFonts w:asciiTheme="majorHAnsi" w:hAnsiTheme="majorHAnsi" w:cstheme="majorHAnsi"/>
          <w:lang w:val="en-US"/>
        </w:rPr>
        <w:t xml:space="preserve">and predict extinction risk with growing anthropogenic pressures.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w:t>
      </w:r>
      <w:r w:rsidR="0076178A">
        <w:rPr>
          <w:rFonts w:asciiTheme="majorHAnsi" w:hAnsiTheme="majorHAnsi" w:cstheme="majorHAnsi"/>
          <w:lang w:val="en-US"/>
        </w:rPr>
        <w:t>s</w:t>
      </w:r>
      <w:r w:rsidR="00D4029E">
        <w:rPr>
          <w:rFonts w:asciiTheme="majorHAnsi" w:hAnsiTheme="majorHAnsi" w:cstheme="majorHAnsi"/>
          <w:lang w:val="en-US"/>
        </w:rPr>
        <w:t xml:space="preserve">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-chemistry might be use</w:t>
      </w:r>
      <w:r w:rsidR="0076178A">
        <w:rPr>
          <w:rFonts w:asciiTheme="majorHAnsi" w:hAnsiTheme="majorHAnsi" w:cstheme="majorHAnsi"/>
          <w:lang w:val="en-US"/>
        </w:rPr>
        <w:t>d</w:t>
      </w:r>
      <w:r w:rsidR="00D4029E">
        <w:rPr>
          <w:rFonts w:asciiTheme="majorHAnsi" w:hAnsiTheme="majorHAnsi" w:cstheme="majorHAnsi"/>
          <w:lang w:val="en-US"/>
        </w:rPr>
        <w:t xml:space="preserv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other 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E05738D"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lastRenderedPageBreak/>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in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w:t>
      </w:r>
      <w:r w:rsidR="0076178A">
        <w:rPr>
          <w:rFonts w:asciiTheme="majorHAnsi" w:hAnsiTheme="majorHAnsi" w:cstheme="majorHAnsi"/>
          <w:lang w:val="en-US"/>
        </w:rPr>
        <w:t>s</w:t>
      </w:r>
      <w:r>
        <w:rPr>
          <w:rFonts w:asciiTheme="majorHAnsi" w:hAnsiTheme="majorHAnsi" w:cstheme="majorHAnsi"/>
          <w:lang w:val="en-US"/>
        </w:rPr>
        <w:t xml:space="preserve"> been measured in fishes associated </w:t>
      </w:r>
      <w:r w:rsidR="0076178A">
        <w:rPr>
          <w:rFonts w:asciiTheme="majorHAnsi" w:hAnsiTheme="majorHAnsi" w:cstheme="majorHAnsi"/>
          <w:lang w:val="en-US"/>
        </w:rPr>
        <w:t>with</w:t>
      </w:r>
      <w:r>
        <w:rPr>
          <w:rFonts w:asciiTheme="majorHAnsi" w:hAnsiTheme="majorHAnsi" w:cstheme="majorHAnsi"/>
          <w:lang w:val="en-US"/>
        </w:rPr>
        <w:t xml:space="preserve">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On one hand, because cercariae have a short life</w:t>
      </w:r>
      <w:r w:rsidR="0076178A">
        <w:rPr>
          <w:rFonts w:asciiTheme="majorHAnsi" w:hAnsiTheme="majorHAnsi" w:cstheme="majorHAnsi"/>
          <w:lang w:val="en-US"/>
        </w:rPr>
        <w:t>-</w:t>
      </w:r>
      <w:r w:rsidR="00AF20D8">
        <w:rPr>
          <w:rFonts w:asciiTheme="majorHAnsi" w:hAnsiTheme="majorHAnsi" w:cstheme="majorHAnsi"/>
          <w:lang w:val="en-US"/>
        </w:rPr>
        <w:t xml:space="preserv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can obstruct transmission of trematodes cercariae to their mussel</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76178A">
        <w:rPr>
          <w:rFonts w:asciiTheme="majorHAnsi" w:hAnsiTheme="majorHAnsi" w:cstheme="majorHAnsi"/>
          <w:lang w:val="en-US"/>
        </w:rPr>
        <w:t>s</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On the other hand, infected snails releasing cercariae in our lake system might not live or feed on macrophyte</w:t>
      </w:r>
      <w:r w:rsidR="0076178A">
        <w:rPr>
          <w:rFonts w:asciiTheme="majorHAnsi" w:hAnsiTheme="majorHAnsi" w:cstheme="majorHAnsi"/>
          <w:lang w:val="en-US"/>
        </w:rPr>
        <w:t>s</w:t>
      </w:r>
      <w:r w:rsidR="003668B9">
        <w:rPr>
          <w:rFonts w:asciiTheme="majorHAnsi" w:hAnsiTheme="majorHAnsi" w:cstheme="majorHAnsi"/>
          <w:lang w:val="en-US"/>
        </w:rPr>
        <w:t xml:space="preserv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xml:space="preserve">) is </w:t>
      </w:r>
      <w:r w:rsidR="0076178A">
        <w:rPr>
          <w:rFonts w:asciiTheme="majorHAnsi" w:hAnsiTheme="majorHAnsi" w:cstheme="majorHAnsi"/>
          <w:lang w:val="en-US"/>
        </w:rPr>
        <w:t xml:space="preserve">the </w:t>
      </w:r>
      <w:r w:rsidR="009323D6">
        <w:rPr>
          <w:rFonts w:asciiTheme="majorHAnsi" w:hAnsiTheme="majorHAnsi" w:cstheme="majorHAnsi"/>
          <w:lang w:val="en-US"/>
        </w:rPr>
        <w:t>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3EA20352"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220776">
        <w:rPr>
          <w:rFonts w:asciiTheme="majorHAnsi" w:hAnsiTheme="majorHAnsi" w:cstheme="majorHAnsi"/>
          <w:lang w:val="en-US"/>
        </w:rPr>
        <w:t>with</w:t>
      </w:r>
      <w:r w:rsidR="00DD3E5A">
        <w:rPr>
          <w:rFonts w:asciiTheme="majorHAnsi" w:hAnsiTheme="majorHAnsi" w:cstheme="majorHAnsi"/>
          <w:lang w:val="en-US"/>
        </w:rPr>
        <w:t xml:space="preserv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we assume similar mechanism</w:t>
      </w:r>
      <w:r w:rsidR="007A5CC6">
        <w:rPr>
          <w:rFonts w:asciiTheme="majorHAnsi" w:hAnsiTheme="majorHAnsi" w:cstheme="majorHAnsi"/>
          <w:lang w:val="en-US"/>
        </w:rPr>
        <w:t>s</w:t>
      </w:r>
      <w:r w:rsidR="00B80BFD">
        <w:rPr>
          <w:rFonts w:asciiTheme="majorHAnsi" w:hAnsiTheme="majorHAnsi" w:cstheme="majorHAnsi"/>
          <w:lang w:val="en-US"/>
        </w:rPr>
        <w:t xml:space="preserve"> explaining why lower prevalence w</w:t>
      </w:r>
      <w:r w:rsidR="00220776">
        <w:rPr>
          <w:rFonts w:asciiTheme="majorHAnsi" w:hAnsiTheme="majorHAnsi" w:cstheme="majorHAnsi"/>
          <w:lang w:val="en-US"/>
        </w:rPr>
        <w:t>as</w:t>
      </w:r>
      <w:r w:rsidR="00B80BFD">
        <w:rPr>
          <w:rFonts w:asciiTheme="majorHAnsi" w:hAnsiTheme="majorHAnsi" w:cstheme="majorHAnsi"/>
          <w:lang w:val="en-US"/>
        </w:rPr>
        <w:t xml:space="preserve"> </w:t>
      </w:r>
      <w:r w:rsidR="00B80BFD">
        <w:rPr>
          <w:rFonts w:asciiTheme="majorHAnsi" w:hAnsiTheme="majorHAnsi" w:cstheme="majorHAnsi"/>
          <w:lang w:val="en-US"/>
        </w:rPr>
        <w:lastRenderedPageBreak/>
        <w:t xml:space="preserve">measured in transect with higher fish abundance. </w:t>
      </w:r>
      <w:r w:rsidR="007A5CC6">
        <w:rPr>
          <w:rFonts w:asciiTheme="majorHAnsi" w:hAnsiTheme="majorHAnsi" w:cstheme="majorHAnsi"/>
          <w:lang w:val="en-US"/>
        </w:rPr>
        <w:t xml:space="preserve">First, a </w:t>
      </w:r>
      <w:r w:rsidR="00705BCD">
        <w:rPr>
          <w:rFonts w:asciiTheme="majorHAnsi" w:hAnsiTheme="majorHAnsi" w:cstheme="majorHAnsi"/>
          <w:lang w:val="en-US"/>
        </w:rPr>
        <w:t>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that reduce</w:t>
      </w:r>
      <w:r w:rsidR="00220776">
        <w:rPr>
          <w:rFonts w:asciiTheme="majorHAnsi" w:hAnsiTheme="majorHAnsi" w:cstheme="majorHAnsi"/>
          <w:lang w:val="en-US"/>
        </w:rPr>
        <w:t>s</w:t>
      </w:r>
      <w:r w:rsidR="007F2C86">
        <w:rPr>
          <w:rFonts w:asciiTheme="majorHAnsi" w:hAnsiTheme="majorHAnsi" w:cstheme="majorHAnsi"/>
          <w:lang w:val="en-US"/>
        </w:rPr>
        <w:t xml:space="preserve"> encounter rate with fish</w:t>
      </w:r>
      <w:r w:rsidR="00220776">
        <w:rPr>
          <w:rFonts w:asciiTheme="majorHAnsi" w:hAnsiTheme="majorHAnsi" w:cstheme="majorHAnsi"/>
          <w:lang w:val="en-US"/>
        </w:rPr>
        <w:t xml:space="preserve"> </w:t>
      </w:r>
      <w:r w:rsidR="007F2C86">
        <w:rPr>
          <w:rFonts w:asciiTheme="majorHAnsi" w:hAnsiTheme="majorHAnsi" w:cstheme="majorHAnsi"/>
          <w:lang w:val="en-US"/>
        </w:rPr>
        <w:t xml:space="preserve">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but that there w</w:t>
      </w:r>
      <w:r w:rsidR="00220776">
        <w:rPr>
          <w:rFonts w:asciiTheme="majorHAnsi" w:hAnsiTheme="majorHAnsi" w:cstheme="majorHAnsi"/>
          <w:lang w:val="en-US"/>
        </w:rPr>
        <w:t>as</w:t>
      </w:r>
      <w:r w:rsidR="007F2C86">
        <w:rPr>
          <w:rFonts w:asciiTheme="majorHAnsi" w:hAnsiTheme="majorHAnsi" w:cstheme="majorHAnsi"/>
          <w:lang w:val="en-US"/>
        </w:rPr>
        <w:t xml:space="preserv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This </w:t>
      </w:r>
      <w:r w:rsidR="00013668">
        <w:rPr>
          <w:rFonts w:asciiTheme="majorHAnsi" w:hAnsiTheme="majorHAnsi" w:cstheme="majorHAnsi"/>
          <w:lang w:val="en-US"/>
        </w:rPr>
        <w:t>emphas</w:t>
      </w:r>
      <w:r w:rsidR="00220776">
        <w:rPr>
          <w:rFonts w:asciiTheme="majorHAnsi" w:hAnsiTheme="majorHAnsi" w:cstheme="majorHAnsi"/>
          <w:lang w:val="en-US"/>
        </w:rPr>
        <w:t>i</w:t>
      </w:r>
      <w:r w:rsidR="00013668">
        <w:rPr>
          <w:rFonts w:asciiTheme="majorHAnsi" w:hAnsiTheme="majorHAnsi" w:cstheme="majorHAnsi"/>
          <w:lang w:val="en-US"/>
        </w:rPr>
        <w:t>s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w:t>
      </w:r>
      <w:r w:rsidR="00220776">
        <w:rPr>
          <w:rFonts w:asciiTheme="majorHAnsi" w:hAnsiTheme="majorHAnsi" w:cstheme="majorHAnsi"/>
          <w:lang w:val="en-US"/>
        </w:rPr>
        <w:t xml:space="preserve">role </w:t>
      </w:r>
      <w:r w:rsidR="00013668">
        <w:rPr>
          <w:rFonts w:asciiTheme="majorHAnsi" w:hAnsiTheme="majorHAnsi" w:cstheme="majorHAnsi"/>
          <w:lang w:val="en-US"/>
        </w:rPr>
        <w:t xml:space="preserve">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w:t>
      </w:r>
      <w:r w:rsidR="009A0680">
        <w:rPr>
          <w:rFonts w:asciiTheme="majorHAnsi" w:hAnsiTheme="majorHAnsi" w:cstheme="majorHAnsi"/>
          <w:lang w:val="en-US"/>
        </w:rPr>
        <w:t xml:space="preserve"> across the landscape (</w:t>
      </w:r>
      <w:r w:rsidR="009A0680" w:rsidRPr="00DF4047">
        <w:rPr>
          <w:rFonts w:asciiTheme="majorHAnsi" w:hAnsiTheme="majorHAnsi" w:cstheme="majorHAnsi"/>
          <w:color w:val="FFC000"/>
          <w:lang w:val="en-US"/>
        </w:rPr>
        <w:t>Table S19</w:t>
      </w:r>
      <w:r w:rsidR="009A0680">
        <w:rPr>
          <w:rFonts w:asciiTheme="majorHAnsi" w:hAnsiTheme="majorHAnsi" w:cstheme="majorHAnsi"/>
          <w:lang w:val="en-US"/>
        </w:rPr>
        <w:t>)</w:t>
      </w:r>
      <w:r w:rsidR="00132DBB">
        <w:rPr>
          <w:rFonts w:asciiTheme="majorHAnsi" w:hAnsiTheme="majorHAnsi" w:cstheme="majorHAnsi"/>
          <w:lang w:val="en-US"/>
        </w:rPr>
        <w:t xml:space="preserv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might then decrease the overall prevalence in the community by modify</w:t>
      </w:r>
      <w:r w:rsidR="00220776">
        <w:rPr>
          <w:rFonts w:asciiTheme="majorHAnsi" w:hAnsiTheme="majorHAnsi" w:cstheme="majorHAnsi"/>
          <w:lang w:val="en-US"/>
        </w:rPr>
        <w:t>ing</w:t>
      </w:r>
      <w:r w:rsidR="00132DBB">
        <w:rPr>
          <w:rFonts w:asciiTheme="majorHAnsi" w:hAnsiTheme="majorHAnsi" w:cstheme="majorHAnsi"/>
          <w:lang w:val="en-US"/>
        </w:rPr>
        <w:t xml:space="preserve"> pumpkinseeds sunfish’s behavior that </w:t>
      </w:r>
      <w:r w:rsidR="00220776">
        <w:rPr>
          <w:rFonts w:asciiTheme="majorHAnsi" w:hAnsiTheme="majorHAnsi" w:cstheme="majorHAnsi"/>
          <w:lang w:val="en-US"/>
        </w:rPr>
        <w:t>increases</w:t>
      </w:r>
      <w:r w:rsidR="00132DBB">
        <w:rPr>
          <w:rFonts w:asciiTheme="majorHAnsi" w:hAnsiTheme="majorHAnsi" w:cstheme="majorHAnsi"/>
          <w:lang w:val="en-US"/>
        </w:rPr>
        <w:t xml:space="preserve">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w:t>
      </w:r>
      <w:r w:rsidR="00220776">
        <w:rPr>
          <w:rFonts w:asciiTheme="majorHAnsi" w:hAnsiTheme="majorHAnsi" w:cstheme="majorHAnsi"/>
          <w:lang w:val="en-US"/>
        </w:rPr>
        <w:t>ere</w:t>
      </w:r>
      <w:r w:rsidR="00344B1B">
        <w:rPr>
          <w:rFonts w:asciiTheme="majorHAnsi" w:hAnsiTheme="majorHAnsi" w:cstheme="majorHAnsi"/>
          <w:lang w:val="en-US"/>
        </w:rPr>
        <w:t xml:space="preserve"> lower in hosts when they occur in mixed-species groups. </w:t>
      </w:r>
      <w:r w:rsidR="00DF4047">
        <w:rPr>
          <w:rFonts w:asciiTheme="majorHAnsi" w:hAnsiTheme="majorHAnsi" w:cstheme="majorHAnsi"/>
          <w:lang w:val="en-US"/>
        </w:rPr>
        <w:t>Even though</w:t>
      </w:r>
      <w:r w:rsidR="00344B1B">
        <w:rPr>
          <w:rFonts w:asciiTheme="majorHAnsi" w:hAnsiTheme="majorHAnsi" w:cstheme="majorHAnsi"/>
          <w:lang w:val="en-US"/>
        </w:rPr>
        <w:t xml:space="preserve"> it was not considered in this study, local diversity of non-</w:t>
      </w:r>
      <w:r w:rsidR="00220776">
        <w:rPr>
          <w:rFonts w:asciiTheme="majorHAnsi" w:hAnsiTheme="majorHAnsi" w:cstheme="majorHAnsi"/>
          <w:lang w:val="en-US"/>
        </w:rPr>
        <w:t xml:space="preserve">fish </w:t>
      </w:r>
      <w:r w:rsidR="00344B1B">
        <w:rPr>
          <w:rFonts w:asciiTheme="majorHAnsi" w:hAnsiTheme="majorHAnsi" w:cstheme="majorHAnsi"/>
          <w:lang w:val="en-US"/>
        </w:rPr>
        <w:t>organisms c</w:t>
      </w:r>
      <w:r w:rsidR="00220776">
        <w:rPr>
          <w:rFonts w:asciiTheme="majorHAnsi" w:hAnsiTheme="majorHAnsi" w:cstheme="majorHAnsi"/>
          <w:lang w:val="en-US"/>
        </w:rPr>
        <w:t>ould</w:t>
      </w:r>
      <w:r w:rsidR="00344B1B">
        <w:rPr>
          <w:rFonts w:asciiTheme="majorHAnsi" w:hAnsiTheme="majorHAnsi" w:cstheme="majorHAnsi"/>
          <w:lang w:val="en-US"/>
        </w:rPr>
        <w:t xml:space="preserve"> influence the infection in f</w:t>
      </w:r>
      <w:r w:rsidR="00220776">
        <w:rPr>
          <w:rFonts w:asciiTheme="majorHAnsi" w:hAnsiTheme="majorHAnsi" w:cstheme="majorHAnsi"/>
          <w:lang w:val="en-US"/>
        </w:rPr>
        <w:t>ish</w:t>
      </w:r>
      <w:r w:rsidR="00344B1B">
        <w:rPr>
          <w:rFonts w:asciiTheme="majorHAnsi" w:hAnsiTheme="majorHAnsi" w:cstheme="majorHAnsi"/>
          <w:lang w:val="en-US"/>
        </w:rPr>
        <w:t xml:space="preserve">.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This has been observed in many tax</w:t>
      </w:r>
      <w:r w:rsidR="00220776">
        <w:rPr>
          <w:rFonts w:asciiTheme="majorHAnsi" w:hAnsiTheme="majorHAnsi" w:cstheme="majorHAnsi"/>
          <w:lang w:val="en-US"/>
        </w:rPr>
        <w:t>a</w:t>
      </w:r>
      <w:r w:rsidR="00B4642B">
        <w:rPr>
          <w:rFonts w:asciiTheme="majorHAnsi" w:hAnsiTheme="majorHAnsi" w:cstheme="majorHAnsi"/>
          <w:lang w:val="en-US"/>
        </w:rPr>
        <w:t xml:space="preserve">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6169521A" w14:textId="77777777" w:rsidR="006E2564" w:rsidRDefault="006E2564" w:rsidP="006E2564">
      <w:pPr>
        <w:spacing w:line="360" w:lineRule="auto"/>
        <w:jc w:val="both"/>
        <w:rPr>
          <w:rFonts w:asciiTheme="majorHAnsi" w:hAnsiTheme="majorHAnsi" w:cstheme="majorHAnsi"/>
        </w:rPr>
      </w:pPr>
    </w:p>
    <w:p w14:paraId="209530F8" w14:textId="1EF0B979" w:rsidR="006E2564" w:rsidRDefault="006E2564" w:rsidP="00387DE9">
      <w:pPr>
        <w:spacing w:line="360" w:lineRule="auto"/>
        <w:jc w:val="both"/>
        <w:rPr>
          <w:rFonts w:asciiTheme="majorHAnsi" w:hAnsiTheme="majorHAnsi" w:cstheme="majorHAnsi"/>
          <w:b/>
          <w:bCs/>
        </w:rPr>
      </w:pPr>
      <w:commentRangeStart w:id="2"/>
      <w:r w:rsidRPr="006E2564">
        <w:rPr>
          <w:rFonts w:asciiTheme="majorHAnsi" w:hAnsiTheme="majorHAnsi" w:cstheme="majorHAnsi"/>
          <w:b/>
          <w:bCs/>
        </w:rPr>
        <w:t>[Con</w:t>
      </w:r>
      <w:r w:rsidR="00387DE9">
        <w:rPr>
          <w:rFonts w:asciiTheme="majorHAnsi" w:hAnsiTheme="majorHAnsi" w:cstheme="majorHAnsi"/>
          <w:b/>
          <w:bCs/>
        </w:rPr>
        <w:t>c</w:t>
      </w:r>
      <w:r w:rsidRPr="006E2564">
        <w:rPr>
          <w:rFonts w:asciiTheme="majorHAnsi" w:hAnsiTheme="majorHAnsi" w:cstheme="majorHAnsi"/>
          <w:b/>
          <w:bCs/>
        </w:rPr>
        <w:t>lusion]</w:t>
      </w:r>
      <w:commentRangeEnd w:id="2"/>
      <w:r w:rsidR="00150780">
        <w:rPr>
          <w:rStyle w:val="Marquedecommentaire"/>
        </w:rPr>
        <w:commentReference w:id="2"/>
      </w:r>
    </w:p>
    <w:p w14:paraId="250EB300" w14:textId="5ED80B56" w:rsidR="00387DE9" w:rsidRPr="00B32ED3" w:rsidRDefault="00387DE9" w:rsidP="00387DE9">
      <w:pPr>
        <w:spacing w:line="360" w:lineRule="auto"/>
        <w:jc w:val="both"/>
        <w:rPr>
          <w:rFonts w:asciiTheme="majorHAnsi" w:hAnsiTheme="majorHAnsi" w:cstheme="majorHAnsi"/>
        </w:rPr>
      </w:pPr>
    </w:p>
    <w:p w14:paraId="07A5F051" w14:textId="1690769C" w:rsidR="00387DE9" w:rsidRPr="00B32ED3" w:rsidRDefault="00387DE9" w:rsidP="00150780">
      <w:pPr>
        <w:spacing w:line="360" w:lineRule="auto"/>
        <w:ind w:firstLine="708"/>
        <w:jc w:val="both"/>
        <w:rPr>
          <w:rFonts w:asciiTheme="majorHAnsi" w:hAnsiTheme="majorHAnsi" w:cstheme="majorHAnsi"/>
          <w:lang w:val="en-US"/>
        </w:rPr>
      </w:pPr>
      <w:r w:rsidRPr="00B32ED3">
        <w:rPr>
          <w:rFonts w:asciiTheme="majorHAnsi" w:hAnsiTheme="majorHAnsi" w:cstheme="majorHAnsi"/>
          <w:lang w:val="en-US"/>
        </w:rPr>
        <w:t>Understanding</w:t>
      </w:r>
      <w:r w:rsidR="00B32ED3" w:rsidRPr="00B32ED3">
        <w:rPr>
          <w:rFonts w:asciiTheme="majorHAnsi" w:hAnsiTheme="majorHAnsi" w:cstheme="majorHAnsi"/>
          <w:lang w:val="en-US"/>
        </w:rPr>
        <w:t xml:space="preserve"> the process explaining dynamics of parasitic disease </w:t>
      </w:r>
      <w:r w:rsidR="009900B6">
        <w:rPr>
          <w:rFonts w:asciiTheme="majorHAnsi" w:hAnsiTheme="majorHAnsi" w:cstheme="majorHAnsi"/>
          <w:lang w:val="en-US"/>
        </w:rPr>
        <w:t xml:space="preserve">across scale </w:t>
      </w:r>
      <w:r w:rsidR="00B32ED3">
        <w:rPr>
          <w:rFonts w:asciiTheme="majorHAnsi" w:hAnsiTheme="majorHAnsi" w:cstheme="majorHAnsi"/>
          <w:lang w:val="en-US"/>
        </w:rPr>
        <w:t xml:space="preserve">is </w:t>
      </w:r>
      <w:r w:rsidR="009900B6">
        <w:rPr>
          <w:rFonts w:asciiTheme="majorHAnsi" w:hAnsiTheme="majorHAnsi" w:cstheme="majorHAnsi"/>
          <w:lang w:val="en-US"/>
        </w:rPr>
        <w:t xml:space="preserve">fundamental to understand future infection and extinction risk in natural systems. Here we </w:t>
      </w:r>
      <w:r w:rsidR="00F850A4">
        <w:rPr>
          <w:rFonts w:asciiTheme="majorHAnsi" w:hAnsiTheme="majorHAnsi" w:cstheme="majorHAnsi"/>
          <w:lang w:val="en-US"/>
        </w:rPr>
        <w:t>investigated prevalence of the black spot disease across multiple scales to skim over sampling effort relationship, sampling method bias, spatial occurrence patterns and environmental predictors</w:t>
      </w:r>
      <w:r w:rsidR="0023642B">
        <w:rPr>
          <w:rFonts w:asciiTheme="majorHAnsi" w:hAnsiTheme="majorHAnsi" w:cstheme="majorHAnsi"/>
          <w:lang w:val="en-US"/>
        </w:rPr>
        <w:t xml:space="preserve">. </w:t>
      </w:r>
      <w:proofErr w:type="spellStart"/>
      <w:r w:rsidR="004B0CA5">
        <w:rPr>
          <w:rFonts w:asciiTheme="majorHAnsi" w:hAnsiTheme="majorHAnsi" w:cstheme="majorHAnsi"/>
          <w:lang w:val="en-US"/>
        </w:rPr>
        <w:lastRenderedPageBreak/>
        <w:t>Physico</w:t>
      </w:r>
      <w:proofErr w:type="spellEnd"/>
      <w:r w:rsidR="004B0CA5">
        <w:rPr>
          <w:rFonts w:asciiTheme="majorHAnsi" w:hAnsiTheme="majorHAnsi" w:cstheme="majorHAnsi"/>
          <w:lang w:val="en-US"/>
        </w:rPr>
        <w:t xml:space="preserve">-chemistry characteristics and community structure were the best predictors of infection at small spatial scale. Therefore, we encourage research to deepen knowledge </w:t>
      </w:r>
      <w:r w:rsidR="00150780">
        <w:rPr>
          <w:rFonts w:asciiTheme="majorHAnsi" w:hAnsiTheme="majorHAnsi" w:cstheme="majorHAnsi"/>
          <w:lang w:val="en-US"/>
        </w:rPr>
        <w:t xml:space="preserve">to understand processes linking these predictors to infection parameters </w:t>
      </w:r>
      <w:r w:rsidR="004B0CA5">
        <w:rPr>
          <w:rFonts w:asciiTheme="majorHAnsi" w:hAnsiTheme="majorHAnsi" w:cstheme="majorHAnsi"/>
          <w:lang w:val="en-US"/>
        </w:rPr>
        <w:t xml:space="preserve">for future integration into </w:t>
      </w:r>
      <w:r w:rsidR="00150780">
        <w:rPr>
          <w:rFonts w:asciiTheme="majorHAnsi" w:hAnsiTheme="majorHAnsi" w:cstheme="majorHAnsi"/>
          <w:lang w:val="en-US"/>
        </w:rPr>
        <w:t xml:space="preserve">sampling surveys and conservation plans. </w:t>
      </w:r>
      <w:r w:rsidR="00F850A4">
        <w:rPr>
          <w:rFonts w:asciiTheme="majorHAnsi" w:hAnsiTheme="majorHAnsi" w:cstheme="majorHAnsi"/>
          <w:lang w:val="en-US"/>
        </w:rPr>
        <w:t xml:space="preserve">We evidenced </w:t>
      </w:r>
      <w:r w:rsidR="0023642B">
        <w:rPr>
          <w:rFonts w:asciiTheme="majorHAnsi" w:hAnsiTheme="majorHAnsi" w:cstheme="majorHAnsi"/>
          <w:lang w:val="en-US"/>
        </w:rPr>
        <w:t>variations</w:t>
      </w:r>
      <w:r w:rsidR="00421459">
        <w:rPr>
          <w:rFonts w:asciiTheme="majorHAnsi" w:hAnsiTheme="majorHAnsi" w:cstheme="majorHAnsi"/>
          <w:lang w:val="en-US"/>
        </w:rPr>
        <w:t xml:space="preserve"> of infection prevalence across spatial scale, sampling effort and sampling methods. Hence, we urge researchers to take these into consideration in the context of comparative studies.</w:t>
      </w:r>
      <w:r w:rsidR="004B0CA5">
        <w:rPr>
          <w:rFonts w:asciiTheme="majorHAnsi" w:hAnsiTheme="majorHAnsi" w:cstheme="majorHAnsi"/>
          <w:lang w:val="en-US"/>
        </w:rPr>
        <w:t xml:space="preserve"> </w:t>
      </w:r>
    </w:p>
    <w:sectPr w:rsidR="00387DE9" w:rsidRPr="00B32ED3" w:rsidSect="0009744E">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29T18:08:00Z" w:initials="JV">
    <w:p w14:paraId="35A890B4" w14:textId="77777777" w:rsidR="00B74683" w:rsidRDefault="00B84FB1" w:rsidP="00B74683">
      <w:r>
        <w:rPr>
          <w:rStyle w:val="Marquedecommentaire"/>
        </w:rPr>
        <w:annotationRef/>
      </w:r>
      <w:r w:rsidR="00B74683">
        <w:rPr>
          <w:sz w:val="20"/>
          <w:szCs w:val="20"/>
        </w:rPr>
        <w:t>not sure about this part… I have difficulty to explain  why prevalence is overestimated at low sampling effort</w:t>
      </w:r>
    </w:p>
  </w:comment>
  <w:comment w:id="1" w:author="Juliane Vigneault" w:date="2024-02-01T08:25:00Z" w:initials="JV">
    <w:p w14:paraId="6250D2FB" w14:textId="4F0C4FD2" w:rsidR="007B1C56" w:rsidRDefault="007B1C56" w:rsidP="007B1C56">
      <w:r>
        <w:rPr>
          <w:rStyle w:val="Marquedecommentaire"/>
        </w:rPr>
        <w:annotationRef/>
      </w:r>
      <w:r>
        <w:rPr>
          <w:sz w:val="20"/>
          <w:szCs w:val="20"/>
        </w:rPr>
        <w:t xml:space="preserve">this is unclear. no sure how to explain binomial pattern of lakes’ community prevalence </w:t>
      </w:r>
    </w:p>
  </w:comment>
  <w:comment w:id="2" w:author="Juliane Vigneault" w:date="2024-02-01T23:31:00Z" w:initials="JV">
    <w:p w14:paraId="5B819C23" w14:textId="77777777" w:rsidR="00150780" w:rsidRDefault="00150780" w:rsidP="00150780">
      <w:r>
        <w:rPr>
          <w:rStyle w:val="Marquedecommentaire"/>
        </w:rPr>
        <w:annotationRef/>
      </w:r>
      <w:r>
        <w:rPr>
          <w:sz w:val="20"/>
          <w:szCs w:val="20"/>
        </w:rPr>
        <w:t>not final. don’t really know what to say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890B4" w15:done="0"/>
  <w15:commentEx w15:paraId="6250D2FB" w15:done="0"/>
  <w15:commentEx w15:paraId="5B819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F5D6D2" w16cex:dateUtc="2024-01-29T23:08:00Z"/>
  <w16cex:commentExtensible w16cex:durableId="724FF777" w16cex:dateUtc="2024-02-01T13:25:00Z"/>
  <w16cex:commentExtensible w16cex:durableId="7EFF9A96" w16cex:dateUtc="2024-02-02T0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890B4" w16cid:durableId="11F5D6D2"/>
  <w16cid:commentId w16cid:paraId="6250D2FB" w16cid:durableId="724FF777"/>
  <w16cid:commentId w16cid:paraId="5B819C23" w16cid:durableId="7EFF9A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47D41"/>
    <w:rsid w:val="00064F6B"/>
    <w:rsid w:val="000660D9"/>
    <w:rsid w:val="000703AF"/>
    <w:rsid w:val="000722AA"/>
    <w:rsid w:val="000738DF"/>
    <w:rsid w:val="00074AB3"/>
    <w:rsid w:val="00087F9B"/>
    <w:rsid w:val="0009744E"/>
    <w:rsid w:val="000A4CC3"/>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6DA3"/>
    <w:rsid w:val="001128D3"/>
    <w:rsid w:val="00114236"/>
    <w:rsid w:val="00114A75"/>
    <w:rsid w:val="0011691B"/>
    <w:rsid w:val="001235BC"/>
    <w:rsid w:val="0013275F"/>
    <w:rsid w:val="00132DBB"/>
    <w:rsid w:val="0014115D"/>
    <w:rsid w:val="00143D13"/>
    <w:rsid w:val="00150780"/>
    <w:rsid w:val="00150902"/>
    <w:rsid w:val="00156901"/>
    <w:rsid w:val="00160139"/>
    <w:rsid w:val="001601F4"/>
    <w:rsid w:val="00163D35"/>
    <w:rsid w:val="00165C9D"/>
    <w:rsid w:val="00177C36"/>
    <w:rsid w:val="00177F81"/>
    <w:rsid w:val="00180BBC"/>
    <w:rsid w:val="00184DA8"/>
    <w:rsid w:val="00197636"/>
    <w:rsid w:val="001A1799"/>
    <w:rsid w:val="001A6132"/>
    <w:rsid w:val="001C2BF4"/>
    <w:rsid w:val="001D261B"/>
    <w:rsid w:val="001D5003"/>
    <w:rsid w:val="001E0CCF"/>
    <w:rsid w:val="001E6FED"/>
    <w:rsid w:val="00206A97"/>
    <w:rsid w:val="00206E89"/>
    <w:rsid w:val="0021630C"/>
    <w:rsid w:val="0021740A"/>
    <w:rsid w:val="00220776"/>
    <w:rsid w:val="0022093C"/>
    <w:rsid w:val="0023642B"/>
    <w:rsid w:val="002401AA"/>
    <w:rsid w:val="00241C63"/>
    <w:rsid w:val="00251813"/>
    <w:rsid w:val="00252338"/>
    <w:rsid w:val="00255318"/>
    <w:rsid w:val="002928EC"/>
    <w:rsid w:val="0029699C"/>
    <w:rsid w:val="002A41EC"/>
    <w:rsid w:val="002B641F"/>
    <w:rsid w:val="002E0054"/>
    <w:rsid w:val="002E00EF"/>
    <w:rsid w:val="002E34DD"/>
    <w:rsid w:val="002F2505"/>
    <w:rsid w:val="002F2F86"/>
    <w:rsid w:val="00300E60"/>
    <w:rsid w:val="00311C0F"/>
    <w:rsid w:val="00320FA9"/>
    <w:rsid w:val="003422E8"/>
    <w:rsid w:val="00344B1B"/>
    <w:rsid w:val="00351DC8"/>
    <w:rsid w:val="00354043"/>
    <w:rsid w:val="003600A8"/>
    <w:rsid w:val="00364D9E"/>
    <w:rsid w:val="003668B9"/>
    <w:rsid w:val="0038096E"/>
    <w:rsid w:val="00386278"/>
    <w:rsid w:val="00387DE9"/>
    <w:rsid w:val="00393C8C"/>
    <w:rsid w:val="0039663C"/>
    <w:rsid w:val="003A31C6"/>
    <w:rsid w:val="003B2D9D"/>
    <w:rsid w:val="003D0F24"/>
    <w:rsid w:val="003D19C8"/>
    <w:rsid w:val="003E7843"/>
    <w:rsid w:val="003F4259"/>
    <w:rsid w:val="003F6070"/>
    <w:rsid w:val="00410D9D"/>
    <w:rsid w:val="00421459"/>
    <w:rsid w:val="0043119E"/>
    <w:rsid w:val="0043192E"/>
    <w:rsid w:val="00431CB3"/>
    <w:rsid w:val="004454DA"/>
    <w:rsid w:val="004544D3"/>
    <w:rsid w:val="00455707"/>
    <w:rsid w:val="004670D5"/>
    <w:rsid w:val="00471CF9"/>
    <w:rsid w:val="00485657"/>
    <w:rsid w:val="0048583C"/>
    <w:rsid w:val="00494232"/>
    <w:rsid w:val="00494FE6"/>
    <w:rsid w:val="00496806"/>
    <w:rsid w:val="00497532"/>
    <w:rsid w:val="004A1C20"/>
    <w:rsid w:val="004A79B7"/>
    <w:rsid w:val="004B0CA5"/>
    <w:rsid w:val="004C4B73"/>
    <w:rsid w:val="004D0FDB"/>
    <w:rsid w:val="00502E23"/>
    <w:rsid w:val="00504366"/>
    <w:rsid w:val="005174CC"/>
    <w:rsid w:val="00534252"/>
    <w:rsid w:val="00537EA5"/>
    <w:rsid w:val="00540249"/>
    <w:rsid w:val="00542CA9"/>
    <w:rsid w:val="005508B0"/>
    <w:rsid w:val="00576CA0"/>
    <w:rsid w:val="005777B0"/>
    <w:rsid w:val="005849A5"/>
    <w:rsid w:val="00592DF5"/>
    <w:rsid w:val="005963A3"/>
    <w:rsid w:val="005C25BB"/>
    <w:rsid w:val="005C4E85"/>
    <w:rsid w:val="005C730A"/>
    <w:rsid w:val="005F05D1"/>
    <w:rsid w:val="005F163D"/>
    <w:rsid w:val="005F52C3"/>
    <w:rsid w:val="0060764B"/>
    <w:rsid w:val="00607906"/>
    <w:rsid w:val="00610D72"/>
    <w:rsid w:val="006303B7"/>
    <w:rsid w:val="00632639"/>
    <w:rsid w:val="00646430"/>
    <w:rsid w:val="00647E16"/>
    <w:rsid w:val="00650E33"/>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53654"/>
    <w:rsid w:val="00754A8A"/>
    <w:rsid w:val="0076048F"/>
    <w:rsid w:val="0076178A"/>
    <w:rsid w:val="007632C1"/>
    <w:rsid w:val="00766E87"/>
    <w:rsid w:val="00772ACB"/>
    <w:rsid w:val="00782145"/>
    <w:rsid w:val="007822AC"/>
    <w:rsid w:val="00794EEA"/>
    <w:rsid w:val="007A4AA2"/>
    <w:rsid w:val="007A5CC6"/>
    <w:rsid w:val="007B1C56"/>
    <w:rsid w:val="007B2624"/>
    <w:rsid w:val="007B4DF4"/>
    <w:rsid w:val="007B786B"/>
    <w:rsid w:val="007C40C9"/>
    <w:rsid w:val="007C6745"/>
    <w:rsid w:val="007C6DD2"/>
    <w:rsid w:val="007D3E69"/>
    <w:rsid w:val="007E50DD"/>
    <w:rsid w:val="007F1E95"/>
    <w:rsid w:val="007F2C86"/>
    <w:rsid w:val="0080174F"/>
    <w:rsid w:val="00811401"/>
    <w:rsid w:val="00823A6E"/>
    <w:rsid w:val="008249A4"/>
    <w:rsid w:val="00831119"/>
    <w:rsid w:val="008348DB"/>
    <w:rsid w:val="00840515"/>
    <w:rsid w:val="0084484D"/>
    <w:rsid w:val="00853874"/>
    <w:rsid w:val="008662A6"/>
    <w:rsid w:val="00876A76"/>
    <w:rsid w:val="00877500"/>
    <w:rsid w:val="00880647"/>
    <w:rsid w:val="00880655"/>
    <w:rsid w:val="00891749"/>
    <w:rsid w:val="00893CE8"/>
    <w:rsid w:val="00897D01"/>
    <w:rsid w:val="008B62BD"/>
    <w:rsid w:val="008C40D9"/>
    <w:rsid w:val="008D35D2"/>
    <w:rsid w:val="008D46E1"/>
    <w:rsid w:val="008D5B41"/>
    <w:rsid w:val="00912E79"/>
    <w:rsid w:val="00914C16"/>
    <w:rsid w:val="009323D6"/>
    <w:rsid w:val="009460AF"/>
    <w:rsid w:val="00947563"/>
    <w:rsid w:val="009577EB"/>
    <w:rsid w:val="00973BE3"/>
    <w:rsid w:val="0097791E"/>
    <w:rsid w:val="009900B6"/>
    <w:rsid w:val="00994282"/>
    <w:rsid w:val="00995C9C"/>
    <w:rsid w:val="009A0680"/>
    <w:rsid w:val="009A14A2"/>
    <w:rsid w:val="009A7C15"/>
    <w:rsid w:val="009B294B"/>
    <w:rsid w:val="009B3CC9"/>
    <w:rsid w:val="009B4414"/>
    <w:rsid w:val="009B58F3"/>
    <w:rsid w:val="009B6487"/>
    <w:rsid w:val="009C2A7A"/>
    <w:rsid w:val="009E4DC5"/>
    <w:rsid w:val="009E6ACF"/>
    <w:rsid w:val="00A05B38"/>
    <w:rsid w:val="00A06A65"/>
    <w:rsid w:val="00A23017"/>
    <w:rsid w:val="00A248B7"/>
    <w:rsid w:val="00A574D8"/>
    <w:rsid w:val="00A66164"/>
    <w:rsid w:val="00A70553"/>
    <w:rsid w:val="00A7510C"/>
    <w:rsid w:val="00A861AF"/>
    <w:rsid w:val="00A8671F"/>
    <w:rsid w:val="00AA5858"/>
    <w:rsid w:val="00AC49F5"/>
    <w:rsid w:val="00AD2865"/>
    <w:rsid w:val="00AD54E2"/>
    <w:rsid w:val="00AD67F8"/>
    <w:rsid w:val="00AE1ACB"/>
    <w:rsid w:val="00AE3828"/>
    <w:rsid w:val="00AE7E58"/>
    <w:rsid w:val="00AF20D8"/>
    <w:rsid w:val="00AF26A1"/>
    <w:rsid w:val="00AF30DE"/>
    <w:rsid w:val="00B10FF4"/>
    <w:rsid w:val="00B12A28"/>
    <w:rsid w:val="00B15E20"/>
    <w:rsid w:val="00B24BC6"/>
    <w:rsid w:val="00B32ED3"/>
    <w:rsid w:val="00B34AE0"/>
    <w:rsid w:val="00B453D4"/>
    <w:rsid w:val="00B4642B"/>
    <w:rsid w:val="00B52AD7"/>
    <w:rsid w:val="00B679D0"/>
    <w:rsid w:val="00B73DC2"/>
    <w:rsid w:val="00B74025"/>
    <w:rsid w:val="00B74683"/>
    <w:rsid w:val="00B80BFD"/>
    <w:rsid w:val="00B84FB1"/>
    <w:rsid w:val="00BA3929"/>
    <w:rsid w:val="00BB0B0B"/>
    <w:rsid w:val="00BB3C41"/>
    <w:rsid w:val="00BD3853"/>
    <w:rsid w:val="00BD77A1"/>
    <w:rsid w:val="00BF266F"/>
    <w:rsid w:val="00C01F38"/>
    <w:rsid w:val="00C022D7"/>
    <w:rsid w:val="00C038FE"/>
    <w:rsid w:val="00C058D5"/>
    <w:rsid w:val="00C2558F"/>
    <w:rsid w:val="00C37509"/>
    <w:rsid w:val="00C40557"/>
    <w:rsid w:val="00C4512A"/>
    <w:rsid w:val="00C47CE0"/>
    <w:rsid w:val="00C62D7D"/>
    <w:rsid w:val="00C63750"/>
    <w:rsid w:val="00C71766"/>
    <w:rsid w:val="00C8134E"/>
    <w:rsid w:val="00C90CBF"/>
    <w:rsid w:val="00CA041B"/>
    <w:rsid w:val="00CB0B6D"/>
    <w:rsid w:val="00CC0F14"/>
    <w:rsid w:val="00CC538E"/>
    <w:rsid w:val="00CE4F13"/>
    <w:rsid w:val="00CF1A0A"/>
    <w:rsid w:val="00D071CF"/>
    <w:rsid w:val="00D13AB7"/>
    <w:rsid w:val="00D207D9"/>
    <w:rsid w:val="00D32017"/>
    <w:rsid w:val="00D4029E"/>
    <w:rsid w:val="00D45D5C"/>
    <w:rsid w:val="00D61128"/>
    <w:rsid w:val="00D670CD"/>
    <w:rsid w:val="00D703DF"/>
    <w:rsid w:val="00D70C66"/>
    <w:rsid w:val="00D75C31"/>
    <w:rsid w:val="00D9176A"/>
    <w:rsid w:val="00D936D1"/>
    <w:rsid w:val="00DA0C0A"/>
    <w:rsid w:val="00DA1A77"/>
    <w:rsid w:val="00DB242D"/>
    <w:rsid w:val="00DB2DF6"/>
    <w:rsid w:val="00DB2E10"/>
    <w:rsid w:val="00DC4F40"/>
    <w:rsid w:val="00DC7426"/>
    <w:rsid w:val="00DD3E5A"/>
    <w:rsid w:val="00DD64C7"/>
    <w:rsid w:val="00DD736A"/>
    <w:rsid w:val="00DE2234"/>
    <w:rsid w:val="00DE2940"/>
    <w:rsid w:val="00DE4C07"/>
    <w:rsid w:val="00DE4D12"/>
    <w:rsid w:val="00DE5662"/>
    <w:rsid w:val="00DE60CE"/>
    <w:rsid w:val="00DF4047"/>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D7C01"/>
    <w:rsid w:val="00EE03EA"/>
    <w:rsid w:val="00EE25F4"/>
    <w:rsid w:val="00EE7DD1"/>
    <w:rsid w:val="00EF5D6A"/>
    <w:rsid w:val="00F00256"/>
    <w:rsid w:val="00F05873"/>
    <w:rsid w:val="00F25F42"/>
    <w:rsid w:val="00F32802"/>
    <w:rsid w:val="00F35592"/>
    <w:rsid w:val="00F40330"/>
    <w:rsid w:val="00F46128"/>
    <w:rsid w:val="00F62114"/>
    <w:rsid w:val="00F6595E"/>
    <w:rsid w:val="00F71DB4"/>
    <w:rsid w:val="00F7730B"/>
    <w:rsid w:val="00F8419F"/>
    <w:rsid w:val="00F850A4"/>
    <w:rsid w:val="00F90EDA"/>
    <w:rsid w:val="00FB2182"/>
    <w:rsid w:val="00FB3566"/>
    <w:rsid w:val="00FB625D"/>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5F4"/>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EE25F4"/>
    <w:rPr>
      <w:rFonts w:asciiTheme="majorHAnsi" w:hAnsiTheme="majorHAnsi" w:cstheme="majorHAnsi"/>
      <w:b/>
      <w:bCs/>
      <w:lang w:val="en-US"/>
    </w:rPr>
  </w:style>
  <w:style w:type="character" w:customStyle="1" w:styleId="Titre1Car">
    <w:name w:val="Titre 1 Car"/>
    <w:basedOn w:val="Policepardfaut"/>
    <w:link w:val="Titre1"/>
    <w:uiPriority w:val="9"/>
    <w:rsid w:val="00EE25F4"/>
    <w:rPr>
      <w:rFonts w:asciiTheme="majorHAnsi" w:hAnsiTheme="majorHAnsi" w:cstheme="majorHAns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8</Pages>
  <Words>17476</Words>
  <Characters>96119</Characters>
  <Application>Microsoft Office Word</Application>
  <DocSecurity>0</DocSecurity>
  <Lines>800</Lines>
  <Paragraphs>226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76</cp:revision>
  <dcterms:created xsi:type="dcterms:W3CDTF">2023-11-21T16:49:00Z</dcterms:created>
  <dcterms:modified xsi:type="dcterms:W3CDTF">2024-02-02T04:31:00Z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id="2e4yhLMQ"/&gt;&lt;style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